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关于拟支持</w:t>
      </w:r>
      <w:r>
        <w:rPr>
          <w:rFonts w:hint="eastAsia" w:eastAsia="方正小标宋_GBK"/>
          <w:bCs/>
          <w:sz w:val="44"/>
          <w:szCs w:val="44"/>
        </w:rPr>
        <w:t>沙坪坝区</w:t>
      </w:r>
      <w:r>
        <w:rPr>
          <w:rFonts w:hint="eastAsia" w:eastAsia="方正小标宋_GBK"/>
          <w:bCs/>
          <w:sz w:val="44"/>
          <w:szCs w:val="44"/>
          <w:lang w:val="en-US" w:eastAsia="zh-CN"/>
        </w:rPr>
        <w:t>2023</w:t>
      </w:r>
      <w:r>
        <w:rPr>
          <w:rFonts w:hint="eastAsia" w:eastAsia="方正小标宋_GBK"/>
          <w:bCs/>
          <w:sz w:val="44"/>
          <w:szCs w:val="44"/>
        </w:rPr>
        <w:t>年农村综合改革</w:t>
      </w:r>
    </w:p>
    <w:p>
      <w:pPr>
        <w:jc w:val="center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eastAsia="方正小标宋_GBK"/>
          <w:bCs/>
          <w:sz w:val="44"/>
          <w:szCs w:val="44"/>
        </w:rPr>
        <w:t>转移</w:t>
      </w:r>
      <w:r>
        <w:rPr>
          <w:rFonts w:hint="eastAsia" w:eastAsia="方正小标宋_GBK"/>
          <w:bCs/>
          <w:sz w:val="44"/>
          <w:szCs w:val="44"/>
          <w:lang w:val="en-US" w:eastAsia="zh-CN"/>
        </w:rPr>
        <w:t>支付</w:t>
      </w:r>
      <w:r>
        <w:rPr>
          <w:rFonts w:hint="eastAsia" w:eastAsia="方正小标宋_GBK"/>
          <w:bCs/>
          <w:sz w:val="44"/>
          <w:szCs w:val="44"/>
        </w:rPr>
        <w:t>资金</w:t>
      </w:r>
      <w:r>
        <w:rPr>
          <w:rFonts w:hint="eastAsia" w:eastAsia="方正小标宋_GBK"/>
          <w:bCs/>
          <w:sz w:val="44"/>
          <w:szCs w:val="44"/>
          <w:lang w:eastAsia="zh-CN"/>
        </w:rPr>
        <w:t>调整</w:t>
      </w:r>
      <w:r>
        <w:rPr>
          <w:rFonts w:hint="eastAsia" w:ascii="方正小标宋_GBK" w:eastAsia="方正小标宋_GBK"/>
          <w:bCs/>
          <w:sz w:val="44"/>
          <w:szCs w:val="44"/>
        </w:rPr>
        <w:t>项目的公示</w:t>
      </w:r>
    </w:p>
    <w:p>
      <w:pPr>
        <w:jc w:val="left"/>
        <w:rPr>
          <w:rFonts w:hint="eastAsia" w:ascii="宋体"/>
          <w:sz w:val="44"/>
        </w:rPr>
      </w:pPr>
    </w:p>
    <w:p>
      <w:pPr>
        <w:spacing w:line="580" w:lineRule="exact"/>
        <w:jc w:val="left"/>
        <w:rPr>
          <w:rFonts w:eastAsia="方正小标宋_GBK"/>
          <w:b/>
          <w:sz w:val="44"/>
          <w:szCs w:val="44"/>
        </w:rPr>
      </w:pPr>
      <w:r>
        <w:rPr>
          <w:rFonts w:eastAsia="方正仿宋_GBK"/>
          <w:sz w:val="32"/>
          <w:szCs w:val="32"/>
        </w:rPr>
        <w:t>相关单位：</w:t>
      </w:r>
    </w:p>
    <w:p>
      <w:pPr>
        <w:adjustRightInd w:val="0"/>
        <w:snapToGrid w:val="0"/>
        <w:spacing w:line="58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根据农村综合改革转移支付结余资金“</w:t>
      </w:r>
      <w:r>
        <w:rPr>
          <w:rFonts w:eastAsia="方正仿宋_GBK"/>
          <w:sz w:val="32"/>
          <w:szCs w:val="32"/>
        </w:rPr>
        <w:t>公开申报、竞争立项、择优筛选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的原则，</w:t>
      </w:r>
      <w:r>
        <w:rPr>
          <w:rFonts w:hint="eastAsia" w:eastAsia="方正仿宋_GBK"/>
          <w:sz w:val="32"/>
          <w:szCs w:val="32"/>
        </w:rPr>
        <w:t>区农业农村委会同区财政局组织专家对沙坪坝区</w:t>
      </w:r>
      <w:r>
        <w:rPr>
          <w:rFonts w:hint="eastAsia" w:eastAsia="方正仿宋_GBK"/>
          <w:sz w:val="32"/>
          <w:szCs w:val="32"/>
          <w:lang w:val="en-US" w:eastAsia="zh-CN"/>
        </w:rPr>
        <w:t>2023</w:t>
      </w:r>
      <w:r>
        <w:rPr>
          <w:rFonts w:hint="eastAsia" w:eastAsia="方正仿宋_GBK"/>
          <w:sz w:val="32"/>
          <w:szCs w:val="32"/>
        </w:rPr>
        <w:t>年农村综合改革转移</w:t>
      </w:r>
      <w:r>
        <w:rPr>
          <w:rFonts w:hint="eastAsia" w:eastAsia="方正仿宋_GBK"/>
          <w:sz w:val="32"/>
          <w:szCs w:val="32"/>
          <w:lang w:val="en-US" w:eastAsia="zh-CN"/>
        </w:rPr>
        <w:t>支付</w:t>
      </w:r>
      <w:r>
        <w:rPr>
          <w:rFonts w:hint="eastAsia" w:eastAsia="方正仿宋_GBK"/>
          <w:sz w:val="32"/>
          <w:szCs w:val="32"/>
        </w:rPr>
        <w:t>资金</w:t>
      </w:r>
      <w:r>
        <w:rPr>
          <w:rFonts w:hint="eastAsia" w:eastAsia="方正仿宋_GBK"/>
          <w:sz w:val="32"/>
          <w:szCs w:val="32"/>
          <w:lang w:eastAsia="zh-CN"/>
        </w:rPr>
        <w:t>调整后重新</w:t>
      </w:r>
      <w:r>
        <w:rPr>
          <w:rFonts w:hint="eastAsia" w:eastAsia="方正仿宋_GBK"/>
          <w:sz w:val="32"/>
          <w:szCs w:val="32"/>
        </w:rPr>
        <w:t>申报项目进行了评审，一致推荐“青木关镇四楞碑村环境提升项目”作为沙坪坝区</w:t>
      </w:r>
      <w:r>
        <w:rPr>
          <w:rFonts w:hint="eastAsia" w:eastAsia="方正仿宋_GBK"/>
          <w:sz w:val="32"/>
          <w:szCs w:val="32"/>
          <w:lang w:val="en-US" w:eastAsia="zh-CN"/>
        </w:rPr>
        <w:t>2023</w:t>
      </w:r>
      <w:r>
        <w:rPr>
          <w:rFonts w:hint="eastAsia" w:eastAsia="方正仿宋_GBK"/>
          <w:sz w:val="32"/>
          <w:szCs w:val="32"/>
        </w:rPr>
        <w:t>年农村综合改革转移支付资金</w:t>
      </w:r>
      <w:r>
        <w:rPr>
          <w:rFonts w:hint="eastAsia" w:eastAsia="方正仿宋_GBK"/>
          <w:sz w:val="32"/>
          <w:szCs w:val="32"/>
          <w:lang w:eastAsia="zh-CN"/>
        </w:rPr>
        <w:t>调整后</w:t>
      </w:r>
      <w:r>
        <w:rPr>
          <w:rFonts w:hint="eastAsia" w:eastAsia="方正仿宋_GBK"/>
          <w:sz w:val="32"/>
          <w:szCs w:val="32"/>
        </w:rPr>
        <w:t>拟支持项目</w:t>
      </w:r>
      <w:r>
        <w:rPr>
          <w:rFonts w:eastAsia="方正仿宋_GBK"/>
          <w:sz w:val="32"/>
          <w:szCs w:val="32"/>
        </w:rPr>
        <w:t>。现将</w:t>
      </w:r>
      <w:r>
        <w:rPr>
          <w:rFonts w:hint="eastAsia" w:eastAsia="方正仿宋_GBK"/>
          <w:sz w:val="32"/>
          <w:szCs w:val="32"/>
        </w:rPr>
        <w:t>沙坪坝区</w:t>
      </w:r>
      <w:r>
        <w:rPr>
          <w:rFonts w:hint="eastAsia" w:eastAsia="方正仿宋_GBK"/>
          <w:sz w:val="32"/>
          <w:szCs w:val="32"/>
          <w:lang w:val="en-US" w:eastAsia="zh-CN"/>
        </w:rPr>
        <w:t>2023</w:t>
      </w:r>
      <w:r>
        <w:rPr>
          <w:rFonts w:hint="eastAsia" w:eastAsia="方正仿宋_GBK"/>
          <w:sz w:val="32"/>
          <w:szCs w:val="32"/>
        </w:rPr>
        <w:t>年农村综合改革转移</w:t>
      </w:r>
      <w:r>
        <w:rPr>
          <w:rFonts w:hint="eastAsia" w:eastAsia="方正仿宋_GBK"/>
          <w:sz w:val="32"/>
          <w:szCs w:val="32"/>
          <w:lang w:val="en-US" w:eastAsia="zh-CN"/>
        </w:rPr>
        <w:t>支付结余</w:t>
      </w:r>
      <w:r>
        <w:rPr>
          <w:rFonts w:hint="eastAsia" w:eastAsia="方正仿宋_GBK"/>
          <w:sz w:val="32"/>
          <w:szCs w:val="32"/>
        </w:rPr>
        <w:t>资金</w:t>
      </w:r>
      <w:r>
        <w:rPr>
          <w:rFonts w:hint="eastAsia" w:eastAsia="方正仿宋_GBK"/>
          <w:sz w:val="32"/>
          <w:szCs w:val="32"/>
          <w:lang w:eastAsia="zh-CN"/>
        </w:rPr>
        <w:t>调整</w:t>
      </w:r>
      <w:r>
        <w:rPr>
          <w:rFonts w:hint="eastAsia" w:eastAsia="方正仿宋_GBK"/>
          <w:sz w:val="32"/>
          <w:szCs w:val="32"/>
        </w:rPr>
        <w:t>项目</w:t>
      </w:r>
      <w:r>
        <w:rPr>
          <w:rFonts w:eastAsia="方正仿宋_GBK"/>
          <w:sz w:val="32"/>
          <w:szCs w:val="32"/>
        </w:rPr>
        <w:t>评审结果进行公示，公示期为</w:t>
      </w:r>
      <w:r>
        <w:rPr>
          <w:rFonts w:hint="eastAsia"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个工作日。</w:t>
      </w:r>
    </w:p>
    <w:p>
      <w:pPr>
        <w:tabs>
          <w:tab w:val="left" w:pos="4830"/>
        </w:tabs>
        <w:spacing w:line="580" w:lineRule="exact"/>
        <w:ind w:firstLine="800" w:firstLineChars="25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若对项目申报、评审有异议，请在公示时间内向区农</w:t>
      </w:r>
      <w:r>
        <w:rPr>
          <w:rFonts w:hint="eastAsia" w:eastAsia="方正仿宋_GBK"/>
          <w:sz w:val="32"/>
          <w:szCs w:val="32"/>
        </w:rPr>
        <w:t>业农村</w:t>
      </w:r>
      <w:r>
        <w:rPr>
          <w:rFonts w:eastAsia="方正仿宋_GBK"/>
          <w:sz w:val="32"/>
          <w:szCs w:val="32"/>
        </w:rPr>
        <w:t>委（电话：</w:t>
      </w:r>
      <w:r>
        <w:rPr>
          <w:rFonts w:hint="eastAsia" w:eastAsia="方正仿宋_GBK"/>
          <w:sz w:val="32"/>
          <w:szCs w:val="32"/>
        </w:rPr>
        <w:t>88287780</w:t>
      </w:r>
      <w:r>
        <w:rPr>
          <w:rFonts w:eastAsia="方正仿宋_GBK"/>
          <w:sz w:val="32"/>
          <w:szCs w:val="32"/>
        </w:rPr>
        <w:t>）、区财政局（电话：65368372）反映或举报，逾期不再受理。对恶意提出虚假异议的，保留追究责</w:t>
      </w:r>
      <w:bookmarkStart w:id="1" w:name="_GoBack"/>
      <w:bookmarkEnd w:id="1"/>
      <w:r>
        <w:rPr>
          <w:rFonts w:eastAsia="方正仿宋_GBK"/>
          <w:sz w:val="32"/>
          <w:szCs w:val="32"/>
        </w:rPr>
        <w:t>任的权利。</w:t>
      </w:r>
    </w:p>
    <w:p>
      <w:pPr>
        <w:spacing w:line="580" w:lineRule="exact"/>
        <w:ind w:right="420" w:rightChars="200"/>
        <w:jc w:val="right"/>
        <w:rPr>
          <w:rFonts w:eastAsia="方正仿宋_GBK"/>
          <w:sz w:val="32"/>
          <w:szCs w:val="32"/>
        </w:rPr>
      </w:pPr>
    </w:p>
    <w:p>
      <w:pPr>
        <w:spacing w:line="580" w:lineRule="exact"/>
        <w:ind w:right="420" w:rightChars="200"/>
        <w:jc w:val="righ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重庆市沙坪坝区农业农村委员会</w:t>
      </w:r>
      <w:r>
        <w:rPr>
          <w:rFonts w:eastAsia="方正仿宋_GBK"/>
          <w:sz w:val="32"/>
          <w:szCs w:val="32"/>
        </w:rPr>
        <w:t xml:space="preserve">  </w:t>
      </w:r>
    </w:p>
    <w:p>
      <w:pPr>
        <w:spacing w:line="580" w:lineRule="exact"/>
        <w:ind w:right="1260" w:rightChars="600"/>
        <w:jc w:val="right"/>
        <w:rPr>
          <w:rFonts w:eastAsia="方正仿宋_GBK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985" w:right="1446" w:bottom="1644" w:left="1446" w:header="851" w:footer="992" w:gutter="0"/>
          <w:pgNumType w:fmt="numberInDash"/>
          <w:cols w:space="720" w:num="1"/>
          <w:titlePg/>
          <w:docGrid w:linePitch="312" w:charSpace="0"/>
        </w:sectPr>
      </w:pPr>
      <w:r>
        <w:rPr>
          <w:rFonts w:hint="eastAsia"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11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27</w:t>
      </w:r>
      <w:r>
        <w:rPr>
          <w:rFonts w:eastAsia="方正仿宋_GBK"/>
          <w:sz w:val="32"/>
          <w:szCs w:val="32"/>
        </w:rPr>
        <w:t>日</w:t>
      </w:r>
    </w:p>
    <w:p>
      <w:pPr>
        <w:spacing w:line="594" w:lineRule="exact"/>
        <w:ind w:firstLine="0" w:firstLineChars="0"/>
        <w:jc w:val="left"/>
        <w:rPr>
          <w:rFonts w:hint="eastAsia" w:ascii="方正黑体_GBK" w:hAnsi="方正黑体_GBK" w:eastAsia="方正黑体_GBK" w:cs="方正黑体_GBK"/>
          <w:sz w:val="32"/>
          <w:szCs w:val="2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20"/>
        </w:rPr>
        <w:t>附件</w:t>
      </w:r>
    </w:p>
    <w:p>
      <w:pPr>
        <w:adjustRightInd w:val="0"/>
        <w:snapToGrid w:val="0"/>
        <w:ind w:firstLine="0" w:firstLineChars="0"/>
        <w:jc w:val="center"/>
        <w:rPr>
          <w:rFonts w:hint="eastAsia" w:eastAsia="方正小标宋_GBK"/>
          <w:sz w:val="44"/>
          <w:szCs w:val="44"/>
        </w:rPr>
      </w:pPr>
      <w:bookmarkStart w:id="0" w:name="_Hlk69718646"/>
    </w:p>
    <w:p>
      <w:pPr>
        <w:adjustRightInd w:val="0"/>
        <w:snapToGrid w:val="0"/>
        <w:ind w:firstLine="0" w:firstLineChars="0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沙坪坝区</w:t>
      </w:r>
      <w:r>
        <w:rPr>
          <w:rFonts w:hint="eastAsia" w:eastAsia="方正小标宋_GBK"/>
          <w:sz w:val="44"/>
          <w:szCs w:val="44"/>
          <w:lang w:val="en-US" w:eastAsia="zh-CN"/>
        </w:rPr>
        <w:t>2023年</w:t>
      </w:r>
      <w:r>
        <w:rPr>
          <w:rFonts w:hint="eastAsia" w:eastAsia="方正小标宋_GBK"/>
          <w:sz w:val="44"/>
          <w:szCs w:val="44"/>
        </w:rPr>
        <w:t>农村综合改革转移支付资金</w:t>
      </w:r>
      <w:r>
        <w:rPr>
          <w:rFonts w:hint="eastAsia" w:eastAsia="方正小标宋_GBK"/>
          <w:sz w:val="44"/>
          <w:szCs w:val="44"/>
          <w:lang w:eastAsia="zh-CN"/>
        </w:rPr>
        <w:t>调整</w:t>
      </w:r>
      <w:r>
        <w:rPr>
          <w:rFonts w:hint="eastAsia" w:eastAsia="方正小标宋_GBK"/>
          <w:sz w:val="44"/>
          <w:szCs w:val="44"/>
        </w:rPr>
        <w:t>项目表</w:t>
      </w:r>
    </w:p>
    <w:p>
      <w:pPr>
        <w:pStyle w:val="2"/>
        <w:rPr>
          <w:rFonts w:hint="eastAsia"/>
        </w:rPr>
      </w:pPr>
    </w:p>
    <w:bookmarkEnd w:id="0"/>
    <w:tbl>
      <w:tblPr>
        <w:tblStyle w:val="5"/>
        <w:tblW w:w="132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870"/>
        <w:gridCol w:w="825"/>
        <w:gridCol w:w="1440"/>
        <w:gridCol w:w="5295"/>
        <w:gridCol w:w="1433"/>
        <w:gridCol w:w="1380"/>
        <w:gridCol w:w="11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tblHeader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项目总投资（万元）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  <w:t>建设完成期限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青木关镇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四楞碑村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  <w:t>青木关镇四楞碑村环境提升项目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四楞碑村袁家沟社至四楞碑社沿线进行风貌环境提升。具体包括：对袁家沟社至四楞碑社沿线杂物清运及耕地整治等约2800㎡，修建花池、挡土墙、路沿石、汀步、水沟、竹篱笆等811㎡，对村委会周边院落花架、屋檐、地面等改造144㎡；在袁家沟社至四楞碑社沿线重要节点设置成品小品（仿石水泥花盆98个，仿木纹花盆20个，花岗石座椅2套）；沿线植物栽植（乔木60棵，灌木若干，地被植物600㎡）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62.755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11"/>
                <w:rFonts w:hint="eastAsia" w:eastAsia="宋体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1"/>
                <w:rFonts w:hint="eastAsia" w:eastAsia="宋体"/>
                <w:sz w:val="24"/>
                <w:szCs w:val="24"/>
                <w:lang w:val="en-US" w:eastAsia="zh-CN" w:bidi="ar"/>
              </w:rPr>
              <w:t>29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2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  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62.755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469" w:right="1440" w:bottom="1622" w:left="1440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MWUxNzM0MzI5ZjBlNTFmMDE3ODcwNmM3NmViMDQifQ=="/>
  </w:docVars>
  <w:rsids>
    <w:rsidRoot w:val="419E55D4"/>
    <w:rsid w:val="13092D34"/>
    <w:rsid w:val="19282681"/>
    <w:rsid w:val="3C5748F5"/>
    <w:rsid w:val="419E55D4"/>
    <w:rsid w:val="4C412F94"/>
    <w:rsid w:val="6343302D"/>
    <w:rsid w:val="6920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widowControl w:val="0"/>
      <w:spacing w:line="594" w:lineRule="exact"/>
      <w:ind w:firstLine="200" w:firstLineChars="200"/>
    </w:pPr>
    <w:rPr>
      <w:rFonts w:ascii="方正黑体_GBK" w:hAnsi="方正黑体_GBK" w:eastAsia="仿宋_GB2312" w:cs="Times New Roman"/>
      <w:kern w:val="2"/>
      <w:sz w:val="32"/>
      <w:szCs w:val="21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semiHidden/>
    <w:uiPriority w:val="0"/>
    <w:rPr>
      <w:rFonts w:eastAsia="宋体"/>
      <w:sz w:val="28"/>
    </w:rPr>
  </w:style>
  <w:style w:type="character" w:customStyle="1" w:styleId="8">
    <w:name w:val="font21"/>
    <w:basedOn w:val="6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9">
    <w:name w:val="font11"/>
    <w:basedOn w:val="6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141"/>
    <w:basedOn w:val="6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1">
    <w:name w:val="font91"/>
    <w:basedOn w:val="6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2">
    <w:name w:val="font71"/>
    <w:basedOn w:val="6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paragraph" w:customStyle="1" w:styleId="13">
    <w:name w:val="偶数页码"/>
    <w:qFormat/>
    <w:uiPriority w:val="0"/>
    <w:pPr>
      <w:spacing w:line="560" w:lineRule="exact"/>
      <w:ind w:left="100" w:leftChars="100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2010</Words>
  <Characters>2381</Characters>
  <Lines>0</Lines>
  <Paragraphs>0</Paragraphs>
  <TotalTime>1</TotalTime>
  <ScaleCrop>false</ScaleCrop>
  <LinksUpToDate>false</LinksUpToDate>
  <CharactersWithSpaces>2388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2023-03-07T02:16:00Z</dcterms:created>
  <dc:creator>汤俊</dc:creator>
  <cp:lastModifiedBy>璐子</cp:lastModifiedBy>
  <cp:lastPrinted>2023-12-27T09:01:00Z</cp:lastPrinted>
  <dcterms:modified xsi:type="dcterms:W3CDTF">2023-12-28T02:33:29Z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15B8C183B5C34841ABB5F6A06523258C</vt:lpwstr>
  </property>
</Properties>
</file>