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0" w:rightChars="0" w:firstLine="0" w:firstLineChars="0"/>
        <w:jc w:val="center"/>
        <w:textAlignment w:val="auto"/>
        <w:rPr>
          <w:rFonts w:eastAsia="方正小标宋_GBK"/>
          <w:bCs/>
          <w:kern w:val="0"/>
          <w:sz w:val="44"/>
          <w:szCs w:val="44"/>
        </w:rPr>
      </w:pPr>
      <w:bookmarkStart w:id="0" w:name="_GoBack"/>
      <w:bookmarkEnd w:id="0"/>
      <w:r>
        <w:rPr>
          <w:rFonts w:eastAsia="方正小标宋_GBK"/>
          <w:bCs/>
          <w:kern w:val="0"/>
          <w:sz w:val="44"/>
          <w:szCs w:val="44"/>
        </w:rPr>
        <w:t>重庆市沙坪坝区农业农村委员会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0" w:rightChars="0" w:firstLine="0" w:firstLineChars="0"/>
        <w:jc w:val="center"/>
        <w:textAlignment w:val="auto"/>
        <w:rPr>
          <w:rFonts w:eastAsia="方正小标宋_GBK"/>
          <w:bCs/>
          <w:kern w:val="0"/>
          <w:sz w:val="44"/>
          <w:szCs w:val="44"/>
        </w:rPr>
      </w:pPr>
      <w:r>
        <w:rPr>
          <w:rFonts w:eastAsia="方正小标宋_GBK"/>
          <w:bCs/>
          <w:kern w:val="0"/>
          <w:sz w:val="44"/>
          <w:szCs w:val="44"/>
        </w:rPr>
        <w:t>关于</w:t>
      </w:r>
      <w:r>
        <w:rPr>
          <w:rFonts w:hint="eastAsia" w:eastAsia="方正小标宋_GBK"/>
          <w:bCs/>
          <w:kern w:val="0"/>
          <w:sz w:val="44"/>
          <w:szCs w:val="44"/>
          <w:lang w:val="en-US" w:eastAsia="zh-CN"/>
        </w:rPr>
        <w:t>做好</w:t>
      </w:r>
      <w:r>
        <w:rPr>
          <w:rFonts w:hint="eastAsia" w:eastAsia="方正小标宋_GBK"/>
          <w:bCs/>
          <w:kern w:val="0"/>
          <w:sz w:val="44"/>
          <w:szCs w:val="44"/>
        </w:rPr>
        <w:t>农业生产抗旱减灾工作</w:t>
      </w:r>
      <w:r>
        <w:rPr>
          <w:rFonts w:eastAsia="方正小标宋_GBK"/>
          <w:bCs/>
          <w:kern w:val="0"/>
          <w:sz w:val="44"/>
          <w:szCs w:val="44"/>
        </w:rPr>
        <w:t>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0" w:rightChars="0" w:firstLine="863"/>
        <w:textAlignment w:val="auto"/>
        <w:rPr>
          <w:rFonts w:eastAsia="方正小标宋_GBK"/>
          <w:b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0" w:rightChars="0" w:firstLine="0" w:firstLineChars="0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各镇人民政府，涉农街道办事处</w:t>
      </w:r>
      <w:r>
        <w:rPr>
          <w:rFonts w:hint="eastAsia" w:cs="Times New Roman"/>
          <w:color w:val="000000"/>
          <w:sz w:val="32"/>
          <w:szCs w:val="32"/>
          <w:lang w:eastAsia="zh-CN"/>
        </w:rPr>
        <w:t>，区级相关部门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0" w:rightChars="0" w:firstLine="0" w:firstLineChars="0"/>
        <w:textAlignment w:val="auto"/>
        <w:outlineLvl w:val="9"/>
        <w:rPr>
          <w:rFonts w:hint="eastAsia" w:eastAsia="方正黑体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cs="Times New Roman"/>
          <w:color w:val="000000"/>
          <w:sz w:val="32"/>
          <w:szCs w:val="32"/>
          <w:lang w:val="en-US" w:eastAsia="zh-CN"/>
        </w:rPr>
        <w:t xml:space="preserve">    7月1日－8月14日，我区持续高温天数达35天，较常年同期偏多13.9天，为1961年以来历史同期第二多。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据气象预测</w:t>
      </w:r>
      <w:r>
        <w:rPr>
          <w:rFonts w:hint="eastAsia" w:cs="Times New Roman"/>
          <w:color w:val="000000"/>
          <w:sz w:val="32"/>
          <w:szCs w:val="32"/>
          <w:lang w:eastAsia="zh-CN"/>
        </w:rPr>
        <w:t>，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8月份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将有20~30天气象干旱，干旱天气将持续到8月底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为切实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做好当前和今后一段时间农业生产抗旱减灾工作，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有效应对旱情对农业生产造成的不利影响，先将有关事项通知如下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Chars="200" w:right="0" w:rightChars="0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一、统一思想认识，打好抗旱减灾阻击战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各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镇街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要高度重视当前农业生产抗旱救灾工作，统一思想认识，克服盲目乐观、麻痹大意和束手无策，把思想统一到抗旱抗灾上来，组织精干力量深入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村社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查清灾情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，区农业农村委</w:t>
      </w:r>
      <w:r>
        <w:rPr>
          <w:rFonts w:hint="eastAsia" w:eastAsia="方正仿宋_GBK" w:cs="宋体"/>
          <w:kern w:val="0"/>
          <w:sz w:val="32"/>
          <w:szCs w:val="32"/>
        </w:rPr>
        <w:t>要组织专家和农技人员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到受灾现场</w:t>
      </w:r>
      <w:r>
        <w:rPr>
          <w:rFonts w:hint="eastAsia" w:eastAsia="方正仿宋_GBK" w:cs="宋体"/>
          <w:kern w:val="0"/>
          <w:sz w:val="32"/>
          <w:szCs w:val="32"/>
        </w:rPr>
        <w:t>开展技术服务，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根据不同类型、不同情况和不同作物，提出切实可行的抗旱技术措施，实现“就地处方，对症下药、力求见效”的目标。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4" w:lineRule="exact"/>
        <w:ind w:leftChars="200" w:right="0" w:rightChars="0"/>
        <w:jc w:val="both"/>
        <w:textAlignment w:val="auto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二、科学调配水源，保障农业生产用水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/>
        <w:jc w:val="both"/>
        <w:textAlignment w:val="auto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cs="方正仿宋_GBK"/>
          <w:color w:val="000000"/>
          <w:sz w:val="32"/>
          <w:szCs w:val="32"/>
          <w:lang w:val="en-US" w:eastAsia="zh-CN"/>
        </w:rPr>
        <w:t xml:space="preserve">    各镇街要在区农业农村委指导下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强化水库、山坪塘、蓄水池及饮水溪流等水源蓄水量、来水量情况的监测</w:t>
      </w:r>
      <w:r>
        <w:rPr>
          <w:rFonts w:hint="eastAsia" w:ascii="方正仿宋_GBK" w:hAnsi="方正仿宋_GBK" w:cs="方正仿宋_GBK"/>
          <w:color w:val="000000"/>
          <w:sz w:val="32"/>
          <w:szCs w:val="32"/>
          <w:lang w:eastAsia="zh-CN"/>
        </w:rPr>
        <w:t>调查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，在确保安全的情况下，采取蓄、饮、拦、提等多种形式，引水入库、入塘、入渠、入池，实现应蓄尽蓄。</w:t>
      </w:r>
      <w:r>
        <w:rPr>
          <w:rFonts w:hint="eastAsia" w:ascii="方正仿宋_GBK" w:hAnsi="方正仿宋_GBK" w:cs="方正仿宋_GBK"/>
          <w:color w:val="000000"/>
          <w:sz w:val="32"/>
          <w:szCs w:val="32"/>
          <w:lang w:eastAsia="zh-CN"/>
        </w:rPr>
        <w:t>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统筹辖区内水源工程，做好科学管理和</w:t>
      </w:r>
      <w:r>
        <w:rPr>
          <w:rFonts w:ascii="Times New Roman" w:hAnsi="Times New Roman" w:eastAsia="方正仿宋_GBK" w:cs="Times New Roman"/>
          <w:sz w:val="32"/>
          <w:szCs w:val="32"/>
        </w:rPr>
        <w:t>农业生产用水调度工作，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充分利用水库</w:t>
      </w:r>
      <w:r>
        <w:rPr>
          <w:rFonts w:ascii="Times New Roman" w:hAnsi="Times New Roman" w:eastAsia="方正仿宋_GBK" w:cs="Times New Roman"/>
          <w:sz w:val="32"/>
          <w:szCs w:val="32"/>
        </w:rPr>
        <w:t>提灌设施及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小型农田水利设施做好农业灌溉用水安排，</w:t>
      </w:r>
      <w:r>
        <w:rPr>
          <w:rFonts w:ascii="Times New Roman" w:hAnsi="Times New Roman" w:eastAsia="方正仿宋_GBK" w:cs="Times New Roman"/>
          <w:sz w:val="32"/>
          <w:szCs w:val="32"/>
        </w:rPr>
        <w:t>全力保障农业产业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用水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fldChar w:fldCharType="begin"/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instrText xml:space="preserve"> HYPERLINK "mailto:（四）畅通信息渠道，建立旱情报告制度。各镇街要时刻关注旱情发展动态，加强对本地区旱情发展动态实时监测，畅通灾情信息报送渠道，及时将灾情动态、抗灾生产自救情况报送区农业农村委。从8月3开始，全区已启动旱情日报告制度，出现旱情务必第一时间填报《农业重大气象灾害快报表（干旱）》（附件1）、每周报送《农业旱情动态统计表》（附件2）和《农业抗旱情况统计表》（附件3），经分管领导签字后报送到区农业农村委彭红倩479564734@qq.com。" </w:instrTex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fldChar w:fldCharType="separate"/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三、畅通信息渠道，建立旱情报告制度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镇街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要</w:t>
      </w:r>
      <w:r>
        <w:rPr>
          <w:rFonts w:ascii="Times New Roman" w:hAnsi="Times New Roman" w:eastAsia="方正仿宋_GBK" w:cs="Times New Roman"/>
          <w:sz w:val="32"/>
          <w:szCs w:val="32"/>
        </w:rPr>
        <w:t>时刻关注旱情发展动态，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加强</w:t>
      </w:r>
      <w:r>
        <w:rPr>
          <w:rFonts w:ascii="Times New Roman" w:hAnsi="Times New Roman" w:eastAsia="方正仿宋_GBK" w:cs="Times New Roman"/>
          <w:sz w:val="32"/>
          <w:szCs w:val="32"/>
        </w:rPr>
        <w:t>对本地区旱情发展动态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实时</w:t>
      </w:r>
      <w:r>
        <w:rPr>
          <w:rFonts w:ascii="Times New Roman" w:hAnsi="Times New Roman" w:eastAsia="方正仿宋_GBK" w:cs="Times New Roman"/>
          <w:sz w:val="32"/>
          <w:szCs w:val="32"/>
        </w:rPr>
        <w:t>监测，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畅通灾情信息报送渠道，及时将灾情动态、抗灾生产自救情况报送区农业农村委。从8月3开始，全区已启动旱情日报告制度，出现旱情务必第一时间填报《农业重大气象灾害快报表（干旱）》（附件</w:t>
      </w:r>
      <w:r>
        <w:rPr>
          <w:rFonts w:hint="eastAsia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）、每周报送《农业旱情动态统计表》（附件</w:t>
      </w:r>
      <w:r>
        <w:rPr>
          <w:rFonts w:hint="eastAsia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）和《农业抗旱情况统计表》（附件</w:t>
      </w:r>
      <w:r>
        <w:rPr>
          <w:rFonts w:hint="eastAsia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），经分管领导签字后报送到区农业农村委彭红倩479564734@qq.com。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 w:firstLine="640" w:firstLineChars="200"/>
        <w:jc w:val="both"/>
        <w:textAlignment w:val="auto"/>
        <w:rPr>
          <w:rFonts w:hint="eastAsia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 w:firstLine="640" w:firstLineChars="200"/>
        <w:jc w:val="both"/>
        <w:textAlignment w:val="auto"/>
        <w:rPr>
          <w:rFonts w:hint="eastAsia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>附件：1.沙坪坝区农业生产防旱减灾技术措施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     2.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农业重大气象灾害快报表（干旱）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     3.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农业旱情动态统计表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cs="Times New Roman"/>
          <w:sz w:val="32"/>
          <w:szCs w:val="32"/>
          <w:lang w:val="en-US" w:eastAsia="zh-CN"/>
        </w:rPr>
        <w:t xml:space="preserve">      4.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农业抗旱情况统计表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0" w:rightChars="0" w:firstLine="0" w:firstLineChars="0"/>
        <w:textAlignment w:val="auto"/>
        <w:outlineLvl w:val="9"/>
        <w:rPr>
          <w:rFonts w:eastAsia="方正楷体_GBK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0" w:rightChars="0" w:firstLine="0" w:firstLineChars="0"/>
        <w:textAlignment w:val="auto"/>
        <w:outlineLvl w:val="9"/>
        <w:rPr>
          <w:rFonts w:eastAsia="方正楷体_GBK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楷体_GBK"/>
          <w:szCs w:val="32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重庆市沙坪坝区农业农村委员会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2022年8月1</w:t>
      </w:r>
      <w:r>
        <w:rPr>
          <w:rFonts w:hint="eastAsia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right="0" w:rightChars="0"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 w:firstLine="64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附件1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沙坪坝区农业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生产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val="en-US" w:eastAsia="zh-CN"/>
        </w:rPr>
        <w:t>防旱减灾</w:t>
      </w:r>
      <w:r>
        <w:rPr>
          <w:rFonts w:hint="eastAsia" w:ascii="方正小标宋_GBK" w:hAnsi="方正小标宋_GBK" w:eastAsia="方正小标宋_GBK" w:cs="方正小标宋_GBK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技术措施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840" w:firstLineChars="200"/>
        <w:jc w:val="both"/>
        <w:textAlignment w:val="auto"/>
        <w:outlineLvl w:val="9"/>
        <w:rPr>
          <w:rFonts w:ascii="微软雅黑" w:hAnsi="微软雅黑" w:eastAsia="微软雅黑" w:cs="微软雅黑"/>
          <w:b/>
          <w:i w:val="0"/>
          <w:caps w:val="0"/>
          <w:color w:val="0E5373"/>
          <w:spacing w:val="0"/>
          <w:sz w:val="42"/>
          <w:szCs w:val="42"/>
          <w:shd w:val="clear" w:fill="FFFFFF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粮食防旱减灾措施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cs="Times New Roman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color w:val="000000"/>
          <w:sz w:val="32"/>
          <w:szCs w:val="32"/>
          <w:lang w:val="en-US" w:eastAsia="zh-CN"/>
        </w:rPr>
        <w:t>干旱是对粮食生产影响最大的自然灾害，当前粮食作物水稻、玉米已基本完成收获，高温伏旱天气主要影响在土的粮食作物甘薯。各镇街要以甘薯为重点，多策并举，全力抗旱保粮食作物正常生长发育。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及时补水。有条件的区域应及时灌水，灌水位置以垄沟为宜，避免直接向垄面灌水，灌水高度以垄高的1/3为宜；灌水时间应选择清晨或傍晚地温下降后。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覆盖保墒。对未封垄地块，在甘薯行间通过覆盖玉米秸秆等覆盖物，降低地表温度，减少水分蒸发。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补充钾肥。用0.5%磷酸二氢钾进行叶面喷施，宜在早晚温度较低时进行，以免高温烧叶。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四是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合理施用抗旱剂。结合叶面补钾喷施碧护等抗旱剂，注意不能和强酸强碱性农药混用。五是加强虫害监测防控。亩用40%辛硫磷乳油30毫升兑水50公斤喷雾防治叶甲成虫；亩用2.5%溴氰菊酯乳油30~50毫升兑水50公斤喷雾防治麦蛾。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六是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及早谋划晚秋生产。对绝收地块进行深翻炕土，为降雨后及时种植秋洋芋、秋菜做好准备。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200"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二、蔬菜防旱减灾措施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采取降温措施，设施蔬菜生产建议用遮阳网覆盖顶部降低棚内温度，减少高温影响，有通风设备的，在午间温度无法进一步降低时，可打开湿帘风机进行强制通风降温。当前正是甘蓝、花菜等秋冬菜育苗的关键时期，出苗前畦面应覆盖遮阳网，出苗后应及时搭架覆盖、早盖晚揭并加强水分管理，定植前一周逐渐进行高温炼苗。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加强水肥管理，高温干旱，施肥应遵循少施多次，薄肥勤施，傍晚施肥的原则；高温期间可适当增加浇水次数和浇水量，有条件可进行喷雾降温，浇水时间宜选在上午9点前或下午6点后，以避开光照强、温度高的时间；建议喷施磷酸二氢钾、氨基酸叶面肥，适当增加喷施0.1%硫酸锌或硫酸铜溶液，提高植株抗热性，增强抗裂果、抗日灼能力。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加强病虫防控， 病虫防治应坚持“预防为主、综合防治”的原则，甘蓝夜蛾、烟青虫、蚜虫等虫害发生可用色板、杀虫灯诱杀，选用生物农药或高效低毒低残留农药进行防治，如阿维菌素、抑太保5%氟啶脲乳油、哒螨灵等。药物防治后必须达安全间隔期后方可采收，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四是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调整产业结构，有效利用设施大棚和果林地间套作，抢播耐高温小白菜、苋菜等速生叶菜，食用菌、芽苗菜生产基地，根据市场需求，进一步丰富上市品种，适当增加生产负荷，补充上市量缺口，确保蔬菜生产供给可持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200"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三、水果防旱减灾措施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做好水分管理。有灌溉设施的果园，在保证人畜用水前提下，千方百计解决灌溉水源问题，定期灌水，在连续出现高温天气时，采取喷灌、滴管等方式定期适量灌水，禁止漫灌；无灌溉设施或水源有限的果园可采用穴灌方式，在树冠两侧滴水处各挖一个30立方厘米穴，一般穴灌每次灌水50升/株左右，灌水周期7天，遇雨顺延，以降低树周温度，保持树体水分供应，减少高温危害。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改善根系环境。采取秸秆粉碎、稻草、杂草等进行树盘覆盖，覆盖厚度为10～20厘米，覆盖物与树干保留10～15厘米空隙；行间采取种植白三叶草、光叶苕子等生草栽培方式，或选留低矮野生杂草，以减少地面水分蒸发，降低地表温度，保持土壤疏松，保持根系正常吸收功能。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采取物理降温。对于高附加值水果种类，可采取遮阳网、遮阳伞、透气膜等物理降温方式，防止果实日灼；对幼树和树干裸露的果树，进行树干涂白，既可减轻病虫为害，又可减少昼夜温差，减轻日灼伤害。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四是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预防虫害为害。成虫羽化前，树干包裹隔虫带，控制越冬害虫上下树干；安装频振式太阳能杀虫灯和粘虫色板，有效防控潜叶蛾、知了、粉虱、吸果夜蛾等害虫为害。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五是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提升树体抗逆能力。清晨温度相对较低时，叶面喷施0.2%硫酸钾+0.2%硫酸锌，物理降温的同时，提高果实品质，提高树体自身合成生长素能力，平衡树体内在激素，提升树体抗逆能力。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花卉防旱减灾措施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及时出售花卉。根据市场需求，将成品苗木在适宜季节尽量组织货源在市场出售，降低苗圃的存量，减小苗圃抗旱压力。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调整种植结构。根据重庆地区的气候情况，因地制宜选择改种生育期短、节水、耐旱的作物，耐旱花卉较一般品种根系发达，具有受旱后较强的水分补偿能力。如荞薰衣草、波斯菊等。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增加土壤保墒。在利用滴灌、喷灌等高效节水灌溉技术，及时少量多次科学灌溉，对土壤深耕、覆膜等措施，增加土壤蓄水保墒能力，增加土壤间湿度减少水分蒸发，保证苗木正常发育。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四是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努力寻找水源。在涝季时节通过蓄水池等增强储水能力用于旱季灌溉，及时购置抽水设备，增设供水设施；协调好周边水库、湖泊等区域用水。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五是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避免高强度修剪。夏季避免高强度修剪树枝，否则延缓伤口的愈合，大伤口还可导致树皮开裂，严重衰落树势，降低苗木的耐旱性。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六是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苗圃科学管理。根据不同条件，采取灌溉、浇水或割草遮荫等措施，早上10点前和下午5点后浇水，做到“不浇则已，一浇则透”。对受旱严重，苗情发黄，甚至发生点片死苗的苗圃要紧急抢救，缺水期间严禁施用肥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Chars="200" w:right="0" w:rightChars="0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000000"/>
          <w:sz w:val="32"/>
          <w:szCs w:val="32"/>
          <w:lang w:val="en-US" w:eastAsia="zh-CN"/>
        </w:rPr>
        <w:t>五、水产防旱减灾措施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cs="Times New Roman"/>
          <w:b/>
          <w:bCs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保水措施。面对严重旱情，苗种生产与养殖单位应及时购置抽水设备，增设供水设施，采取筑坝蓄水、疏浚沟渠、引水灌溉、泵站提水、打井抽水等办法，最大限度地增加养殖用水。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加强水质管理。干旱期间，随着气温、水温的持续升高，鱼类进入快速生长期，也是水产养殖生产的关键时期，因此要及时做好水质调节。大旱期间减少施肥和饵料的投喂量，及时清除残饵、杂物，保持水质良好。定期施用生石灰，既可调节水质、又可杀灭病原菌。适时使用光合细菌、芽孢杆菌等有益微生物制剂和底质改良剂改善水质及底质。干旱时期为防止浮头甚至“泛塘”，应进行增氧，确保水产品安全。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加强巡塘管理。在干旱期间应坚持早晚巡塘，加强日常管理，密切观察鱼的摄食情况和行为变化，特别注意观察黎明前鱼虾</w:t>
      </w:r>
      <w:r>
        <w:rPr>
          <w:rFonts w:hint="eastAsia" w:cs="Times New Roman"/>
          <w:color w:val="000000"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的活动情况，一旦发现问题，及时应对。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抢早补投鱼苗。干旱期间应做好补投苗种的准备工作，待旱情缓解后，适时补投大规格苗种，最大限度地满足灾后的生产需要，将干旱对渔业生产的影响降低到最低。</w:t>
      </w:r>
      <w:r>
        <w:rPr>
          <w:rFonts w:hint="default" w:ascii="Times New Roman" w:hAnsi="Times New Roman" w:cs="Times New Roman"/>
          <w:b/>
          <w:bCs/>
          <w:color w:val="000000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是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及时售鱼。及时组织成鱼销售，减少水体负载，缓解溶氧压力。由于干旱，塘库的储水量减少，鱼的密度增大，容易造成缺氧浮头，甚至死亡。应及时将达上市规格的商品鱼捕捞上市，减少载鱼量，缓解溶氧压力，确保未达上市规格的鱼安全度旱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0" w:rightChars="0" w:firstLine="0" w:firstLineChars="0"/>
        <w:jc w:val="both"/>
        <w:textAlignment w:val="auto"/>
        <w:rPr>
          <w:rFonts w:hint="eastAsia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0" w:rightChars="0" w:firstLine="0" w:firstLineChars="0"/>
        <w:jc w:val="both"/>
        <w:textAlignment w:val="auto"/>
        <w:rPr>
          <w:rFonts w:hint="eastAsia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0" w:rightChars="0" w:firstLine="0" w:firstLineChars="0"/>
        <w:jc w:val="both"/>
        <w:textAlignment w:val="auto"/>
        <w:rPr>
          <w:rFonts w:hint="eastAsia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0" w:rightChars="0" w:firstLine="0" w:firstLineChars="0"/>
        <w:jc w:val="both"/>
        <w:textAlignment w:val="auto"/>
        <w:rPr>
          <w:rFonts w:hint="eastAsia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0" w:rightChars="0" w:firstLine="0" w:firstLineChars="0"/>
        <w:jc w:val="both"/>
        <w:textAlignment w:val="auto"/>
        <w:rPr>
          <w:rFonts w:hint="eastAsia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0" w:rightChars="0" w:firstLine="0" w:firstLineChars="0"/>
        <w:jc w:val="both"/>
        <w:textAlignment w:val="auto"/>
        <w:rPr>
          <w:rFonts w:hint="eastAsia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0" w:rightChars="0" w:firstLine="0" w:firstLineChars="0"/>
        <w:jc w:val="both"/>
        <w:textAlignment w:val="auto"/>
        <w:rPr>
          <w:rFonts w:hint="eastAsia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94" w:lineRule="exact"/>
        <w:ind w:left="0" w:leftChars="0" w:right="0" w:rightChars="0" w:firstLine="0" w:firstLineChars="0"/>
        <w:jc w:val="both"/>
        <w:textAlignment w:val="auto"/>
        <w:rPr>
          <w:rFonts w:hint="eastAsia" w:cs="Times New Roman"/>
          <w:sz w:val="32"/>
          <w:szCs w:val="32"/>
          <w:lang w:val="en-US" w:eastAsia="zh-CN"/>
        </w:rPr>
      </w:pPr>
    </w:p>
    <w:p>
      <w:pPr>
        <w:spacing w:line="570" w:lineRule="exact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br w:type="page"/>
      </w:r>
    </w:p>
    <w:p>
      <w:pPr>
        <w:spacing w:line="570" w:lineRule="exact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tbl>
      <w:tblPr>
        <w:tblStyle w:val="6"/>
        <w:tblW w:w="85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80"/>
        <w:gridCol w:w="1245"/>
        <w:gridCol w:w="1350"/>
        <w:gridCol w:w="1335"/>
        <w:gridCol w:w="1320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7" w:hRule="atLeast"/>
        </w:trPr>
        <w:tc>
          <w:tcPr>
            <w:tcW w:w="8575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top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农业重大气象灾害快报表（干旱）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59" w:hRule="atLeast"/>
        </w:trPr>
        <w:tc>
          <w:tcPr>
            <w:tcW w:w="3025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单位：亩、吨、万元</w:t>
            </w:r>
          </w:p>
        </w:tc>
        <w:tc>
          <w:tcPr>
            <w:tcW w:w="135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8" w:hRule="atLeast"/>
        </w:trPr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 目</w:t>
            </w:r>
          </w:p>
        </w:tc>
        <w:tc>
          <w:tcPr>
            <w:tcW w:w="124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受灾面积（亩）</w:t>
            </w:r>
          </w:p>
        </w:tc>
        <w:tc>
          <w:tcPr>
            <w:tcW w:w="135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成灾面积（亩）</w:t>
            </w:r>
          </w:p>
        </w:tc>
        <w:tc>
          <w:tcPr>
            <w:tcW w:w="1335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绝收面积（亩）</w:t>
            </w:r>
          </w:p>
        </w:tc>
        <w:tc>
          <w:tcPr>
            <w:tcW w:w="1320" w:type="dxa"/>
            <w:tcBorders>
              <w:top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产量损失（吨）</w:t>
            </w:r>
          </w:p>
        </w:tc>
        <w:tc>
          <w:tcPr>
            <w:tcW w:w="1545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经济损失（万元）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7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一、大田农作物合计</w:t>
            </w:r>
          </w:p>
        </w:tc>
        <w:tc>
          <w:tcPr>
            <w:tcW w:w="124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top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4" w:hRule="atLeast"/>
        </w:trPr>
        <w:tc>
          <w:tcPr>
            <w:tcW w:w="1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（一）粮食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9" w:hRule="atLeast"/>
        </w:trPr>
        <w:tc>
          <w:tcPr>
            <w:tcW w:w="1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1.水稻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4" w:hRule="atLeast"/>
        </w:trPr>
        <w:tc>
          <w:tcPr>
            <w:tcW w:w="1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2.玉米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3.大豆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2" w:hRule="atLeast"/>
        </w:trPr>
        <w:tc>
          <w:tcPr>
            <w:tcW w:w="1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4.甘薯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5.马铃薯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7" w:hRule="atLeast"/>
        </w:trPr>
        <w:tc>
          <w:tcPr>
            <w:tcW w:w="1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6.小麦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7.胡豌豆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1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8.其他粮食作物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8" w:hRule="atLeast"/>
        </w:trPr>
        <w:tc>
          <w:tcPr>
            <w:tcW w:w="1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（二）油料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" w:hRule="atLeast"/>
        </w:trPr>
        <w:tc>
          <w:tcPr>
            <w:tcW w:w="1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①油菜籽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7" w:hRule="atLeast"/>
        </w:trPr>
        <w:tc>
          <w:tcPr>
            <w:tcW w:w="1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②花生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3" w:hRule="atLeast"/>
        </w:trPr>
        <w:tc>
          <w:tcPr>
            <w:tcW w:w="1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③其他油料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8" w:hRule="atLeast"/>
        </w:trPr>
        <w:tc>
          <w:tcPr>
            <w:tcW w:w="1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（三）蔬菜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3" w:hRule="atLeast"/>
        </w:trPr>
        <w:tc>
          <w:tcPr>
            <w:tcW w:w="1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其中：基地蔬菜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1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大棚蔬菜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8" w:hRule="atLeast"/>
        </w:trPr>
        <w:tc>
          <w:tcPr>
            <w:tcW w:w="1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蔬菜种苗（苗床面积）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（四）药材类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（五）烟叶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3" w:hRule="atLeast"/>
        </w:trPr>
        <w:tc>
          <w:tcPr>
            <w:tcW w:w="1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（六）糖料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8" w:hRule="atLeast"/>
        </w:trPr>
        <w:tc>
          <w:tcPr>
            <w:tcW w:w="1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（七）其他农作物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1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二、水果、茶合计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</w:trPr>
        <w:tc>
          <w:tcPr>
            <w:tcW w:w="1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⑴水果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1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其中：柑橘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7" w:hRule="atLeast"/>
        </w:trPr>
        <w:tc>
          <w:tcPr>
            <w:tcW w:w="1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⑵茶叶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8" w:hRule="atLeast"/>
        </w:trPr>
        <w:tc>
          <w:tcPr>
            <w:tcW w:w="1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三、损毁耕地（亩）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3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20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5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</w:trPr>
        <w:tc>
          <w:tcPr>
            <w:tcW w:w="1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四、损毁大棚（平方米）</w:t>
            </w:r>
          </w:p>
        </w:tc>
        <w:tc>
          <w:tcPr>
            <w:tcW w:w="1245" w:type="dxa"/>
            <w:tcBorders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35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20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545" w:type="dxa"/>
            <w:tcBorders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8" w:hRule="atLeast"/>
        </w:trPr>
        <w:tc>
          <w:tcPr>
            <w:tcW w:w="1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五、受灾最重的村</w:t>
            </w:r>
          </w:p>
        </w:tc>
        <w:tc>
          <w:tcPr>
            <w:tcW w:w="124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8" w:hRule="atLeast"/>
        </w:trPr>
        <w:tc>
          <w:tcPr>
            <w:tcW w:w="178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六、受灾总人口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8575" w:type="dxa"/>
            <w:gridSpan w:val="6"/>
            <w:tcBorders>
              <w:top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1.无灾情的区县也必须填报此表，数据置“0”，干旱灾情为填报当日受旱情况；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2.各镇街要在灾害发生后12小时内完成灾情调度、汇总、核实工作，数据经分管领导审核后便可上报；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3.大田农作物合计=（一）+（二）+（三）+（四）+（五）+（六）+（七）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粮食=1+2+3+4+5+6+7+8；    油料=①+②+③；    果茶合计=⑴+⑵；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4.受灾面积≥成灾面积≥绝收面积；水果≥柑橘；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5.受灾面积指因灾害造成作物产量损失10%以上的面积；成灾面积指在受灾面积中，农作物产量损失达到30%以上的面积；绝收面积指在成灾面积中，农作物产量损失达到80%以上的面积；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6.产量损失按以下公式进行估算：（受灾面积－成灾面积）×作物亩产×（0.1～0.3）＋（成灾面积－绝收面积）×作物亩产×（0.3～0.8）＋绝收面积×作物亩产×（0.8～1）；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7.其他农作物包括棉花、麻类、瓜果类、青饲料、绿肥等；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8.损毁耕地：统计田间基础设施损毁30％以上，地力下降2个等级以上（含2个等级），已造成耕地生产能力严重下降的受损耕地；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9.受灾最重的村：指因灾害造成作物绝收面积、产量损失或经济损失最重的1-2个村。此栏为必填项，填写村名。便于区级救灾工作指导与督导组开展技术指导和灾情核查。</w:t>
            </w:r>
          </w:p>
        </w:tc>
      </w:tr>
    </w:tbl>
    <w:p>
      <w:pPr>
        <w:spacing w:line="570" w:lineRule="exact"/>
        <w:ind w:left="0" w:leftChars="0" w:firstLine="0" w:firstLineChars="0"/>
        <w:rPr>
          <w:rFonts w:hint="default" w:cs="Times New Roman"/>
          <w:sz w:val="32"/>
          <w:szCs w:val="32"/>
          <w:lang w:val="en-US" w:eastAsia="zh-CN"/>
        </w:rPr>
      </w:pPr>
    </w:p>
    <w:p>
      <w:pPr>
        <w:spacing w:line="570" w:lineRule="exact"/>
        <w:ind w:left="0" w:leftChars="0" w:firstLine="0" w:firstLineChars="0"/>
        <w:rPr>
          <w:rFonts w:hint="default" w:cs="Times New Roman"/>
          <w:sz w:val="32"/>
          <w:szCs w:val="32"/>
          <w:lang w:val="en-US" w:eastAsia="zh-CN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70" w:lineRule="exact"/>
        <w:ind w:left="0" w:leftChars="0" w:firstLine="0" w:firstLineChars="0"/>
        <w:rPr>
          <w:rFonts w:hint="default" w:cs="Times New Roman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</w:t>
      </w:r>
      <w:r>
        <w:rPr>
          <w:rFonts w:hint="eastAsia" w:cs="Times New Roman"/>
          <w:sz w:val="32"/>
          <w:szCs w:val="32"/>
          <w:lang w:val="en-US" w:eastAsia="zh-CN"/>
        </w:rPr>
        <w:t>3</w:t>
      </w:r>
    </w:p>
    <w:tbl>
      <w:tblPr>
        <w:tblStyle w:val="6"/>
        <w:tblW w:w="143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2"/>
        <w:gridCol w:w="1582"/>
        <w:gridCol w:w="892"/>
        <w:gridCol w:w="1174"/>
        <w:gridCol w:w="822"/>
        <w:gridCol w:w="705"/>
        <w:gridCol w:w="720"/>
        <w:gridCol w:w="855"/>
        <w:gridCol w:w="795"/>
        <w:gridCol w:w="1050"/>
        <w:gridCol w:w="660"/>
        <w:gridCol w:w="660"/>
        <w:gridCol w:w="900"/>
        <w:gridCol w:w="675"/>
        <w:gridCol w:w="525"/>
        <w:gridCol w:w="540"/>
        <w:gridCol w:w="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14322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30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  <w:lang w:val="en-US" w:eastAsia="zh-CN"/>
              </w:rPr>
              <w:t>农业旱情动态统计表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</w:trPr>
        <w:tc>
          <w:tcPr>
            <w:tcW w:w="14322" w:type="dxa"/>
            <w:gridSpan w:val="1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>填报单位：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14322" w:type="dxa"/>
            <w:gridSpan w:val="17"/>
            <w:tcBorders>
              <w:top w:val="nil"/>
              <w:left w:val="nil"/>
              <w:bottom w:val="single" w:color="000000" w:sz="12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>起止日期：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1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>地区</w:t>
            </w:r>
          </w:p>
        </w:tc>
        <w:tc>
          <w:tcPr>
            <w:tcW w:w="158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>在田</w:t>
            </w: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>作物面积</w:t>
            </w:r>
          </w:p>
        </w:tc>
        <w:tc>
          <w:tcPr>
            <w:tcW w:w="4313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>作物受旱面积</w:t>
            </w:r>
          </w:p>
        </w:tc>
        <w:tc>
          <w:tcPr>
            <w:tcW w:w="165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>缺水缺墒面积</w:t>
            </w:r>
          </w:p>
        </w:tc>
        <w:tc>
          <w:tcPr>
            <w:tcW w:w="105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>牧区受旱面积</w:t>
            </w:r>
          </w:p>
        </w:tc>
        <w:tc>
          <w:tcPr>
            <w:tcW w:w="132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>因旱人畜饮水困难</w:t>
            </w:r>
          </w:p>
        </w:tc>
        <w:tc>
          <w:tcPr>
            <w:tcW w:w="157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>水利工程蓄水情况</w:t>
            </w:r>
          </w:p>
        </w:tc>
        <w:tc>
          <w:tcPr>
            <w:tcW w:w="52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>河道断流</w:t>
            </w:r>
          </w:p>
        </w:tc>
        <w:tc>
          <w:tcPr>
            <w:tcW w:w="54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>水库干涸</w:t>
            </w:r>
          </w:p>
        </w:tc>
        <w:tc>
          <w:tcPr>
            <w:tcW w:w="58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>机电井出水不足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1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206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>合计</w:t>
            </w:r>
          </w:p>
        </w:tc>
        <w:tc>
          <w:tcPr>
            <w:tcW w:w="822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>轻旱</w:t>
            </w:r>
          </w:p>
        </w:tc>
        <w:tc>
          <w:tcPr>
            <w:tcW w:w="70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>重旱</w:t>
            </w:r>
          </w:p>
        </w:tc>
        <w:tc>
          <w:tcPr>
            <w:tcW w:w="72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>干枯</w:t>
            </w:r>
          </w:p>
        </w:tc>
        <w:tc>
          <w:tcPr>
            <w:tcW w:w="85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>水田缺水</w:t>
            </w:r>
          </w:p>
        </w:tc>
        <w:tc>
          <w:tcPr>
            <w:tcW w:w="79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>旱地缺墒</w:t>
            </w:r>
          </w:p>
        </w:tc>
        <w:tc>
          <w:tcPr>
            <w:tcW w:w="105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66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>人口</w:t>
            </w:r>
          </w:p>
        </w:tc>
        <w:tc>
          <w:tcPr>
            <w:tcW w:w="66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>大牲畜</w:t>
            </w:r>
          </w:p>
        </w:tc>
        <w:tc>
          <w:tcPr>
            <w:tcW w:w="90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>蓄水总量</w:t>
            </w:r>
          </w:p>
        </w:tc>
        <w:tc>
          <w:tcPr>
            <w:tcW w:w="675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>比多年同期增减</w:t>
            </w:r>
          </w:p>
        </w:tc>
        <w:tc>
          <w:tcPr>
            <w:tcW w:w="52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1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15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8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1174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>其中无抗旱条件面积</w:t>
            </w:r>
          </w:p>
        </w:tc>
        <w:tc>
          <w:tcPr>
            <w:tcW w:w="82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720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85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66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67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52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585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182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15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>（千公顷）</w:t>
            </w:r>
          </w:p>
        </w:tc>
        <w:tc>
          <w:tcPr>
            <w:tcW w:w="8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>（千公顷）</w:t>
            </w:r>
          </w:p>
        </w:tc>
        <w:tc>
          <w:tcPr>
            <w:tcW w:w="1174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>（千公顷）</w:t>
            </w:r>
          </w:p>
        </w:tc>
        <w:tc>
          <w:tcPr>
            <w:tcW w:w="82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>（千公顷）</w:t>
            </w:r>
          </w:p>
        </w:tc>
        <w:tc>
          <w:tcPr>
            <w:tcW w:w="7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>（千公顷）</w:t>
            </w: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>（千公顷）</w:t>
            </w:r>
          </w:p>
        </w:tc>
        <w:tc>
          <w:tcPr>
            <w:tcW w:w="8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>（千公顷）</w:t>
            </w:r>
          </w:p>
        </w:tc>
        <w:tc>
          <w:tcPr>
            <w:tcW w:w="7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>（千公顷）</w:t>
            </w:r>
          </w:p>
        </w:tc>
        <w:tc>
          <w:tcPr>
            <w:tcW w:w="10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>（万平方公里）</w:t>
            </w:r>
          </w:p>
        </w:tc>
        <w:tc>
          <w:tcPr>
            <w:tcW w:w="6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>（万人）</w:t>
            </w:r>
          </w:p>
        </w:tc>
        <w:tc>
          <w:tcPr>
            <w:tcW w:w="6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>（万头）</w:t>
            </w:r>
          </w:p>
        </w:tc>
        <w:tc>
          <w:tcPr>
            <w:tcW w:w="9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>（亿立方米）</w:t>
            </w:r>
          </w:p>
        </w:tc>
        <w:tc>
          <w:tcPr>
            <w:tcW w:w="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>(%)</w:t>
            </w:r>
          </w:p>
        </w:tc>
        <w:tc>
          <w:tcPr>
            <w:tcW w:w="5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>（条）</w:t>
            </w:r>
          </w:p>
        </w:tc>
        <w:tc>
          <w:tcPr>
            <w:tcW w:w="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>（座）</w:t>
            </w:r>
          </w:p>
        </w:tc>
        <w:tc>
          <w:tcPr>
            <w:tcW w:w="5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ind w:left="0" w:leftChars="0" w:firstLine="0" w:firstLine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>（眼）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exact"/>
        </w:trPr>
        <w:tc>
          <w:tcPr>
            <w:tcW w:w="11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15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8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1174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82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70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72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8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79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10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6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66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9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67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52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54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58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exact"/>
        </w:trPr>
        <w:tc>
          <w:tcPr>
            <w:tcW w:w="11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 xml:space="preserve">  单位负责人：</w:t>
            </w:r>
          </w:p>
        </w:tc>
        <w:tc>
          <w:tcPr>
            <w:tcW w:w="158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892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199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>统计负责人：</w:t>
            </w:r>
          </w:p>
        </w:tc>
        <w:tc>
          <w:tcPr>
            <w:tcW w:w="142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855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184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>填表人：</w:t>
            </w:r>
          </w:p>
        </w:tc>
        <w:tc>
          <w:tcPr>
            <w:tcW w:w="132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90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1200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ind w:left="0" w:leftChars="0" w:firstLine="0" w:firstLineChars="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 xml:space="preserve">   报出日期：</w:t>
            </w:r>
          </w:p>
        </w:tc>
        <w:tc>
          <w:tcPr>
            <w:tcW w:w="112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60" w:hRule="exact"/>
        </w:trPr>
        <w:tc>
          <w:tcPr>
            <w:tcW w:w="14322" w:type="dxa"/>
            <w:gridSpan w:val="17"/>
            <w:tcBorders>
              <w:top w:val="single" w:color="000000" w:sz="12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宋体" w:hAnsi="宋体"/>
                <w:sz w:val="16"/>
              </w:rPr>
            </w:pPr>
          </w:p>
        </w:tc>
      </w:tr>
    </w:tbl>
    <w:p>
      <w:pPr>
        <w:spacing w:line="570" w:lineRule="exact"/>
        <w:ind w:left="0" w:leftChars="0" w:firstLine="0" w:firstLineChars="0"/>
        <w:rPr>
          <w:rFonts w:hint="default" w:cs="Times New Roman"/>
          <w:sz w:val="32"/>
          <w:szCs w:val="32"/>
          <w:lang w:val="en-US" w:eastAsia="zh-CN"/>
        </w:rPr>
      </w:pPr>
    </w:p>
    <w:p>
      <w:pPr>
        <w:spacing w:line="570" w:lineRule="exact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70" w:lineRule="exact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</w:p>
    <w:p>
      <w:pPr>
        <w:spacing w:line="570" w:lineRule="exact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br w:type="page"/>
      </w:r>
    </w:p>
    <w:p>
      <w:pPr>
        <w:spacing w:line="570" w:lineRule="exact"/>
        <w:ind w:left="0" w:leftChars="0" w:firstLine="0" w:firstLineChars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附件4</w:t>
      </w:r>
    </w:p>
    <w:p>
      <w:pPr>
        <w:spacing w:line="570" w:lineRule="exact"/>
        <w:ind w:left="0" w:leftChars="0" w:firstLine="0" w:firstLineChars="0"/>
        <w:rPr>
          <w:rFonts w:hint="default" w:cs="Times New Roman"/>
          <w:sz w:val="32"/>
          <w:szCs w:val="32"/>
          <w:lang w:val="en-US" w:eastAsia="zh-CN"/>
        </w:rPr>
      </w:pPr>
    </w:p>
    <w:tbl>
      <w:tblPr>
        <w:tblStyle w:val="6"/>
        <w:tblW w:w="1480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8"/>
        <w:gridCol w:w="345"/>
        <w:gridCol w:w="866"/>
        <w:gridCol w:w="728"/>
        <w:gridCol w:w="571"/>
        <w:gridCol w:w="886"/>
        <w:gridCol w:w="886"/>
        <w:gridCol w:w="728"/>
        <w:gridCol w:w="728"/>
        <w:gridCol w:w="728"/>
        <w:gridCol w:w="728"/>
        <w:gridCol w:w="728"/>
        <w:gridCol w:w="728"/>
        <w:gridCol w:w="728"/>
        <w:gridCol w:w="571"/>
        <w:gridCol w:w="827"/>
        <w:gridCol w:w="939"/>
        <w:gridCol w:w="810"/>
        <w:gridCol w:w="9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exact"/>
        </w:trPr>
        <w:tc>
          <w:tcPr>
            <w:tcW w:w="14803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sz w:val="30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sz w:val="44"/>
                <w:szCs w:val="44"/>
              </w:rPr>
              <w:t>农业抗旱情况统计表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14803" w:type="dxa"/>
            <w:gridSpan w:val="19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</w:rPr>
              <w:t>填报单位：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exact"/>
        </w:trPr>
        <w:tc>
          <w:tcPr>
            <w:tcW w:w="14803" w:type="dxa"/>
            <w:gridSpan w:val="19"/>
            <w:tcBorders>
              <w:top w:val="nil"/>
              <w:left w:val="nil"/>
              <w:bottom w:val="single" w:color="000000" w:sz="12" w:space="0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</w:rPr>
              <w:t>起止日期：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633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</w:rPr>
              <w:t>地区</w:t>
            </w:r>
          </w:p>
        </w:tc>
        <w:tc>
          <w:tcPr>
            <w:tcW w:w="86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</w:rPr>
              <w:t>投入抗旱人数</w:t>
            </w:r>
          </w:p>
        </w:tc>
        <w:tc>
          <w:tcPr>
            <w:tcW w:w="3799" w:type="dxa"/>
            <w:gridSpan w:val="5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</w:rPr>
              <w:t>投入抗旱设施</w:t>
            </w:r>
          </w:p>
        </w:tc>
        <w:tc>
          <w:tcPr>
            <w:tcW w:w="3640" w:type="dxa"/>
            <w:gridSpan w:val="5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</w:rPr>
              <w:t>投入抗旱资金</w:t>
            </w:r>
          </w:p>
        </w:tc>
        <w:tc>
          <w:tcPr>
            <w:tcW w:w="72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</w:rPr>
              <w:t>抗旱用电</w:t>
            </w:r>
          </w:p>
        </w:tc>
        <w:tc>
          <w:tcPr>
            <w:tcW w:w="571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</w:rPr>
              <w:t>抗旱用油</w:t>
            </w:r>
          </w:p>
        </w:tc>
        <w:tc>
          <w:tcPr>
            <w:tcW w:w="1766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</w:rPr>
              <w:t>抗旱浇灌面积</w:t>
            </w:r>
          </w:p>
        </w:tc>
        <w:tc>
          <w:tcPr>
            <w:tcW w:w="1800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</w:rPr>
              <w:t>临时解决人畜饮水困难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exact"/>
        </w:trPr>
        <w:tc>
          <w:tcPr>
            <w:tcW w:w="1633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3799" w:type="dxa"/>
            <w:gridSpan w:val="5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nil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3640" w:type="dxa"/>
            <w:gridSpan w:val="5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1800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exact"/>
        </w:trPr>
        <w:tc>
          <w:tcPr>
            <w:tcW w:w="1633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72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</w:rPr>
              <w:t>机电井</w:t>
            </w:r>
          </w:p>
        </w:tc>
        <w:tc>
          <w:tcPr>
            <w:tcW w:w="571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</w:rPr>
              <w:t>泵站</w:t>
            </w:r>
          </w:p>
        </w:tc>
        <w:tc>
          <w:tcPr>
            <w:tcW w:w="88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</w:rPr>
              <w:t>机动抗旱设备</w:t>
            </w:r>
          </w:p>
        </w:tc>
        <w:tc>
          <w:tcPr>
            <w:tcW w:w="88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</w:rPr>
              <w:t>装机容量</w:t>
            </w:r>
          </w:p>
        </w:tc>
        <w:tc>
          <w:tcPr>
            <w:tcW w:w="72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</w:rPr>
              <w:t>机动运水车辆</w:t>
            </w:r>
          </w:p>
        </w:tc>
        <w:tc>
          <w:tcPr>
            <w:tcW w:w="728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firstLine="0" w:firstLineChars="0"/>
              <w:jc w:val="both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6"/>
              </w:rPr>
              <w:t>合计</w:t>
            </w:r>
          </w:p>
        </w:tc>
        <w:tc>
          <w:tcPr>
            <w:tcW w:w="72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</w:rPr>
              <w:t>中央拨款</w:t>
            </w:r>
          </w:p>
        </w:tc>
        <w:tc>
          <w:tcPr>
            <w:tcW w:w="72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</w:rPr>
              <w:t>省级财政拨款</w:t>
            </w:r>
          </w:p>
        </w:tc>
        <w:tc>
          <w:tcPr>
            <w:tcW w:w="72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</w:rPr>
              <w:t>地县级财政拨款</w:t>
            </w:r>
          </w:p>
        </w:tc>
        <w:tc>
          <w:tcPr>
            <w:tcW w:w="728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</w:rPr>
              <w:t>群众自筹</w:t>
            </w:r>
          </w:p>
        </w:tc>
        <w:tc>
          <w:tcPr>
            <w:tcW w:w="72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81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</w:rPr>
              <w:t>人口</w:t>
            </w:r>
          </w:p>
        </w:tc>
        <w:tc>
          <w:tcPr>
            <w:tcW w:w="990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</w:rPr>
              <w:t>大牲畜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exact"/>
        </w:trPr>
        <w:tc>
          <w:tcPr>
            <w:tcW w:w="1633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86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88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728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571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81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exact"/>
        </w:trPr>
        <w:tc>
          <w:tcPr>
            <w:tcW w:w="1633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8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</w:rPr>
              <w:t>（万人）</w:t>
            </w:r>
          </w:p>
        </w:tc>
        <w:tc>
          <w:tcPr>
            <w:tcW w:w="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</w:rPr>
              <w:t>（万眼）</w:t>
            </w:r>
          </w:p>
        </w:tc>
        <w:tc>
          <w:tcPr>
            <w:tcW w:w="5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</w:rPr>
              <w:t>（处）</w:t>
            </w:r>
          </w:p>
        </w:tc>
        <w:tc>
          <w:tcPr>
            <w:tcW w:w="8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</w:rPr>
              <w:t>（万台套）</w:t>
            </w:r>
          </w:p>
        </w:tc>
        <w:tc>
          <w:tcPr>
            <w:tcW w:w="8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</w:rPr>
              <w:t>（万千瓦）</w:t>
            </w:r>
          </w:p>
        </w:tc>
        <w:tc>
          <w:tcPr>
            <w:tcW w:w="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</w:rPr>
              <w:t>（万辆）</w:t>
            </w:r>
          </w:p>
        </w:tc>
        <w:tc>
          <w:tcPr>
            <w:tcW w:w="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</w:rPr>
              <w:t>（万元）</w:t>
            </w:r>
          </w:p>
        </w:tc>
        <w:tc>
          <w:tcPr>
            <w:tcW w:w="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</w:rPr>
              <w:t>（万元）</w:t>
            </w:r>
          </w:p>
        </w:tc>
        <w:tc>
          <w:tcPr>
            <w:tcW w:w="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</w:rPr>
              <w:t>（万元）</w:t>
            </w:r>
          </w:p>
        </w:tc>
        <w:tc>
          <w:tcPr>
            <w:tcW w:w="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</w:rPr>
              <w:t>（万元）</w:t>
            </w:r>
          </w:p>
        </w:tc>
        <w:tc>
          <w:tcPr>
            <w:tcW w:w="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</w:rPr>
              <w:t>（万元）</w:t>
            </w:r>
          </w:p>
        </w:tc>
        <w:tc>
          <w:tcPr>
            <w:tcW w:w="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</w:rPr>
              <w:t>（万度）</w:t>
            </w:r>
          </w:p>
        </w:tc>
        <w:tc>
          <w:tcPr>
            <w:tcW w:w="5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</w:rPr>
              <w:t>（吨）</w:t>
            </w:r>
          </w:p>
        </w:tc>
        <w:tc>
          <w:tcPr>
            <w:tcW w:w="8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</w:rPr>
              <w:t>（千公顷）</w:t>
            </w:r>
          </w:p>
        </w:tc>
        <w:tc>
          <w:tcPr>
            <w:tcW w:w="9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</w:rPr>
              <w:t>（千公顷次）</w:t>
            </w:r>
          </w:p>
        </w:tc>
        <w:tc>
          <w:tcPr>
            <w:tcW w:w="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</w:rPr>
              <w:t>（万人）</w:t>
            </w:r>
          </w:p>
        </w:tc>
        <w:tc>
          <w:tcPr>
            <w:tcW w:w="9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spacing w:beforeLines="0" w:afterLines="0"/>
              <w:ind w:left="0" w:leftChars="0" w:firstLine="0" w:firstLineChar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</w:rPr>
              <w:t>（万头）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exact"/>
        </w:trPr>
        <w:tc>
          <w:tcPr>
            <w:tcW w:w="1633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86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5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8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886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72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571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827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939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81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99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exact"/>
        </w:trPr>
        <w:tc>
          <w:tcPr>
            <w:tcW w:w="1288" w:type="dxa"/>
            <w:tcBorders>
              <w:top w:val="single" w:color="000000" w:sz="12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</w:rPr>
              <w:t>单位负责人：</w:t>
            </w:r>
          </w:p>
        </w:tc>
        <w:tc>
          <w:tcPr>
            <w:tcW w:w="1211" w:type="dxa"/>
            <w:gridSpan w:val="2"/>
            <w:tcBorders>
              <w:top w:val="single" w:color="000000" w:sz="12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728" w:type="dxa"/>
            <w:tcBorders>
              <w:top w:val="single" w:color="000000" w:sz="12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571" w:type="dxa"/>
            <w:tcBorders>
              <w:top w:val="single" w:color="000000" w:sz="12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1772" w:type="dxa"/>
            <w:gridSpan w:val="2"/>
            <w:tcBorders>
              <w:top w:val="single" w:color="000000" w:sz="12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right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</w:rPr>
              <w:t>统计负责人：</w:t>
            </w:r>
          </w:p>
        </w:tc>
        <w:tc>
          <w:tcPr>
            <w:tcW w:w="2184" w:type="dxa"/>
            <w:gridSpan w:val="3"/>
            <w:tcBorders>
              <w:top w:val="single" w:color="000000" w:sz="12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1456" w:type="dxa"/>
            <w:gridSpan w:val="2"/>
            <w:tcBorders>
              <w:top w:val="single" w:color="000000" w:sz="12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right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</w:rPr>
              <w:t>填表人：</w:t>
            </w:r>
          </w:p>
        </w:tc>
        <w:tc>
          <w:tcPr>
            <w:tcW w:w="1456" w:type="dxa"/>
            <w:gridSpan w:val="2"/>
            <w:tcBorders>
              <w:top w:val="single" w:color="000000" w:sz="12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571" w:type="dxa"/>
            <w:tcBorders>
              <w:top w:val="single" w:color="000000" w:sz="12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  <w:tc>
          <w:tcPr>
            <w:tcW w:w="1766" w:type="dxa"/>
            <w:gridSpan w:val="2"/>
            <w:tcBorders>
              <w:top w:val="single" w:color="000000" w:sz="12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jc w:val="right"/>
              <w:rPr>
                <w:rFonts w:hint="eastAsia" w:asciiTheme="minorEastAsia" w:hAnsiTheme="minorEastAsia" w:eastAsiaTheme="minorEastAsia" w:cstheme="minorEastAsia"/>
                <w:sz w:val="16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6"/>
              </w:rPr>
              <w:t>报出日期：</w:t>
            </w:r>
          </w:p>
        </w:tc>
        <w:tc>
          <w:tcPr>
            <w:tcW w:w="1800" w:type="dxa"/>
            <w:gridSpan w:val="2"/>
            <w:tcBorders>
              <w:top w:val="single" w:color="000000" w:sz="12" w:space="0"/>
              <w:left w:val="nil"/>
              <w:bottom w:val="nil"/>
              <w:right w:val="nil"/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16"/>
              </w:rPr>
            </w:pPr>
          </w:p>
        </w:tc>
      </w:tr>
    </w:tbl>
    <w:p>
      <w:pPr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ind w:left="0" w:leftChars="0" w:firstLine="0" w:firstLineChars="0"/>
                            <w:rPr>
                              <w:rFonts w:hint="eastAsia" w:eastAsia="方正仿宋_GBK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0" w:leftChars="0" w:firstLine="0" w:firstLineChars="0"/>
                      <w:rPr>
                        <w:rFonts w:hint="eastAsia" w:eastAsia="方正仿宋_GBK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FA207E"/>
    <w:multiLevelType w:val="singleLevel"/>
    <w:tmpl w:val="62FA207E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62FA20DE"/>
    <w:multiLevelType w:val="singleLevel"/>
    <w:tmpl w:val="62FA20DE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MDZmZDRiYTVkMWRiYTQ3YTI5NGQ0M2I4ODhjNWUifQ=="/>
  </w:docVars>
  <w:rsids>
    <w:rsidRoot w:val="00000000"/>
    <w:rsid w:val="01DD545D"/>
    <w:rsid w:val="026230A2"/>
    <w:rsid w:val="02694516"/>
    <w:rsid w:val="09077411"/>
    <w:rsid w:val="098444EA"/>
    <w:rsid w:val="0B4F5673"/>
    <w:rsid w:val="0F3B67A2"/>
    <w:rsid w:val="0F5876AB"/>
    <w:rsid w:val="12F802EF"/>
    <w:rsid w:val="133F6DC0"/>
    <w:rsid w:val="13EA05C6"/>
    <w:rsid w:val="151007CB"/>
    <w:rsid w:val="15F738D2"/>
    <w:rsid w:val="1AF10EB8"/>
    <w:rsid w:val="22ED5606"/>
    <w:rsid w:val="232B13EA"/>
    <w:rsid w:val="29A12575"/>
    <w:rsid w:val="29A33948"/>
    <w:rsid w:val="2A33115E"/>
    <w:rsid w:val="2A437A95"/>
    <w:rsid w:val="37DF5B57"/>
    <w:rsid w:val="43112DB9"/>
    <w:rsid w:val="46696A05"/>
    <w:rsid w:val="4BC35834"/>
    <w:rsid w:val="4D3F5341"/>
    <w:rsid w:val="4F645BB4"/>
    <w:rsid w:val="4F786D37"/>
    <w:rsid w:val="4FFA6374"/>
    <w:rsid w:val="534939D2"/>
    <w:rsid w:val="5B15673A"/>
    <w:rsid w:val="5CB01BEC"/>
    <w:rsid w:val="5EA74D18"/>
    <w:rsid w:val="5EC96F00"/>
    <w:rsid w:val="61376028"/>
    <w:rsid w:val="67263872"/>
    <w:rsid w:val="69715CE6"/>
    <w:rsid w:val="6B330292"/>
    <w:rsid w:val="6EB11F96"/>
    <w:rsid w:val="6F307CFC"/>
    <w:rsid w:val="71426FD1"/>
    <w:rsid w:val="78D515C1"/>
    <w:rsid w:val="790F3DD5"/>
    <w:rsid w:val="7AB3379C"/>
    <w:rsid w:val="7B685A41"/>
    <w:rsid w:val="7DA15546"/>
    <w:rsid w:val="7E071614"/>
    <w:rsid w:val="7E8950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94" w:lineRule="exact"/>
      <w:ind w:firstLine="200" w:firstLineChars="200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qFormat/>
    <w:uiPriority w:val="0"/>
    <w:pPr>
      <w:adjustRightInd w:val="0"/>
      <w:jc w:val="center"/>
      <w:outlineLvl w:val="0"/>
    </w:pPr>
    <w:rPr>
      <w:rFonts w:ascii="Times New Roman" w:hAnsi="Times New Roman" w:eastAsia="方正小标宋_GBK" w:cs="Times New Roman"/>
      <w:color w:val="FF0000"/>
      <w:spacing w:val="-16"/>
      <w:w w:val="48"/>
      <w:kern w:val="44"/>
      <w:sz w:val="130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秘级紧急（方正黑体3号）"/>
    <w:qFormat/>
    <w:uiPriority w:val="0"/>
    <w:pPr>
      <w:spacing w:line="560" w:lineRule="exact"/>
    </w:pPr>
    <w:rPr>
      <w:rFonts w:ascii="黑体" w:hAnsi="Times New Roman" w:eastAsia="方正黑体_GBK" w:cs="Times New Roman"/>
      <w:b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4495</Words>
  <Characters>4656</Characters>
  <Lines>0</Lines>
  <Paragraphs>0</Paragraphs>
  <TotalTime>25</TotalTime>
  <ScaleCrop>false</ScaleCrop>
  <LinksUpToDate>false</LinksUpToDate>
  <CharactersWithSpaces>4806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 </cp:lastModifiedBy>
  <cp:lastPrinted>2022-08-16T01:26:00Z</cp:lastPrinted>
  <dcterms:modified xsi:type="dcterms:W3CDTF">2022-08-17T07:59:53Z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0FFF2AF31E1B499B9EC973DD39833553</vt:lpwstr>
  </property>
</Properties>
</file>