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autoSpaceDE w:val="0"/>
        <w:autoSpaceDN w:val="0"/>
        <w:adjustRightInd w:val="0"/>
        <w:spacing w:line="400" w:lineRule="exact"/>
        <w:ind w:right="629"/>
        <w:rPr>
          <w:rFonts w:eastAsia="黑体"/>
          <w:color w:val="000000"/>
          <w:kern w:val="0"/>
        </w:rPr>
      </w:pPr>
    </w:p>
    <w:tbl>
      <w:tblPr>
        <w:tblStyle w:val="16"/>
        <w:tblW w:w="9077" w:type="dxa"/>
        <w:tblInd w:w="108" w:type="dxa"/>
        <w:tblLayout w:type="fixed"/>
        <w:tblCellMar>
          <w:top w:w="0" w:type="dxa"/>
          <w:left w:w="108" w:type="dxa"/>
          <w:bottom w:w="0" w:type="dxa"/>
          <w:right w:w="108" w:type="dxa"/>
        </w:tblCellMar>
      </w:tblPr>
      <w:tblGrid>
        <w:gridCol w:w="7512"/>
        <w:gridCol w:w="1565"/>
      </w:tblGrid>
      <w:tr>
        <w:tblPrEx>
          <w:tblLayout w:type="fixed"/>
          <w:tblCellMar>
            <w:top w:w="0" w:type="dxa"/>
            <w:left w:w="108" w:type="dxa"/>
            <w:bottom w:w="0" w:type="dxa"/>
            <w:right w:w="108" w:type="dxa"/>
          </w:tblCellMar>
        </w:tblPrEx>
        <w:tc>
          <w:tcPr>
            <w:tcW w:w="7512" w:type="dxa"/>
          </w:tcPr>
          <w:p>
            <w:pPr>
              <w:autoSpaceDE w:val="0"/>
              <w:autoSpaceDN w:val="0"/>
              <w:adjustRightInd w:val="0"/>
              <w:spacing w:line="800" w:lineRule="exact"/>
              <w:jc w:val="distribute"/>
              <w:rPr>
                <w:rFonts w:eastAsia="方正小标宋_GBK"/>
                <w:color w:val="FF0000"/>
                <w:spacing w:val="-28"/>
                <w:w w:val="85"/>
                <w:kern w:val="0"/>
                <w:sz w:val="70"/>
                <w:szCs w:val="70"/>
              </w:rPr>
            </w:pPr>
            <w:r>
              <w:rPr>
                <w:rFonts w:eastAsia="方正小标宋_GBK"/>
                <w:color w:val="FF0000"/>
                <w:spacing w:val="-28"/>
                <w:w w:val="85"/>
                <w:kern w:val="0"/>
                <w:sz w:val="70"/>
                <w:szCs w:val="70"/>
              </w:rPr>
              <w:t>重庆市医疗保障局</w:t>
            </w:r>
          </w:p>
        </w:tc>
        <w:tc>
          <w:tcPr>
            <w:tcW w:w="1565" w:type="dxa"/>
            <w:vMerge w:val="restart"/>
            <w:vAlign w:val="center"/>
          </w:tcPr>
          <w:p>
            <w:pPr>
              <w:autoSpaceDE w:val="0"/>
              <w:autoSpaceDN w:val="0"/>
              <w:adjustRightInd w:val="0"/>
              <w:spacing w:line="1000" w:lineRule="exact"/>
              <w:rPr>
                <w:rFonts w:eastAsia="方正小标宋_GBK"/>
                <w:color w:val="FF0000"/>
                <w:spacing w:val="-28"/>
                <w:w w:val="85"/>
                <w:kern w:val="0"/>
                <w:sz w:val="70"/>
                <w:szCs w:val="70"/>
              </w:rPr>
            </w:pPr>
            <w:r>
              <w:rPr>
                <w:rFonts w:eastAsia="方正小标宋_GBK"/>
                <w:color w:val="FF0000"/>
                <w:spacing w:val="-28"/>
                <w:w w:val="85"/>
                <w:kern w:val="0"/>
                <w:sz w:val="70"/>
                <w:szCs w:val="70"/>
              </w:rPr>
              <w:t>文件</w:t>
            </w:r>
          </w:p>
        </w:tc>
      </w:tr>
      <w:tr>
        <w:tblPrEx>
          <w:tblLayout w:type="fixed"/>
          <w:tblCellMar>
            <w:top w:w="0" w:type="dxa"/>
            <w:left w:w="108" w:type="dxa"/>
            <w:bottom w:w="0" w:type="dxa"/>
            <w:right w:w="108" w:type="dxa"/>
          </w:tblCellMar>
        </w:tblPrEx>
        <w:tc>
          <w:tcPr>
            <w:tcW w:w="7512" w:type="dxa"/>
          </w:tcPr>
          <w:p>
            <w:pPr>
              <w:autoSpaceDE w:val="0"/>
              <w:autoSpaceDN w:val="0"/>
              <w:adjustRightInd w:val="0"/>
              <w:spacing w:line="800" w:lineRule="exact"/>
              <w:jc w:val="distribute"/>
              <w:rPr>
                <w:rFonts w:eastAsia="方正小标宋_GBK"/>
                <w:color w:val="FF0000"/>
                <w:spacing w:val="-28"/>
                <w:w w:val="85"/>
                <w:kern w:val="0"/>
                <w:sz w:val="70"/>
                <w:szCs w:val="70"/>
              </w:rPr>
            </w:pPr>
            <w:r>
              <w:rPr>
                <w:rFonts w:eastAsia="方正小标宋_GBK"/>
                <w:color w:val="FF0000"/>
                <w:spacing w:val="-28"/>
                <w:w w:val="85"/>
                <w:kern w:val="0"/>
                <w:sz w:val="70"/>
                <w:szCs w:val="70"/>
              </w:rPr>
              <w:t>重庆市</w:t>
            </w:r>
            <w:r>
              <w:rPr>
                <w:rFonts w:hint="eastAsia" w:eastAsia="方正小标宋_GBK"/>
                <w:color w:val="FF0000"/>
                <w:spacing w:val="-28"/>
                <w:w w:val="85"/>
                <w:kern w:val="0"/>
                <w:sz w:val="70"/>
                <w:szCs w:val="70"/>
              </w:rPr>
              <w:t>人力资源和社会保障局</w:t>
            </w:r>
          </w:p>
        </w:tc>
        <w:tc>
          <w:tcPr>
            <w:tcW w:w="1565" w:type="dxa"/>
            <w:vMerge w:val="continue"/>
            <w:vAlign w:val="center"/>
          </w:tcPr>
          <w:p>
            <w:pPr>
              <w:autoSpaceDE w:val="0"/>
              <w:autoSpaceDN w:val="0"/>
              <w:adjustRightInd w:val="0"/>
              <w:spacing w:line="1000" w:lineRule="exact"/>
              <w:rPr>
                <w:rFonts w:eastAsia="方正小标宋_GBK"/>
                <w:color w:val="FF0000"/>
                <w:spacing w:val="-28"/>
                <w:w w:val="85"/>
                <w:kern w:val="0"/>
                <w:sz w:val="70"/>
                <w:szCs w:val="70"/>
              </w:rPr>
            </w:pPr>
          </w:p>
        </w:tc>
      </w:tr>
    </w:tbl>
    <w:p>
      <w:pPr>
        <w:autoSpaceDE w:val="0"/>
        <w:autoSpaceDN w:val="0"/>
        <w:adjustRightInd w:val="0"/>
        <w:spacing w:line="380" w:lineRule="exact"/>
        <w:jc w:val="center"/>
        <w:rPr>
          <w:rFonts w:eastAsia="方正小标宋_GBK"/>
          <w:color w:val="FF0000"/>
          <w:spacing w:val="-50"/>
          <w:w w:val="90"/>
          <w:kern w:val="0"/>
          <w:sz w:val="70"/>
          <w:szCs w:val="70"/>
        </w:rPr>
      </w:pPr>
    </w:p>
    <w:p>
      <w:pPr>
        <w:autoSpaceDE w:val="0"/>
        <w:autoSpaceDN w:val="0"/>
        <w:adjustRightInd w:val="0"/>
        <w:spacing w:line="600" w:lineRule="exact"/>
        <w:jc w:val="center"/>
        <w:rPr>
          <w:rFonts w:eastAsia="方正仿宋_GBK"/>
        </w:rPr>
      </w:pPr>
      <w:r>
        <w:rPr>
          <w:rFonts w:eastAsia="方正仿宋_GBK"/>
        </w:rPr>
        <w:t>渝医保发〔20</w:t>
      </w:r>
      <w:r>
        <w:rPr>
          <w:rFonts w:hint="eastAsia" w:eastAsia="方正仿宋_GBK"/>
        </w:rPr>
        <w:t>21</w:t>
      </w:r>
      <w:r>
        <w:rPr>
          <w:rFonts w:eastAsia="方正仿宋_GBK"/>
        </w:rPr>
        <w:t>〕</w:t>
      </w:r>
      <w:r>
        <w:rPr>
          <w:rFonts w:hint="eastAsia" w:eastAsia="方正仿宋_GBK"/>
        </w:rPr>
        <w:t>7</w:t>
      </w:r>
      <w:r>
        <w:rPr>
          <w:rFonts w:eastAsia="方正仿宋_GBK"/>
        </w:rPr>
        <w:t>号</w:t>
      </w:r>
    </w:p>
    <w:p>
      <w:pPr>
        <w:autoSpaceDE w:val="0"/>
        <w:autoSpaceDN w:val="0"/>
        <w:adjustRightInd w:val="0"/>
        <w:spacing w:line="100" w:lineRule="exact"/>
        <w:jc w:val="center"/>
        <w:rPr>
          <w:rFonts w:eastAsia="方正仿宋_GBK"/>
          <w:color w:val="000000"/>
          <w:kern w:val="0"/>
        </w:rPr>
      </w:pPr>
    </w:p>
    <w:tbl>
      <w:tblPr>
        <w:tblStyle w:val="16"/>
        <w:tblW w:w="9077" w:type="dxa"/>
        <w:jc w:val="center"/>
        <w:tblInd w:w="108" w:type="dxa"/>
        <w:tblLayout w:type="fixed"/>
        <w:tblCellMar>
          <w:top w:w="0" w:type="dxa"/>
          <w:left w:w="108" w:type="dxa"/>
          <w:bottom w:w="0" w:type="dxa"/>
          <w:right w:w="108" w:type="dxa"/>
        </w:tblCellMar>
      </w:tblPr>
      <w:tblGrid>
        <w:gridCol w:w="9077"/>
      </w:tblGrid>
      <w:tr>
        <w:tblPrEx>
          <w:tblLayout w:type="fixed"/>
          <w:tblCellMar>
            <w:top w:w="0" w:type="dxa"/>
            <w:left w:w="108" w:type="dxa"/>
            <w:bottom w:w="0" w:type="dxa"/>
            <w:right w:w="108" w:type="dxa"/>
          </w:tblCellMar>
        </w:tblPrEx>
        <w:trPr>
          <w:trHeight w:val="100" w:hRule="atLeast"/>
          <w:jc w:val="center"/>
        </w:trPr>
        <w:tc>
          <w:tcPr>
            <w:tcW w:w="9077" w:type="dxa"/>
            <w:tcBorders>
              <w:top w:val="single" w:color="FF0000" w:sz="12" w:space="0"/>
            </w:tcBorders>
          </w:tcPr>
          <w:p>
            <w:pPr>
              <w:spacing w:line="860" w:lineRule="exact"/>
              <w:rPr>
                <w:rFonts w:eastAsia="方正小标宋简体"/>
                <w:sz w:val="36"/>
                <w:szCs w:val="24"/>
              </w:rPr>
            </w:pPr>
          </w:p>
        </w:tc>
      </w:tr>
    </w:tbl>
    <w:p>
      <w:pPr>
        <w:widowControl/>
        <w:shd w:val="clear" w:color="auto" w:fill="FFFFFF"/>
        <w:spacing w:line="580" w:lineRule="exact"/>
        <w:jc w:val="center"/>
        <w:rPr>
          <w:rFonts w:ascii="方正小标宋_GBK" w:hAnsi="黑体" w:eastAsia="方正小标宋_GBK" w:cs="宋体"/>
          <w:color w:val="333333"/>
          <w:kern w:val="0"/>
          <w:sz w:val="44"/>
          <w:szCs w:val="44"/>
        </w:rPr>
      </w:pPr>
      <w:bookmarkStart w:id="1" w:name="_GoBack"/>
      <w:r>
        <w:rPr>
          <w:rFonts w:hint="eastAsia" w:ascii="方正小标宋_GBK" w:hAnsi="黑体" w:eastAsia="方正小标宋_GBK" w:cs="宋体"/>
          <w:color w:val="333333"/>
          <w:kern w:val="0"/>
          <w:sz w:val="44"/>
          <w:szCs w:val="44"/>
        </w:rPr>
        <w:t>转发国家医保局国家人力资源和社会保障部</w:t>
      </w:r>
    </w:p>
    <w:p>
      <w:pPr>
        <w:widowControl/>
        <w:shd w:val="clear" w:color="auto" w:fill="FFFFFF"/>
        <w:spacing w:line="580" w:lineRule="exact"/>
        <w:jc w:val="center"/>
        <w:rPr>
          <w:rFonts w:ascii="方正小标宋_GBK" w:hAnsi="黑体" w:eastAsia="方正小标宋_GBK" w:cs="宋体"/>
          <w:color w:val="333333"/>
          <w:kern w:val="0"/>
          <w:sz w:val="44"/>
          <w:szCs w:val="44"/>
        </w:rPr>
      </w:pPr>
      <w:r>
        <w:rPr>
          <w:rFonts w:hint="eastAsia" w:ascii="方正小标宋_GBK" w:hAnsi="黑体" w:eastAsia="方正小标宋_GBK" w:cs="宋体"/>
          <w:color w:val="333333"/>
          <w:kern w:val="0"/>
          <w:sz w:val="44"/>
          <w:szCs w:val="44"/>
        </w:rPr>
        <w:t>关于印发《国家基本医疗保险、工伤保险和</w:t>
      </w:r>
    </w:p>
    <w:p>
      <w:pPr>
        <w:widowControl/>
        <w:shd w:val="clear" w:color="auto" w:fill="FFFFFF"/>
        <w:spacing w:line="580" w:lineRule="exact"/>
        <w:jc w:val="center"/>
        <w:rPr>
          <w:rFonts w:ascii="方正小标宋_GBK" w:hAnsi="黑体" w:eastAsia="方正小标宋_GBK" w:cs="宋体"/>
          <w:color w:val="333333"/>
          <w:kern w:val="0"/>
          <w:sz w:val="44"/>
          <w:szCs w:val="44"/>
        </w:rPr>
      </w:pPr>
      <w:r>
        <w:rPr>
          <w:rFonts w:hint="eastAsia" w:ascii="方正小标宋_GBK" w:hAnsi="黑体" w:eastAsia="方正小标宋_GBK" w:cs="宋体"/>
          <w:color w:val="333333"/>
          <w:kern w:val="0"/>
          <w:sz w:val="44"/>
          <w:szCs w:val="44"/>
        </w:rPr>
        <w:t>生育保险药品目录（2020年）》的通知</w:t>
      </w:r>
    </w:p>
    <w:bookmarkEnd w:id="1"/>
    <w:p>
      <w:pPr>
        <w:snapToGrid w:val="0"/>
        <w:spacing w:line="600" w:lineRule="exact"/>
        <w:rPr>
          <w:rFonts w:eastAsia="方正仿宋_GBK"/>
        </w:rPr>
      </w:pPr>
    </w:p>
    <w:p>
      <w:pPr>
        <w:snapToGrid w:val="0"/>
        <w:spacing w:line="640" w:lineRule="exact"/>
        <w:rPr>
          <w:rFonts w:eastAsia="方正仿宋_GBK"/>
        </w:rPr>
      </w:pPr>
      <w:r>
        <w:rPr>
          <w:rFonts w:hint="eastAsia" w:eastAsia="方正仿宋_GBK"/>
        </w:rPr>
        <w:t>各区县（自治县）医保局、人力社保局，两江新区社会保障局、高新区政务服务和社会事务中心、万盛经开区人力社保局：</w:t>
      </w:r>
    </w:p>
    <w:p>
      <w:pPr>
        <w:widowControl/>
        <w:shd w:val="clear" w:color="auto" w:fill="FFFFFF"/>
        <w:snapToGrid w:val="0"/>
        <w:spacing w:line="640" w:lineRule="exact"/>
        <w:ind w:firstLine="629"/>
        <w:rPr>
          <w:rFonts w:eastAsia="方正仿宋_GBK" w:cs="宋体"/>
          <w:bCs/>
          <w:color w:val="333333"/>
          <w:kern w:val="0"/>
        </w:rPr>
      </w:pPr>
      <w:r>
        <w:rPr>
          <w:rFonts w:hint="eastAsia" w:eastAsia="方正仿宋_GBK" w:cs="宋体"/>
          <w:bCs/>
          <w:color w:val="333333"/>
          <w:kern w:val="0"/>
        </w:rPr>
        <w:t>现将《国家医保局国家人力资源和社会保障部关于印发〈国家基本医疗保险、工伤保险和生育保险药品目录（2020年）〉的通知》（医保发〔2020〕53号）转发给你们，并结合我市工作实际提出以下意见，请一并遵照执行。</w:t>
      </w:r>
    </w:p>
    <w:p>
      <w:pPr>
        <w:widowControl/>
        <w:shd w:val="clear" w:color="auto" w:fill="FFFFFF"/>
        <w:snapToGrid w:val="0"/>
        <w:spacing w:line="640" w:lineRule="exact"/>
        <w:ind w:firstLine="629"/>
        <w:rPr>
          <w:rFonts w:eastAsia="方正黑体_GBK" w:cs="宋体"/>
          <w:bCs/>
          <w:color w:val="333333"/>
          <w:kern w:val="0"/>
        </w:rPr>
      </w:pPr>
      <w:r>
        <w:rPr>
          <w:rFonts w:hint="eastAsia" w:eastAsia="方正黑体_GBK" w:cs="宋体"/>
          <w:bCs/>
          <w:color w:val="333333"/>
          <w:kern w:val="0"/>
        </w:rPr>
        <w:t>一、严格执行国家新版目录</w:t>
      </w:r>
    </w:p>
    <w:p>
      <w:pPr>
        <w:widowControl/>
        <w:shd w:val="clear" w:color="auto" w:fill="FFFFFF"/>
        <w:snapToGrid w:val="0"/>
        <w:spacing w:line="520" w:lineRule="exact"/>
        <w:ind w:firstLine="629"/>
        <w:rPr>
          <w:rFonts w:eastAsia="方正仿宋_GBK" w:cs="宋体"/>
          <w:bCs/>
          <w:color w:val="333333"/>
          <w:kern w:val="0"/>
        </w:rPr>
      </w:pPr>
      <w:r>
        <w:rPr>
          <w:rFonts w:hint="eastAsia" w:eastAsia="方正仿宋_GBK" w:cs="宋体"/>
          <w:bCs/>
          <w:color w:val="333333"/>
          <w:kern w:val="0"/>
        </w:rPr>
        <w:t>2021年3月1日起，我市执行《国家基本医疗保险、工伤保险和生育保险药品目录（2020年）》（以下简称《国家药品目录（2020年）》）的凡例、全部药品以及药品的限定支付范围。</w:t>
      </w:r>
    </w:p>
    <w:p>
      <w:pPr>
        <w:widowControl/>
        <w:shd w:val="clear" w:color="auto" w:fill="FFFFFF"/>
        <w:snapToGrid w:val="0"/>
        <w:spacing w:line="520" w:lineRule="exact"/>
        <w:ind w:firstLine="629"/>
        <w:rPr>
          <w:rFonts w:eastAsia="方正黑体_GBK" w:cs="宋体"/>
          <w:bCs/>
          <w:color w:val="333333"/>
          <w:kern w:val="0"/>
        </w:rPr>
      </w:pPr>
      <w:r>
        <w:rPr>
          <w:rFonts w:hint="eastAsia" w:eastAsia="方正黑体_GBK" w:cs="宋体"/>
          <w:bCs/>
          <w:color w:val="333333"/>
          <w:kern w:val="0"/>
        </w:rPr>
        <w:t>二、我市增补的中药饮片、民族药品和医疗机构制剂纳入医保报销</w:t>
      </w:r>
    </w:p>
    <w:p>
      <w:pPr>
        <w:widowControl/>
        <w:shd w:val="clear" w:color="auto" w:fill="FFFFFF"/>
        <w:snapToGrid w:val="0"/>
        <w:spacing w:line="520" w:lineRule="exact"/>
        <w:ind w:firstLine="629"/>
        <w:rPr>
          <w:rFonts w:eastAsia="方正仿宋_GBK" w:cs="宋体"/>
          <w:bCs/>
          <w:color w:val="333333"/>
          <w:kern w:val="0"/>
        </w:rPr>
      </w:pPr>
      <w:r>
        <w:rPr>
          <w:rFonts w:hint="eastAsia" w:eastAsia="方正仿宋_GBK" w:cs="宋体"/>
          <w:bCs/>
          <w:color w:val="333333"/>
          <w:kern w:val="0"/>
        </w:rPr>
        <w:t>（一）我市2020年增补的中药饮片（见附件1）以及原增补的民族药珍龙醒脑胶囊（乙类），继续按现行医保政策报销。</w:t>
      </w:r>
    </w:p>
    <w:p>
      <w:pPr>
        <w:widowControl/>
        <w:shd w:val="clear" w:color="auto" w:fill="FFFFFF"/>
        <w:snapToGrid w:val="0"/>
        <w:spacing w:line="520" w:lineRule="exact"/>
        <w:ind w:firstLine="629"/>
        <w:rPr>
          <w:rFonts w:eastAsia="方正仿宋_GBK" w:cs="宋体"/>
          <w:bCs/>
          <w:color w:val="333333"/>
          <w:kern w:val="0"/>
        </w:rPr>
      </w:pPr>
      <w:r>
        <w:rPr>
          <w:rFonts w:hint="eastAsia" w:eastAsia="方正仿宋_GBK" w:cs="宋体"/>
          <w:bCs/>
          <w:color w:val="333333"/>
          <w:kern w:val="0"/>
        </w:rPr>
        <w:t>（二）2021年3月1日起，将重庆市人民医院的盐酸麻黄碱滴鼻液等109个医疗机构制剂（见附件2）纳入我市医保报销，按乙类药品支付。医疗机构制剂在本医疗机构内使用时予以医保报销。</w:t>
      </w:r>
    </w:p>
    <w:p>
      <w:pPr>
        <w:widowControl/>
        <w:shd w:val="clear" w:color="auto" w:fill="FFFFFF"/>
        <w:snapToGrid w:val="0"/>
        <w:spacing w:line="520" w:lineRule="exact"/>
        <w:ind w:firstLine="629"/>
        <w:rPr>
          <w:rFonts w:eastAsia="方正黑体_GBK" w:cs="宋体"/>
          <w:bCs/>
          <w:color w:val="333333"/>
          <w:kern w:val="0"/>
        </w:rPr>
      </w:pPr>
      <w:r>
        <w:rPr>
          <w:rFonts w:hint="eastAsia" w:eastAsia="方正黑体_GBK" w:cs="宋体"/>
          <w:bCs/>
          <w:color w:val="333333"/>
          <w:kern w:val="0"/>
        </w:rPr>
        <w:t>三、按规定逐年消化地方增补药品</w:t>
      </w:r>
    </w:p>
    <w:p>
      <w:pPr>
        <w:widowControl/>
        <w:shd w:val="clear" w:color="auto" w:fill="FFFFFF"/>
        <w:snapToGrid w:val="0"/>
        <w:spacing w:line="520" w:lineRule="exact"/>
        <w:ind w:firstLine="629"/>
        <w:rPr>
          <w:rFonts w:eastAsia="方正仿宋_GBK" w:cs="宋体"/>
          <w:bCs/>
          <w:color w:val="333333"/>
          <w:kern w:val="0"/>
        </w:rPr>
      </w:pPr>
      <w:r>
        <w:rPr>
          <w:rFonts w:hint="eastAsia" w:eastAsia="方正仿宋_GBK" w:cs="宋体"/>
          <w:bCs/>
          <w:color w:val="333333"/>
          <w:kern w:val="0"/>
        </w:rPr>
        <w:t>原我市地方增补药品，按照《关于进一步做好我市基本医疗保险、工伤保险和生育保险地方调增乙类药品消化工作的通知》（</w:t>
      </w:r>
      <w:r>
        <w:rPr>
          <w:rFonts w:eastAsia="方正仿宋_GBK" w:cs="宋体"/>
          <w:bCs/>
          <w:color w:val="333333"/>
          <w:kern w:val="0"/>
        </w:rPr>
        <w:t>渝医保发〔20</w:t>
      </w:r>
      <w:r>
        <w:rPr>
          <w:rFonts w:hint="eastAsia" w:eastAsia="方正仿宋_GBK" w:cs="宋体"/>
          <w:bCs/>
          <w:color w:val="333333"/>
          <w:kern w:val="0"/>
        </w:rPr>
        <w:t>20</w:t>
      </w:r>
      <w:r>
        <w:rPr>
          <w:rFonts w:eastAsia="方正仿宋_GBK" w:cs="宋体"/>
          <w:bCs/>
          <w:color w:val="333333"/>
          <w:kern w:val="0"/>
        </w:rPr>
        <w:t>〕</w:t>
      </w:r>
      <w:r>
        <w:rPr>
          <w:rFonts w:hint="eastAsia" w:eastAsia="方正仿宋_GBK" w:cs="宋体"/>
          <w:bCs/>
          <w:color w:val="333333"/>
          <w:kern w:val="0"/>
        </w:rPr>
        <w:t>45</w:t>
      </w:r>
      <w:r>
        <w:rPr>
          <w:rFonts w:eastAsia="方正仿宋_GBK" w:cs="宋体"/>
          <w:bCs/>
          <w:color w:val="333333"/>
          <w:kern w:val="0"/>
        </w:rPr>
        <w:t>号</w:t>
      </w:r>
      <w:r>
        <w:rPr>
          <w:rFonts w:hint="eastAsia" w:eastAsia="方正仿宋_GBK" w:cs="宋体"/>
          <w:bCs/>
          <w:color w:val="333333"/>
          <w:kern w:val="0"/>
        </w:rPr>
        <w:t>）逐年消化。需消化的药品，我市均不再新增医保流水号，纳入国家医保药品目录的，按国家医保药品目录执行。</w:t>
      </w:r>
    </w:p>
    <w:p>
      <w:pPr>
        <w:pStyle w:val="10"/>
        <w:snapToGrid w:val="0"/>
        <w:spacing w:beforeAutospacing="0" w:afterAutospacing="0" w:line="520" w:lineRule="exact"/>
        <w:ind w:firstLine="640" w:firstLineChars="200"/>
        <w:rPr>
          <w:rFonts w:hint="default" w:hAnsi="Times New Roman" w:eastAsia="方正黑体_GBK" w:cs="方正仿宋_GBK"/>
          <w:sz w:val="32"/>
        </w:rPr>
      </w:pPr>
      <w:r>
        <w:rPr>
          <w:rFonts w:hAnsi="Times New Roman" w:eastAsia="方正黑体_GBK" w:cs="方正仿宋_GBK"/>
          <w:sz w:val="32"/>
        </w:rPr>
        <w:t>四、继续实施部分谈判药品的事前审查管理</w:t>
      </w:r>
    </w:p>
    <w:p>
      <w:pPr>
        <w:widowControl/>
        <w:shd w:val="clear" w:color="auto" w:fill="FFFFFF"/>
        <w:snapToGrid w:val="0"/>
        <w:spacing w:line="520" w:lineRule="exact"/>
        <w:ind w:firstLine="629"/>
        <w:rPr>
          <w:rFonts w:eastAsia="方正仿宋_GBK" w:cs="宋体"/>
          <w:bCs/>
          <w:color w:val="333333"/>
          <w:kern w:val="0"/>
        </w:rPr>
      </w:pPr>
      <w:r>
        <w:rPr>
          <w:rFonts w:hint="eastAsia" w:eastAsia="方正仿宋_GBK" w:cs="宋体"/>
          <w:bCs/>
          <w:color w:val="333333"/>
          <w:kern w:val="0"/>
        </w:rPr>
        <w:t>为精减医保药品报销审核手续，按照《国家药品目录（2020年）》中谈判药品的有关规定，</w:t>
      </w:r>
      <w:r>
        <w:rPr>
          <w:rFonts w:eastAsia="方正仿宋_GBK" w:cs="宋体"/>
          <w:bCs/>
          <w:color w:val="333333"/>
          <w:kern w:val="0"/>
        </w:rPr>
        <w:t>对</w:t>
      </w:r>
      <w:r>
        <w:rPr>
          <w:rFonts w:hint="eastAsia" w:eastAsia="方正仿宋_GBK" w:cs="宋体"/>
          <w:bCs/>
          <w:color w:val="333333"/>
          <w:kern w:val="0"/>
        </w:rPr>
        <w:t>国家谈判药品中明确</w:t>
      </w:r>
      <w:r>
        <w:rPr>
          <w:rFonts w:eastAsia="方正仿宋_GBK" w:cs="宋体"/>
          <w:bCs/>
          <w:color w:val="333333"/>
          <w:kern w:val="0"/>
        </w:rPr>
        <w:t>规定需事前审查后方可使用的药品</w:t>
      </w:r>
      <w:r>
        <w:rPr>
          <w:rFonts w:hint="eastAsia" w:eastAsia="方正仿宋_GBK" w:cs="宋体"/>
          <w:bCs/>
          <w:color w:val="333333"/>
          <w:kern w:val="0"/>
        </w:rPr>
        <w:t>（见附件3）</w:t>
      </w:r>
      <w:r>
        <w:rPr>
          <w:rFonts w:eastAsia="方正仿宋_GBK" w:cs="宋体"/>
          <w:bCs/>
          <w:color w:val="333333"/>
          <w:kern w:val="0"/>
        </w:rPr>
        <w:t>，</w:t>
      </w:r>
      <w:r>
        <w:rPr>
          <w:rFonts w:hint="eastAsia" w:eastAsia="方正仿宋_GBK" w:cs="宋体"/>
          <w:bCs/>
          <w:color w:val="333333"/>
          <w:kern w:val="0"/>
        </w:rPr>
        <w:t>继续执行医保报销</w:t>
      </w:r>
      <w:r>
        <w:rPr>
          <w:rFonts w:eastAsia="方正仿宋_GBK" w:cs="宋体"/>
          <w:bCs/>
          <w:color w:val="333333"/>
          <w:kern w:val="0"/>
        </w:rPr>
        <w:t>事前审查</w:t>
      </w:r>
      <w:r>
        <w:rPr>
          <w:rFonts w:hint="eastAsia" w:eastAsia="方正仿宋_GBK" w:cs="宋体"/>
          <w:bCs/>
          <w:color w:val="333333"/>
          <w:kern w:val="0"/>
        </w:rPr>
        <w:t>制度。</w:t>
      </w:r>
      <w:r>
        <w:rPr>
          <w:rFonts w:eastAsia="方正仿宋_GBK" w:cs="宋体"/>
          <w:bCs/>
          <w:color w:val="333333"/>
          <w:kern w:val="0"/>
        </w:rPr>
        <w:t>事前审查</w:t>
      </w:r>
      <w:r>
        <w:rPr>
          <w:rFonts w:hint="eastAsia" w:eastAsia="方正仿宋_GBK" w:cs="宋体"/>
          <w:bCs/>
          <w:color w:val="333333"/>
          <w:kern w:val="0"/>
        </w:rPr>
        <w:t>工作按我市国家医保谈判药品门诊用药保障机制的有关规定统一执行。</w:t>
      </w:r>
    </w:p>
    <w:p>
      <w:pPr>
        <w:widowControl/>
        <w:shd w:val="clear" w:color="auto" w:fill="FFFFFF"/>
        <w:snapToGrid w:val="0"/>
        <w:spacing w:line="520" w:lineRule="exact"/>
        <w:ind w:firstLine="629"/>
        <w:rPr>
          <w:rFonts w:eastAsia="方正黑体_GBK" w:cs="宋体"/>
          <w:bCs/>
          <w:color w:val="333333"/>
          <w:kern w:val="0"/>
        </w:rPr>
      </w:pPr>
      <w:r>
        <w:rPr>
          <w:rFonts w:hint="eastAsia" w:eastAsia="方正黑体_GBK" w:cs="宋体"/>
          <w:bCs/>
          <w:color w:val="333333"/>
          <w:kern w:val="0"/>
        </w:rPr>
        <w:t>五、做好组织实施工作</w:t>
      </w:r>
    </w:p>
    <w:p>
      <w:pPr>
        <w:widowControl/>
        <w:shd w:val="clear" w:color="auto" w:fill="FFFFFF"/>
        <w:snapToGrid w:val="0"/>
        <w:spacing w:line="520" w:lineRule="exact"/>
        <w:ind w:firstLine="629"/>
        <w:rPr>
          <w:rFonts w:eastAsia="方正仿宋_GBK" w:cs="宋体"/>
          <w:bCs/>
          <w:color w:val="333333"/>
          <w:kern w:val="0"/>
        </w:rPr>
      </w:pPr>
      <w:r>
        <w:rPr>
          <w:rFonts w:hint="eastAsia" w:eastAsia="方正仿宋_GBK" w:cs="宋体"/>
          <w:bCs/>
          <w:color w:val="333333"/>
          <w:kern w:val="0"/>
        </w:rPr>
        <w:t>各区县（自治县）医保部门要高度重视、认真组织，督促辖区内医保定点医疗机构和零售药店及时做好医保药品信息更新工作。同时，要加强宣传解释工作，充分利用多种渠道做好《国家药品目录（2020年）》有关政策的宣传解读和解释说明工作。</w:t>
      </w:r>
    </w:p>
    <w:p>
      <w:pPr>
        <w:widowControl/>
        <w:shd w:val="clear" w:color="auto" w:fill="FFFFFF"/>
        <w:snapToGrid w:val="0"/>
        <w:spacing w:line="520" w:lineRule="exact"/>
        <w:ind w:firstLine="629"/>
        <w:rPr>
          <w:rFonts w:eastAsia="方正仿宋_GBK" w:cs="宋体"/>
          <w:bCs/>
          <w:color w:val="333333"/>
          <w:kern w:val="0"/>
        </w:rPr>
      </w:pPr>
      <w:r>
        <w:rPr>
          <w:rFonts w:hint="eastAsia" w:eastAsia="方正仿宋_GBK" w:cs="宋体"/>
          <w:bCs/>
          <w:color w:val="333333"/>
          <w:kern w:val="0"/>
        </w:rPr>
        <w:t>《重庆市医保局重庆市人力资源社会保障局关于实施国家基本医疗保险、工伤保险和生育保险药品目录（2019年版）的通知》（</w:t>
      </w:r>
      <w:r>
        <w:rPr>
          <w:rFonts w:eastAsia="方正仿宋_GBK" w:cs="宋体"/>
          <w:bCs/>
          <w:color w:val="333333"/>
          <w:kern w:val="0"/>
        </w:rPr>
        <w:t>渝医保发〔201</w:t>
      </w:r>
      <w:r>
        <w:rPr>
          <w:rFonts w:hint="eastAsia" w:eastAsia="方正仿宋_GBK" w:cs="宋体"/>
          <w:bCs/>
          <w:color w:val="333333"/>
          <w:kern w:val="0"/>
        </w:rPr>
        <w:t>9</w:t>
      </w:r>
      <w:r>
        <w:rPr>
          <w:rFonts w:eastAsia="方正仿宋_GBK" w:cs="宋体"/>
          <w:bCs/>
          <w:color w:val="333333"/>
          <w:kern w:val="0"/>
        </w:rPr>
        <w:t>〕</w:t>
      </w:r>
      <w:r>
        <w:rPr>
          <w:rFonts w:hint="eastAsia" w:eastAsia="方正仿宋_GBK" w:cs="宋体"/>
          <w:bCs/>
          <w:color w:val="333333"/>
          <w:kern w:val="0"/>
        </w:rPr>
        <w:t>80</w:t>
      </w:r>
      <w:r>
        <w:rPr>
          <w:rFonts w:eastAsia="方正仿宋_GBK" w:cs="宋体"/>
          <w:bCs/>
          <w:color w:val="333333"/>
          <w:kern w:val="0"/>
        </w:rPr>
        <w:t>号</w:t>
      </w:r>
      <w:r>
        <w:rPr>
          <w:rFonts w:hint="eastAsia" w:eastAsia="方正仿宋_GBK" w:cs="宋体"/>
          <w:bCs/>
          <w:color w:val="333333"/>
          <w:kern w:val="0"/>
        </w:rPr>
        <w:t>），自2021年3月1日起同时废止。</w:t>
      </w:r>
    </w:p>
    <w:p>
      <w:pPr>
        <w:widowControl/>
        <w:shd w:val="clear" w:color="auto" w:fill="FFFFFF"/>
        <w:snapToGrid w:val="0"/>
        <w:spacing w:line="520" w:lineRule="exact"/>
        <w:ind w:firstLine="629"/>
        <w:rPr>
          <w:rFonts w:eastAsia="方正仿宋_GBK"/>
        </w:rPr>
      </w:pPr>
      <w:r>
        <w:rPr>
          <w:rFonts w:hint="eastAsia" w:eastAsia="方正仿宋_GBK"/>
        </w:rPr>
        <w:t>各区县（自治县）在组织落实过程中，遇有重大问题应及时分别向市医保局、市人力社保局报告。</w:t>
      </w:r>
    </w:p>
    <w:p>
      <w:pPr>
        <w:pStyle w:val="10"/>
        <w:shd w:val="clear" w:color="auto" w:fill="FFFFFF"/>
        <w:snapToGrid w:val="0"/>
        <w:spacing w:beforeAutospacing="0" w:afterAutospacing="0" w:line="520" w:lineRule="exact"/>
        <w:ind w:firstLine="640" w:firstLineChars="200"/>
        <w:rPr>
          <w:rFonts w:hint="default" w:hAnsi="Times New Roman" w:eastAsia="方正仿宋_GBK"/>
          <w:color w:val="333333"/>
          <w:sz w:val="32"/>
        </w:rPr>
      </w:pPr>
    </w:p>
    <w:p>
      <w:pPr>
        <w:pStyle w:val="10"/>
        <w:shd w:val="clear" w:color="auto" w:fill="FFFFFF"/>
        <w:snapToGrid w:val="0"/>
        <w:spacing w:beforeAutospacing="0" w:afterAutospacing="0" w:line="520" w:lineRule="exact"/>
        <w:ind w:firstLine="640" w:firstLineChars="200"/>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附件：1．2020年增补纳入我市医保报销的中药饮片</w:t>
      </w:r>
    </w:p>
    <w:p>
      <w:pPr>
        <w:pStyle w:val="10"/>
        <w:shd w:val="clear" w:color="auto" w:fill="FFFFFF"/>
        <w:snapToGrid w:val="0"/>
        <w:spacing w:beforeAutospacing="0" w:afterAutospacing="0" w:line="520" w:lineRule="exact"/>
        <w:ind w:firstLine="1600" w:firstLineChars="500"/>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2．增补纳入我市医保报销的医疗机构制剂</w:t>
      </w:r>
    </w:p>
    <w:p>
      <w:pPr>
        <w:pStyle w:val="10"/>
        <w:shd w:val="clear" w:color="auto" w:fill="FFFFFF"/>
        <w:snapToGrid w:val="0"/>
        <w:spacing w:beforeAutospacing="0" w:afterAutospacing="0" w:line="520" w:lineRule="exact"/>
        <w:ind w:firstLine="1600" w:firstLineChars="500"/>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3．实行医保报销事前审查的谈判药品</w:t>
      </w:r>
    </w:p>
    <w:p>
      <w:pPr>
        <w:widowControl/>
        <w:shd w:val="clear" w:color="auto" w:fill="FFFFFF"/>
        <w:snapToGrid w:val="0"/>
        <w:spacing w:line="520" w:lineRule="exact"/>
        <w:ind w:firstLine="640" w:firstLineChars="200"/>
        <w:rPr>
          <w:rFonts w:eastAsia="方正仿宋_GBK"/>
        </w:rPr>
      </w:pPr>
    </w:p>
    <w:p>
      <w:pPr>
        <w:widowControl/>
        <w:shd w:val="clear" w:color="auto" w:fill="FFFFFF"/>
        <w:snapToGrid w:val="0"/>
        <w:spacing w:line="520" w:lineRule="exact"/>
        <w:ind w:firstLine="640" w:firstLineChars="200"/>
        <w:rPr>
          <w:rFonts w:eastAsia="方正仿宋_GBK"/>
        </w:rPr>
      </w:pPr>
    </w:p>
    <w:p>
      <w:pPr>
        <w:widowControl/>
        <w:shd w:val="clear" w:color="auto" w:fill="FFFFFF"/>
        <w:snapToGrid w:val="0"/>
        <w:spacing w:line="520" w:lineRule="exact"/>
        <w:ind w:firstLine="640" w:firstLineChars="200"/>
        <w:rPr>
          <w:rFonts w:eastAsia="方正仿宋_GBK"/>
        </w:rPr>
      </w:pPr>
    </w:p>
    <w:p>
      <w:pPr>
        <w:widowControl/>
        <w:shd w:val="clear" w:color="auto" w:fill="FFFFFF"/>
        <w:snapToGrid w:val="0"/>
        <w:spacing w:line="520" w:lineRule="exact"/>
        <w:ind w:firstLine="640" w:firstLineChars="200"/>
        <w:rPr>
          <w:rFonts w:eastAsia="方正仿宋_GBK"/>
        </w:rPr>
      </w:pPr>
      <w:r>
        <w:rPr>
          <w:rFonts w:hint="eastAsia" w:eastAsia="方正仿宋_GBK"/>
        </w:rPr>
        <w:t>重庆市医疗保障局      重庆市人力资源和社会保障局</w:t>
      </w:r>
    </w:p>
    <w:p>
      <w:pPr>
        <w:widowControl/>
        <w:shd w:val="clear" w:color="auto" w:fill="FFFFFF"/>
        <w:snapToGrid w:val="0"/>
        <w:spacing w:line="520" w:lineRule="exact"/>
        <w:ind w:firstLine="5056" w:firstLineChars="1580"/>
        <w:rPr>
          <w:rFonts w:eastAsia="方正仿宋_GBK"/>
        </w:rPr>
      </w:pPr>
      <w:r>
        <w:rPr>
          <w:rFonts w:hint="eastAsia" w:eastAsia="方正仿宋_GBK"/>
        </w:rPr>
        <w:t>2021年1月29日</w:t>
      </w:r>
    </w:p>
    <w:p>
      <w:pPr>
        <w:widowControl/>
        <w:shd w:val="clear" w:color="auto" w:fill="FFFFFF"/>
        <w:snapToGrid w:val="0"/>
        <w:spacing w:line="520" w:lineRule="exact"/>
        <w:ind w:firstLine="640" w:firstLineChars="200"/>
        <w:rPr>
          <w:rFonts w:eastAsia="方正仿宋_GBK"/>
        </w:rPr>
      </w:pPr>
      <w:r>
        <w:rPr>
          <w:rFonts w:hint="eastAsia" w:eastAsia="方正仿宋_GBK"/>
        </w:rPr>
        <w:t>（此件公开发布）</w:t>
      </w:r>
    </w:p>
    <w:p>
      <w:pPr>
        <w:pStyle w:val="10"/>
        <w:shd w:val="clear" w:color="auto" w:fill="FFFFFF"/>
        <w:spacing w:before="0" w:beforeAutospacing="0" w:after="0" w:afterAutospacing="0" w:line="600" w:lineRule="exact"/>
        <w:ind w:firstLine="482"/>
        <w:jc w:val="center"/>
        <w:rPr>
          <w:rStyle w:val="13"/>
          <w:rFonts w:hint="default" w:ascii="方正小标宋_GBK" w:hAnsi="方正小标宋_GBK" w:eastAsia="方正小标宋_GBK" w:cs="方正小标宋_GBK"/>
          <w:b w:val="0"/>
          <w:bCs w:val="0"/>
          <w:color w:val="000000" w:themeColor="text1"/>
          <w:sz w:val="44"/>
          <w:szCs w:val="44"/>
        </w:rPr>
      </w:pPr>
      <w:r>
        <w:rPr>
          <w:rFonts w:hAnsi="Times New Roman" w:eastAsia="方正仿宋_GBK"/>
          <w:b/>
          <w:bCs/>
          <w:sz w:val="32"/>
        </w:rPr>
        <w:br w:type="page"/>
      </w:r>
      <w:r>
        <w:rPr>
          <w:rStyle w:val="13"/>
          <w:rFonts w:ascii="方正小标宋_GBK" w:hAnsi="方正小标宋_GBK" w:eastAsia="方正小标宋_GBK" w:cs="方正小标宋_GBK"/>
          <w:b w:val="0"/>
          <w:bCs w:val="0"/>
          <w:color w:val="000000" w:themeColor="text1"/>
          <w:sz w:val="44"/>
          <w:szCs w:val="44"/>
        </w:rPr>
        <w:t>国家医保局人力资源社会保障部</w:t>
      </w:r>
    </w:p>
    <w:p>
      <w:pPr>
        <w:pStyle w:val="10"/>
        <w:shd w:val="clear" w:color="auto" w:fill="FFFFFF"/>
        <w:spacing w:before="0" w:beforeAutospacing="0" w:after="0" w:afterAutospacing="0" w:line="600" w:lineRule="exact"/>
        <w:ind w:firstLine="482"/>
        <w:jc w:val="center"/>
        <w:rPr>
          <w:rFonts w:hint="default" w:ascii="方正小标宋_GBK" w:hAnsi="方正小标宋_GBK" w:eastAsia="方正小标宋_GBK" w:cs="方正小标宋_GBK"/>
          <w:color w:val="000000" w:themeColor="text1"/>
          <w:sz w:val="44"/>
          <w:szCs w:val="44"/>
        </w:rPr>
      </w:pPr>
      <w:r>
        <w:rPr>
          <w:rStyle w:val="13"/>
          <w:rFonts w:ascii="方正小标宋_GBK" w:hAnsi="方正小标宋_GBK" w:eastAsia="方正小标宋_GBK" w:cs="方正小标宋_GBK"/>
          <w:b w:val="0"/>
          <w:bCs w:val="0"/>
          <w:color w:val="000000" w:themeColor="text1"/>
          <w:sz w:val="44"/>
          <w:szCs w:val="44"/>
        </w:rPr>
        <w:t>关于印发《国家基本医疗保险、工伤保险和生育保险药品目录(2020年)》的通知</w:t>
      </w:r>
    </w:p>
    <w:p>
      <w:pPr>
        <w:pStyle w:val="10"/>
        <w:shd w:val="clear" w:color="auto" w:fill="FFFFFF"/>
        <w:snapToGrid w:val="0"/>
        <w:spacing w:beforeAutospacing="0" w:afterAutospacing="0" w:line="520" w:lineRule="exact"/>
        <w:ind w:firstLine="640" w:firstLineChars="200"/>
        <w:jc w:val="center"/>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医保发〔2020〕53号</w:t>
      </w:r>
    </w:p>
    <w:p>
      <w:pPr>
        <w:pStyle w:val="10"/>
        <w:shd w:val="clear" w:color="auto" w:fill="FFFFFF"/>
        <w:snapToGrid w:val="0"/>
        <w:spacing w:before="0" w:beforeAutospacing="0" w:after="0" w:afterAutospacing="0" w:line="640" w:lineRule="exact"/>
        <w:jc w:val="both"/>
        <w:rPr>
          <w:rFonts w:hint="default" w:ascii="Times New Roman" w:hAnsi="Times New Roman" w:eastAsia="方正仿宋_GBK" w:cs="宋体"/>
          <w:bCs/>
          <w:color w:val="333333"/>
          <w:kern w:val="0"/>
          <w:sz w:val="32"/>
        </w:rPr>
      </w:pPr>
    </w:p>
    <w:p>
      <w:pPr>
        <w:pStyle w:val="10"/>
        <w:widowControl w:val="0"/>
        <w:shd w:val="clear" w:color="auto" w:fill="FFFFFF"/>
        <w:snapToGrid w:val="0"/>
        <w:spacing w:before="0" w:beforeAutospacing="0" w:after="0" w:afterAutospacing="0" w:line="660" w:lineRule="exact"/>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各省、自治区、直辖市及新疆生产建设兵团医疗保障局、人力资源社会保障厅（局）：</w:t>
      </w:r>
    </w:p>
    <w:p>
      <w:pPr>
        <w:pStyle w:val="10"/>
        <w:widowControl w:val="0"/>
        <w:shd w:val="clear" w:color="auto" w:fill="FFFFFF"/>
        <w:snapToGrid w:val="0"/>
        <w:spacing w:before="0" w:beforeAutospacing="0" w:after="0" w:afterAutospacing="0" w:line="66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为贯彻落实中共中央、国务院印发的《关于深化医疗保障制度改革的意见》，按照《基本医疗保险用药管理暂行办法》及《2020年国家医保药品目录调整工作方案》，国家医保局、人力资源社会保障部组织专家调整制定了《国家基本医疗保险、工伤保险和生育保险药品目录（2020年》（以下简称《2020年药品目录》），现予印发，请遵照执行。有关事项通知如下：</w:t>
      </w:r>
    </w:p>
    <w:p>
      <w:pPr>
        <w:pStyle w:val="10"/>
        <w:widowControl w:val="0"/>
        <w:shd w:val="clear" w:color="auto" w:fill="FFFFFF"/>
        <w:snapToGrid w:val="0"/>
        <w:spacing w:before="0" w:beforeAutospacing="0" w:after="0" w:afterAutospacing="0" w:line="660" w:lineRule="exact"/>
        <w:ind w:firstLine="640" w:firstLineChars="200"/>
        <w:jc w:val="both"/>
        <w:rPr>
          <w:rFonts w:hint="default" w:ascii="Times New Roman" w:hAnsi="Times New Roman" w:eastAsia="方正黑体_GBK" w:cs="宋体"/>
          <w:bCs/>
          <w:color w:val="333333"/>
          <w:kern w:val="0"/>
          <w:sz w:val="32"/>
        </w:rPr>
      </w:pPr>
      <w:r>
        <w:rPr>
          <w:rFonts w:ascii="Times New Roman" w:hAnsi="Times New Roman" w:eastAsia="方正黑体_GBK" w:cs="宋体"/>
          <w:bCs/>
          <w:color w:val="333333"/>
          <w:kern w:val="0"/>
          <w:sz w:val="32"/>
        </w:rPr>
        <w:t>一、《2020年药品目录》构成</w:t>
      </w:r>
    </w:p>
    <w:p>
      <w:pPr>
        <w:pStyle w:val="10"/>
        <w:widowControl w:val="0"/>
        <w:shd w:val="clear" w:color="auto" w:fill="FFFFFF"/>
        <w:snapToGrid w:val="0"/>
        <w:spacing w:before="0" w:beforeAutospacing="0" w:after="0" w:afterAutospacing="0" w:line="66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《2020年药品目录》收载西药和中成药共2800种，其中西药部分1264种，中成药部分1315种，协议期内谈判药品221种。另外，还有基金可以支付的中药饮片892种。</w:t>
      </w:r>
    </w:p>
    <w:p>
      <w:pPr>
        <w:pStyle w:val="10"/>
        <w:widowControl w:val="0"/>
        <w:shd w:val="clear" w:color="auto" w:fill="FFFFFF"/>
        <w:snapToGrid w:val="0"/>
        <w:spacing w:before="0" w:beforeAutospacing="0" w:after="0" w:afterAutospacing="0" w:line="660" w:lineRule="exact"/>
        <w:ind w:firstLine="640" w:firstLineChars="200"/>
        <w:jc w:val="both"/>
        <w:rPr>
          <w:rFonts w:hint="default" w:ascii="Times New Roman" w:hAnsi="Times New Roman" w:eastAsia="方正黑体_GBK" w:cs="宋体"/>
          <w:bCs/>
          <w:color w:val="333333"/>
          <w:kern w:val="0"/>
          <w:sz w:val="32"/>
        </w:rPr>
      </w:pPr>
      <w:r>
        <w:rPr>
          <w:rFonts w:ascii="Times New Roman" w:hAnsi="Times New Roman" w:eastAsia="方正黑体_GBK" w:cs="宋体"/>
          <w:bCs/>
          <w:color w:val="333333"/>
          <w:kern w:val="0"/>
          <w:sz w:val="32"/>
        </w:rPr>
        <w:t>二、加强药品支付管理</w:t>
      </w:r>
    </w:p>
    <w:p>
      <w:pPr>
        <w:pStyle w:val="10"/>
        <w:widowControl w:val="0"/>
        <w:shd w:val="clear" w:color="auto" w:fill="FFFFFF"/>
        <w:snapToGrid w:val="0"/>
        <w:spacing w:before="0" w:beforeAutospacing="0" w:after="0" w:afterAutospacing="0" w:line="66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各地要严格执行《2020年药品目录》，不得自行制定目录或用变通的方法增加目录内药品，也不得自行调整目录内药品的限定支付范围。要及时调整信息系统，更新完善数据库，将本次调整中被调入的药品，按规定纳入基金支付范围，被调出的药品要同步调出基金支付范围。</w:t>
      </w: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协议期内谈判药品（以下简称谈判药品）执行全国统一的医保支付标准，各统筹地区根据基金承受能力确定其自付比例和报销比例，协议期内不得进行二次议价。《2020年药品目录》中医保支付标准有“*”标识的，各地医保和人力资源社会保障部门不得在公开发文、新闻宣传等公开途径中公布其医保支付标准。</w:t>
      </w: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黑体_GBK" w:cs="宋体"/>
          <w:bCs/>
          <w:color w:val="333333"/>
          <w:kern w:val="0"/>
          <w:sz w:val="32"/>
        </w:rPr>
      </w:pPr>
      <w:r>
        <w:rPr>
          <w:rFonts w:ascii="Times New Roman" w:hAnsi="Times New Roman" w:eastAsia="方正黑体_GBK" w:cs="宋体"/>
          <w:bCs/>
          <w:color w:val="333333"/>
          <w:kern w:val="0"/>
          <w:sz w:val="32"/>
        </w:rPr>
        <w:t>三、做好目录落地工作</w:t>
      </w: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2020年药品目录》自2021年3月1日起正式执行。各省（区、市）药品集中采购机构要尽早将谈判药品在省级药品集中采购平台上直接挂网采购。协议期内有同通用名药品上市的，同通用名药品的直接挂网价格不得高于谈判确定的同规格医保支付标准。规格与谈判药品不同的，直接挂网价格不高于按照差比价原则计算的医保支付标准。各省级医保部门可在同通用名药品挂网后，按规定对该通用名下所有药品制定统一的医保支付标准。</w:t>
      </w:r>
    </w:p>
    <w:p>
      <w:pPr>
        <w:pStyle w:val="10"/>
        <w:widowControl w:val="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各地医保部门要会同有关部门，指导定点医疗机构合理配备、使用目录内药品，可结合医疗机构实际用药情况对其年度总额做出合理调整。加强定点医疗机构协议管理，将医疗机构合理配备使用《2020年药品目录》内药品的情况纳入协议内容。</w:t>
      </w:r>
    </w:p>
    <w:p>
      <w:pPr>
        <w:pStyle w:val="10"/>
        <w:widowControl w:val="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创新工作方式方法，通过完善门诊保障政策、开通医保定点药店通道、合理调整总额控制等方式，推动《2020年药品目录》落地。各地要建立完善谈判药品落地监测制度，按要求定期向国家医保局反馈《2020年药品目录》中谈判药品使用和支付等方面情况。</w:t>
      </w:r>
    </w:p>
    <w:p>
      <w:pPr>
        <w:pStyle w:val="10"/>
        <w:widowControl w:val="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各省级医保部门要加快原自行增补品种的消化工作，按要求清理不符合《基本医疗保险用药管理暂行办法》要求的品种，推进用药范围的基本统一。</w:t>
      </w:r>
    </w:p>
    <w:p>
      <w:pPr>
        <w:pStyle w:val="10"/>
        <w:widowControl w:val="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国家医保局、人力资源社会保障部关于印发&lt;国家基本医疗保险、工伤保险和生育保险药品目录&gt;的通知》（医保发〔2019〕46号）和《国家医保局、人力资源社会保障部关于将2019年谈判药品纳入&lt;国家基本医疗保险、工伤保险和生育保险药品目录&gt;乙类范围的通知》（医保发〔2019〕65号），自2021年3月1日起同时废止。在此之前，2018年谈判准入的17个药品仍按原政策由基金支付。</w:t>
      </w: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《2020年药品目录》落实过程中，遇有重大问题及时向国家医保局、人力资源社会保障部报告。</w:t>
      </w: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附件：国家基本医疗保险、工伤保险和生育保险药品目录（2020年）</w:t>
      </w:r>
    </w:p>
    <w:p>
      <w:pPr>
        <w:pStyle w:val="10"/>
        <w:shd w:val="clear" w:color="auto" w:fill="FFFFFF"/>
        <w:snapToGrid w:val="0"/>
        <w:spacing w:before="0" w:beforeAutospacing="0" w:after="0" w:afterAutospacing="0" w:line="680" w:lineRule="exact"/>
        <w:ind w:firstLine="480" w:firstLineChars="200"/>
        <w:jc w:val="both"/>
        <w:rPr>
          <w:rFonts w:hint="default" w:ascii="Times New Roman" w:hAnsi="Times New Roman" w:eastAsia="方正仿宋_GBK" w:cs="宋体"/>
          <w:bCs/>
          <w:color w:val="333333"/>
          <w:kern w:val="0"/>
          <w:sz w:val="32"/>
        </w:rPr>
      </w:pPr>
      <w:r>
        <w:fldChar w:fldCharType="begin"/>
      </w:r>
      <w:r>
        <w:instrText xml:space="preserve"> HYPERLINK "http://www.nhsa.gov.cn/module/download/downfile.jsp?classid=0&amp;filename=65dff93fa1a84bbaa2b2fcc215fa882e.pdf" </w:instrText>
      </w:r>
      <w:r>
        <w:fldChar w:fldCharType="separate"/>
      </w:r>
      <w:r>
        <w:rPr>
          <w:rFonts w:ascii="Times New Roman" w:hAnsi="Times New Roman" w:eastAsia="方正仿宋_GBK" w:cs="宋体"/>
          <w:bCs/>
          <w:color w:val="333333"/>
          <w:kern w:val="0"/>
          <w:sz w:val="32"/>
        </w:rPr>
        <w:t>一、凡例</w:t>
      </w:r>
      <w:r>
        <w:rPr>
          <w:rFonts w:ascii="Times New Roman" w:hAnsi="Times New Roman" w:eastAsia="方正仿宋_GBK" w:cs="宋体"/>
          <w:bCs/>
          <w:color w:val="333333"/>
          <w:kern w:val="0"/>
          <w:sz w:val="32"/>
        </w:rPr>
        <w:fldChar w:fldCharType="end"/>
      </w:r>
    </w:p>
    <w:p>
      <w:pPr>
        <w:pStyle w:val="10"/>
        <w:shd w:val="clear" w:color="auto" w:fill="FFFFFF"/>
        <w:snapToGrid w:val="0"/>
        <w:spacing w:before="0" w:beforeAutospacing="0" w:after="0" w:afterAutospacing="0" w:line="680" w:lineRule="exact"/>
        <w:ind w:firstLine="480" w:firstLineChars="200"/>
        <w:jc w:val="both"/>
        <w:rPr>
          <w:rFonts w:hint="default" w:ascii="Times New Roman" w:hAnsi="Times New Roman" w:eastAsia="方正仿宋_GBK" w:cs="宋体"/>
          <w:bCs/>
          <w:color w:val="333333"/>
          <w:kern w:val="0"/>
          <w:sz w:val="32"/>
        </w:rPr>
      </w:pPr>
      <w:r>
        <w:fldChar w:fldCharType="begin"/>
      </w:r>
      <w:r>
        <w:instrText xml:space="preserve"> HYPERLINK "http://www.nhsa.gov.cn/module/download/downfile.jsp?classid=0&amp;filename=6b3ef81f567940ca96c50ae1c4445138.pdf" </w:instrText>
      </w:r>
      <w:r>
        <w:fldChar w:fldCharType="separate"/>
      </w:r>
      <w:r>
        <w:rPr>
          <w:rFonts w:ascii="Times New Roman" w:hAnsi="Times New Roman" w:eastAsia="方正仿宋_GBK" w:cs="宋体"/>
          <w:bCs/>
          <w:color w:val="333333"/>
          <w:kern w:val="0"/>
          <w:sz w:val="32"/>
        </w:rPr>
        <w:t>二、西药部分</w:t>
      </w:r>
      <w:r>
        <w:rPr>
          <w:rFonts w:ascii="Times New Roman" w:hAnsi="Times New Roman" w:eastAsia="方正仿宋_GBK" w:cs="宋体"/>
          <w:bCs/>
          <w:color w:val="333333"/>
          <w:kern w:val="0"/>
          <w:sz w:val="32"/>
        </w:rPr>
        <w:fldChar w:fldCharType="end"/>
      </w:r>
    </w:p>
    <w:p>
      <w:pPr>
        <w:pStyle w:val="10"/>
        <w:shd w:val="clear" w:color="auto" w:fill="FFFFFF"/>
        <w:snapToGrid w:val="0"/>
        <w:spacing w:before="0" w:beforeAutospacing="0" w:after="0" w:afterAutospacing="0" w:line="680" w:lineRule="exact"/>
        <w:ind w:firstLine="480" w:firstLineChars="200"/>
        <w:jc w:val="both"/>
        <w:rPr>
          <w:rFonts w:hint="default" w:ascii="Times New Roman" w:hAnsi="Times New Roman" w:eastAsia="方正仿宋_GBK" w:cs="宋体"/>
          <w:bCs/>
          <w:color w:val="333333"/>
          <w:kern w:val="0"/>
          <w:sz w:val="32"/>
        </w:rPr>
      </w:pPr>
      <w:r>
        <w:fldChar w:fldCharType="begin"/>
      </w:r>
      <w:r>
        <w:instrText xml:space="preserve"> HYPERLINK "http://www.nhsa.gov.cn/module/download/downfile.jsp?classid=0&amp;filename=8fc3ae89214c4a13bcdc35f96a54f4be.pdf" </w:instrText>
      </w:r>
      <w:r>
        <w:fldChar w:fldCharType="separate"/>
      </w:r>
      <w:r>
        <w:rPr>
          <w:rFonts w:ascii="Times New Roman" w:hAnsi="Times New Roman" w:eastAsia="方正仿宋_GBK" w:cs="宋体"/>
          <w:bCs/>
          <w:color w:val="333333"/>
          <w:kern w:val="0"/>
          <w:sz w:val="32"/>
        </w:rPr>
        <w:t>三、中成药部分</w:t>
      </w:r>
      <w:r>
        <w:rPr>
          <w:rFonts w:ascii="Times New Roman" w:hAnsi="Times New Roman" w:eastAsia="方正仿宋_GBK" w:cs="宋体"/>
          <w:bCs/>
          <w:color w:val="333333"/>
          <w:kern w:val="0"/>
          <w:sz w:val="32"/>
        </w:rPr>
        <w:fldChar w:fldCharType="end"/>
      </w:r>
    </w:p>
    <w:p>
      <w:pPr>
        <w:pStyle w:val="10"/>
        <w:shd w:val="clear" w:color="auto" w:fill="FFFFFF"/>
        <w:snapToGrid w:val="0"/>
        <w:spacing w:before="0" w:beforeAutospacing="0" w:after="0" w:afterAutospacing="0" w:line="680" w:lineRule="exact"/>
        <w:ind w:firstLine="480" w:firstLineChars="200"/>
        <w:jc w:val="both"/>
        <w:rPr>
          <w:rFonts w:hint="default" w:ascii="Times New Roman" w:hAnsi="Times New Roman" w:eastAsia="方正仿宋_GBK" w:cs="宋体"/>
          <w:bCs/>
          <w:color w:val="333333"/>
          <w:kern w:val="0"/>
          <w:sz w:val="32"/>
        </w:rPr>
      </w:pPr>
      <w:r>
        <w:fldChar w:fldCharType="begin"/>
      </w:r>
      <w:r>
        <w:instrText xml:space="preserve"> HYPERLINK "http://www.nhsa.gov.cn/module/download/downfile.jsp?classid=0&amp;filename=c9f5b1d88fe54554a4779bff9307b371.pdf" </w:instrText>
      </w:r>
      <w:r>
        <w:fldChar w:fldCharType="separate"/>
      </w:r>
      <w:r>
        <w:rPr>
          <w:rFonts w:ascii="Times New Roman" w:hAnsi="Times New Roman" w:eastAsia="方正仿宋_GBK" w:cs="宋体"/>
          <w:bCs/>
          <w:color w:val="333333"/>
          <w:kern w:val="0"/>
          <w:sz w:val="32"/>
        </w:rPr>
        <w:t>四、协议期内谈判药品部分</w:t>
      </w:r>
      <w:r>
        <w:rPr>
          <w:rFonts w:ascii="Times New Roman" w:hAnsi="Times New Roman" w:eastAsia="方正仿宋_GBK" w:cs="宋体"/>
          <w:bCs/>
          <w:color w:val="333333"/>
          <w:kern w:val="0"/>
          <w:sz w:val="32"/>
        </w:rPr>
        <w:fldChar w:fldCharType="end"/>
      </w:r>
    </w:p>
    <w:p>
      <w:pPr>
        <w:pStyle w:val="10"/>
        <w:shd w:val="clear" w:color="auto" w:fill="FFFFFF"/>
        <w:snapToGrid w:val="0"/>
        <w:spacing w:before="0" w:beforeAutospacing="0" w:after="0" w:afterAutospacing="0" w:line="680" w:lineRule="exact"/>
        <w:ind w:firstLine="480" w:firstLineChars="200"/>
        <w:jc w:val="both"/>
        <w:rPr>
          <w:rFonts w:hint="default" w:ascii="Times New Roman" w:hAnsi="Times New Roman" w:eastAsia="方正仿宋_GBK" w:cs="宋体"/>
          <w:bCs/>
          <w:color w:val="333333"/>
          <w:kern w:val="0"/>
          <w:sz w:val="32"/>
        </w:rPr>
      </w:pPr>
      <w:r>
        <w:fldChar w:fldCharType="begin"/>
      </w:r>
      <w:r>
        <w:instrText xml:space="preserve"> HYPERLINK "http://www.nhsa.gov.cn/module/download/downfile.jsp?classid=0&amp;filename=ff7e307a7f7048faba5a39f71ad101cc.pdf" </w:instrText>
      </w:r>
      <w:r>
        <w:fldChar w:fldCharType="separate"/>
      </w:r>
      <w:r>
        <w:rPr>
          <w:rFonts w:ascii="Times New Roman" w:hAnsi="Times New Roman" w:eastAsia="方正仿宋_GBK" w:cs="宋体"/>
          <w:bCs/>
          <w:color w:val="333333"/>
          <w:kern w:val="0"/>
          <w:sz w:val="32"/>
        </w:rPr>
        <w:t>五、中药饮片部分</w:t>
      </w:r>
      <w:r>
        <w:rPr>
          <w:rFonts w:ascii="Times New Roman" w:hAnsi="Times New Roman" w:eastAsia="方正仿宋_GBK" w:cs="宋体"/>
          <w:bCs/>
          <w:color w:val="333333"/>
          <w:kern w:val="0"/>
          <w:sz w:val="32"/>
        </w:rPr>
        <w:fldChar w:fldCharType="end"/>
      </w: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p>
    <w:p>
      <w:pPr>
        <w:pStyle w:val="10"/>
        <w:shd w:val="clear" w:color="auto" w:fill="FFFFFF"/>
        <w:snapToGrid w:val="0"/>
        <w:spacing w:before="0" w:beforeAutospacing="0" w:after="0" w:afterAutospacing="0" w:line="680" w:lineRule="exact"/>
        <w:ind w:firstLine="640" w:firstLineChars="2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                                国家医疗保障局</w:t>
      </w:r>
    </w:p>
    <w:p>
      <w:pPr>
        <w:pStyle w:val="10"/>
        <w:shd w:val="clear" w:color="auto" w:fill="FFFFFF"/>
        <w:snapToGrid w:val="0"/>
        <w:spacing w:before="0" w:beforeAutospacing="0" w:after="0" w:afterAutospacing="0" w:line="680" w:lineRule="exact"/>
        <w:ind w:firstLine="4800" w:firstLineChars="15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人力资源和社会保障部</w:t>
      </w:r>
    </w:p>
    <w:p>
      <w:pPr>
        <w:pStyle w:val="10"/>
        <w:shd w:val="clear" w:color="auto" w:fill="FFFFFF"/>
        <w:snapToGrid w:val="0"/>
        <w:spacing w:before="0" w:beforeAutospacing="0" w:after="0" w:afterAutospacing="0" w:line="680" w:lineRule="exact"/>
        <w:ind w:firstLine="5440" w:firstLineChars="1700"/>
        <w:jc w:val="both"/>
        <w:rPr>
          <w:rFonts w:hint="default" w:ascii="Times New Roman" w:hAnsi="Times New Roman" w:eastAsia="方正仿宋_GBK" w:cs="宋体"/>
          <w:bCs/>
          <w:color w:val="333333"/>
          <w:kern w:val="0"/>
          <w:sz w:val="32"/>
        </w:rPr>
      </w:pPr>
      <w:r>
        <w:rPr>
          <w:rFonts w:ascii="Times New Roman" w:hAnsi="Times New Roman" w:eastAsia="方正仿宋_GBK" w:cs="宋体"/>
          <w:bCs/>
          <w:color w:val="333333"/>
          <w:kern w:val="0"/>
          <w:sz w:val="32"/>
        </w:rPr>
        <w:t>2020年12月25日</w:t>
      </w:r>
    </w:p>
    <w:p>
      <w:pPr>
        <w:pStyle w:val="10"/>
        <w:shd w:val="clear" w:color="auto" w:fill="FFFFFF"/>
        <w:snapToGrid w:val="0"/>
        <w:spacing w:before="0" w:beforeAutospacing="0" w:after="0" w:afterAutospacing="0" w:line="680" w:lineRule="exact"/>
        <w:jc w:val="both"/>
        <w:rPr>
          <w:rFonts w:hint="default" w:hAnsi="Times New Roman" w:eastAsia="方正仿宋_GBK"/>
          <w:color w:val="333333"/>
          <w:sz w:val="32"/>
        </w:rPr>
      </w:pPr>
      <w:r>
        <w:rPr>
          <w:rFonts w:ascii="Times New Roman" w:hAnsi="Times New Roman" w:eastAsia="方正仿宋_GBK" w:cs="宋体"/>
          <w:bCs/>
          <w:color w:val="333333"/>
          <w:kern w:val="0"/>
          <w:sz w:val="32"/>
        </w:rPr>
        <w:br w:type="page"/>
      </w:r>
      <w:r>
        <w:rPr>
          <w:rFonts w:ascii="Times New Roman" w:hAnsi="Times New Roman" w:eastAsia="方正黑体_GBK" w:cs="宋体"/>
          <w:bCs/>
          <w:color w:val="333333"/>
          <w:kern w:val="0"/>
          <w:sz w:val="32"/>
        </w:rPr>
        <w:t>附件1</w:t>
      </w:r>
    </w:p>
    <w:p>
      <w:pPr>
        <w:pStyle w:val="10"/>
        <w:shd w:val="clear" w:color="auto" w:fill="FFFFFF"/>
        <w:snapToGrid w:val="0"/>
        <w:spacing w:line="600" w:lineRule="exact"/>
        <w:ind w:firstLine="193" w:firstLineChars="44"/>
        <w:jc w:val="center"/>
        <w:rPr>
          <w:rFonts w:hint="default" w:ascii="方正小标宋_GBK" w:hAnsi="Times New Roman" w:eastAsia="方正小标宋_GBK"/>
          <w:sz w:val="44"/>
          <w:szCs w:val="44"/>
        </w:rPr>
      </w:pPr>
      <w:r>
        <w:rPr>
          <w:rFonts w:ascii="方正小标宋_GBK" w:hAnsi="Times New Roman" w:eastAsia="方正小标宋_GBK"/>
          <w:sz w:val="44"/>
          <w:szCs w:val="44"/>
        </w:rPr>
        <w:t>2020年增补纳入我市医保报销的中药饮片</w:t>
      </w:r>
    </w:p>
    <w:tbl>
      <w:tblPr>
        <w:tblStyle w:val="16"/>
        <w:tblW w:w="9061"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19"/>
        <w:gridCol w:w="2726"/>
        <w:gridCol w:w="1050"/>
        <w:gridCol w:w="842"/>
        <w:gridCol w:w="2608"/>
        <w:gridCol w:w="101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bottom w:val="single" w:color="auto" w:sz="4" w:space="0"/>
              <w:right w:val="single" w:color="auto" w:sz="4" w:space="0"/>
            </w:tcBorders>
            <w:shd w:val="clear" w:color="auto" w:fill="auto"/>
            <w:vAlign w:val="center"/>
          </w:tcPr>
          <w:p>
            <w:pPr>
              <w:widowControl/>
              <w:spacing w:line="410" w:lineRule="exact"/>
              <w:jc w:val="center"/>
              <w:rPr>
                <w:rFonts w:eastAsia="方正黑体简体" w:cs="宋体"/>
                <w:color w:val="000000"/>
                <w:kern w:val="0"/>
                <w:sz w:val="20"/>
              </w:rPr>
            </w:pPr>
            <w:r>
              <w:rPr>
                <w:rFonts w:hint="eastAsia" w:eastAsia="方正黑体简体" w:cs="宋体"/>
                <w:color w:val="000000"/>
                <w:kern w:val="0"/>
                <w:sz w:val="20"/>
              </w:rPr>
              <w:t>序号</w:t>
            </w:r>
          </w:p>
        </w:tc>
        <w:tc>
          <w:tcPr>
            <w:tcW w:w="2726" w:type="dxa"/>
            <w:tcBorders>
              <w:left w:val="nil"/>
              <w:bottom w:val="single" w:color="auto" w:sz="4" w:space="0"/>
              <w:right w:val="single" w:color="auto" w:sz="4" w:space="0"/>
            </w:tcBorders>
            <w:shd w:val="clear" w:color="auto" w:fill="auto"/>
            <w:vAlign w:val="center"/>
          </w:tcPr>
          <w:p>
            <w:pPr>
              <w:widowControl/>
              <w:spacing w:line="410" w:lineRule="exact"/>
              <w:jc w:val="center"/>
              <w:rPr>
                <w:rFonts w:eastAsia="方正黑体简体" w:cs="宋体"/>
                <w:color w:val="000000"/>
                <w:kern w:val="0"/>
                <w:sz w:val="20"/>
              </w:rPr>
            </w:pPr>
            <w:r>
              <w:rPr>
                <w:rFonts w:hint="eastAsia" w:eastAsia="方正黑体简体" w:cs="宋体"/>
                <w:color w:val="000000"/>
                <w:kern w:val="0"/>
                <w:sz w:val="20"/>
              </w:rPr>
              <w:t>饮片名称</w:t>
            </w:r>
          </w:p>
        </w:tc>
        <w:tc>
          <w:tcPr>
            <w:tcW w:w="1050" w:type="dxa"/>
            <w:tcBorders>
              <w:left w:val="nil"/>
              <w:bottom w:val="single" w:color="auto" w:sz="4" w:space="0"/>
              <w:right w:val="single" w:color="auto" w:sz="4" w:space="0"/>
            </w:tcBorders>
            <w:shd w:val="clear" w:color="auto" w:fill="auto"/>
            <w:vAlign w:val="center"/>
          </w:tcPr>
          <w:p>
            <w:pPr>
              <w:widowControl/>
              <w:spacing w:line="410" w:lineRule="exact"/>
              <w:jc w:val="center"/>
              <w:rPr>
                <w:rFonts w:eastAsia="方正黑体简体" w:cs="宋体"/>
                <w:color w:val="000000"/>
                <w:kern w:val="0"/>
                <w:sz w:val="20"/>
              </w:rPr>
            </w:pPr>
            <w:r>
              <w:rPr>
                <w:rFonts w:hint="eastAsia" w:eastAsia="方正黑体简体" w:cs="宋体"/>
                <w:color w:val="000000"/>
                <w:kern w:val="0"/>
                <w:sz w:val="20"/>
              </w:rPr>
              <w:t>备注</w:t>
            </w:r>
          </w:p>
        </w:tc>
        <w:tc>
          <w:tcPr>
            <w:tcW w:w="842" w:type="dxa"/>
            <w:tcBorders>
              <w:left w:val="nil"/>
              <w:bottom w:val="single" w:color="auto" w:sz="4" w:space="0"/>
              <w:right w:val="single" w:color="auto" w:sz="4" w:space="0"/>
            </w:tcBorders>
            <w:shd w:val="clear" w:color="auto" w:fill="auto"/>
            <w:vAlign w:val="center"/>
          </w:tcPr>
          <w:p>
            <w:pPr>
              <w:widowControl/>
              <w:spacing w:line="410" w:lineRule="exact"/>
              <w:jc w:val="center"/>
              <w:rPr>
                <w:rFonts w:eastAsia="方正黑体简体" w:cs="宋体"/>
                <w:color w:val="000000"/>
                <w:kern w:val="0"/>
                <w:sz w:val="20"/>
              </w:rPr>
            </w:pPr>
            <w:r>
              <w:rPr>
                <w:rFonts w:hint="eastAsia" w:eastAsia="方正黑体简体" w:cs="宋体"/>
                <w:color w:val="000000"/>
                <w:kern w:val="0"/>
                <w:sz w:val="20"/>
              </w:rPr>
              <w:t>序号</w:t>
            </w:r>
          </w:p>
        </w:tc>
        <w:tc>
          <w:tcPr>
            <w:tcW w:w="2608" w:type="dxa"/>
            <w:tcBorders>
              <w:left w:val="nil"/>
              <w:bottom w:val="single" w:color="auto" w:sz="4" w:space="0"/>
              <w:right w:val="single" w:color="auto" w:sz="4" w:space="0"/>
            </w:tcBorders>
            <w:shd w:val="clear" w:color="auto" w:fill="auto"/>
            <w:vAlign w:val="center"/>
          </w:tcPr>
          <w:p>
            <w:pPr>
              <w:widowControl/>
              <w:spacing w:line="410" w:lineRule="exact"/>
              <w:jc w:val="center"/>
              <w:rPr>
                <w:rFonts w:eastAsia="方正黑体简体" w:cs="宋体"/>
                <w:color w:val="000000"/>
                <w:kern w:val="0"/>
                <w:sz w:val="20"/>
              </w:rPr>
            </w:pPr>
            <w:r>
              <w:rPr>
                <w:rFonts w:hint="eastAsia" w:eastAsia="方正黑体简体" w:cs="宋体"/>
                <w:color w:val="000000"/>
                <w:kern w:val="0"/>
                <w:sz w:val="20"/>
              </w:rPr>
              <w:t>饮片名称</w:t>
            </w:r>
          </w:p>
        </w:tc>
        <w:tc>
          <w:tcPr>
            <w:tcW w:w="1016" w:type="dxa"/>
            <w:tcBorders>
              <w:left w:val="nil"/>
              <w:bottom w:val="single" w:color="auto" w:sz="4" w:space="0"/>
            </w:tcBorders>
            <w:shd w:val="clear" w:color="auto" w:fill="auto"/>
            <w:vAlign w:val="center"/>
          </w:tcPr>
          <w:p>
            <w:pPr>
              <w:widowControl/>
              <w:spacing w:line="410" w:lineRule="exact"/>
              <w:jc w:val="center"/>
              <w:rPr>
                <w:rFonts w:eastAsia="方正黑体简体" w:cs="宋体"/>
                <w:color w:val="000000"/>
                <w:kern w:val="0"/>
                <w:sz w:val="20"/>
              </w:rPr>
            </w:pPr>
            <w:r>
              <w:rPr>
                <w:rFonts w:hint="eastAsia" w:eastAsia="方正黑体简体" w:cs="宋体"/>
                <w:color w:val="000000"/>
                <w:kern w:val="0"/>
                <w:sz w:val="20"/>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染茯苓</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25</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椒目</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京半夏</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26</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白花蛇舌草</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腊梅花</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27</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龙胆草</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黑姜</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28</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葎草</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5</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相思豆</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29</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苦丁茶</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6</w:t>
            </w:r>
          </w:p>
        </w:tc>
        <w:tc>
          <w:tcPr>
            <w:tcW w:w="2726" w:type="dxa"/>
            <w:tcBorders>
              <w:top w:val="nil"/>
              <w:left w:val="nil"/>
              <w:bottom w:val="nil"/>
              <w:right w:val="nil"/>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吴茱萸根</w:t>
            </w:r>
          </w:p>
        </w:tc>
        <w:tc>
          <w:tcPr>
            <w:tcW w:w="1050" w:type="dxa"/>
            <w:tcBorders>
              <w:top w:val="nil"/>
              <w:left w:val="single" w:color="auto" w:sz="4" w:space="0"/>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30</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茯神</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7</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黄山苦</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31</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青木香</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8</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大风子</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32</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响铃草</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9</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蝉花</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33</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羌活鱼</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10</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黑蚂蚁</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34</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脆蛇</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11</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云母石</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35</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六一散</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12</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硼砂</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36</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夜明砂</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13</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密陀僧</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37</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石南藤</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14</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鹅管石</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38</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水灯芯</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15</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绞股蓝</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39</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闹洋花</w:t>
            </w:r>
          </w:p>
        </w:tc>
        <w:tc>
          <w:tcPr>
            <w:tcW w:w="1016" w:type="dxa"/>
            <w:tcBorders>
              <w:top w:val="nil"/>
              <w:left w:val="nil"/>
              <w:bottom w:val="single" w:color="000000"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16</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透骨草</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40</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隔山撬</w:t>
            </w:r>
          </w:p>
        </w:tc>
        <w:tc>
          <w:tcPr>
            <w:tcW w:w="1016" w:type="dxa"/>
            <w:tcBorders>
              <w:top w:val="nil"/>
              <w:left w:val="nil"/>
              <w:bottom w:val="single" w:color="000000"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17</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茶叶</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41</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萆薢</w:t>
            </w:r>
          </w:p>
        </w:tc>
        <w:tc>
          <w:tcPr>
            <w:tcW w:w="1016" w:type="dxa"/>
            <w:tcBorders>
              <w:top w:val="nil"/>
              <w:left w:val="nil"/>
              <w:bottom w:val="single" w:color="000000"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18</w:t>
            </w:r>
          </w:p>
        </w:tc>
        <w:tc>
          <w:tcPr>
            <w:tcW w:w="2726" w:type="dxa"/>
            <w:tcBorders>
              <w:top w:val="single" w:color="auto" w:sz="4" w:space="0"/>
              <w:left w:val="single" w:color="auto" w:sz="4" w:space="0"/>
              <w:bottom w:val="single" w:color="auto" w:sz="4" w:space="0"/>
              <w:right w:val="nil"/>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鸭跖草</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42</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野百合</w:t>
            </w:r>
          </w:p>
        </w:tc>
        <w:tc>
          <w:tcPr>
            <w:tcW w:w="1016" w:type="dxa"/>
            <w:tcBorders>
              <w:top w:val="nil"/>
              <w:left w:val="nil"/>
              <w:bottom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19</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麻黄绒</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43</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芦竹根</w:t>
            </w:r>
          </w:p>
        </w:tc>
        <w:tc>
          <w:tcPr>
            <w:tcW w:w="1016" w:type="dxa"/>
            <w:tcBorders>
              <w:top w:val="single" w:color="auto" w:sz="4" w:space="0"/>
              <w:left w:val="nil"/>
              <w:bottom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20</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一枝箭</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44</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通花根</w:t>
            </w:r>
          </w:p>
        </w:tc>
        <w:tc>
          <w:tcPr>
            <w:tcW w:w="1016" w:type="dxa"/>
            <w:tcBorders>
              <w:top w:val="single" w:color="auto" w:sz="4" w:space="0"/>
              <w:left w:val="nil"/>
              <w:bottom w:val="single" w:color="000000"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21</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排风藤</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45</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祖师麻</w:t>
            </w:r>
          </w:p>
        </w:tc>
        <w:tc>
          <w:tcPr>
            <w:tcW w:w="1016" w:type="dxa"/>
            <w:tcBorders>
              <w:top w:val="nil"/>
              <w:left w:val="nil"/>
              <w:bottom w:val="single" w:color="000000"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22</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红娘子</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46</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黄精粉</w:t>
            </w:r>
          </w:p>
        </w:tc>
        <w:tc>
          <w:tcPr>
            <w:tcW w:w="1016" w:type="dxa"/>
            <w:tcBorders>
              <w:top w:val="nil"/>
              <w:left w:val="nil"/>
              <w:bottom w:val="single" w:color="000000"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23</w:t>
            </w:r>
          </w:p>
        </w:tc>
        <w:tc>
          <w:tcPr>
            <w:tcW w:w="2726"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山柰</w:t>
            </w:r>
          </w:p>
        </w:tc>
        <w:tc>
          <w:tcPr>
            <w:tcW w:w="1050" w:type="dxa"/>
            <w:tcBorders>
              <w:top w:val="nil"/>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47</w:t>
            </w:r>
          </w:p>
        </w:tc>
        <w:tc>
          <w:tcPr>
            <w:tcW w:w="2608" w:type="dxa"/>
            <w:tcBorders>
              <w:top w:val="nil"/>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香通</w:t>
            </w:r>
          </w:p>
        </w:tc>
        <w:tc>
          <w:tcPr>
            <w:tcW w:w="1016" w:type="dxa"/>
            <w:tcBorders>
              <w:top w:val="nil"/>
              <w:left w:val="nil"/>
              <w:bottom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24</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舒筋草</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48</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r>
              <w:rPr>
                <w:rFonts w:hint="eastAsia" w:eastAsia="宋体" w:cs="宋体"/>
                <w:color w:val="000000"/>
                <w:kern w:val="0"/>
                <w:sz w:val="22"/>
                <w:szCs w:val="22"/>
              </w:rPr>
              <w:t>白芨粉</w:t>
            </w:r>
          </w:p>
        </w:tc>
        <w:tc>
          <w:tcPr>
            <w:tcW w:w="1016" w:type="dxa"/>
            <w:tcBorders>
              <w:top w:val="single" w:color="auto" w:sz="4" w:space="0"/>
              <w:left w:val="nil"/>
              <w:bottom w:val="single" w:color="auto" w:sz="4" w:space="0"/>
            </w:tcBorders>
            <w:shd w:val="clear" w:color="auto" w:fill="auto"/>
            <w:vAlign w:val="center"/>
          </w:tcPr>
          <w:p>
            <w:pPr>
              <w:widowControl/>
              <w:spacing w:line="41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49</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生地炭</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74</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秋石</w:t>
            </w:r>
          </w:p>
        </w:tc>
        <w:tc>
          <w:tcPr>
            <w:tcW w:w="1016" w:type="dxa"/>
            <w:tcBorders>
              <w:top w:val="single" w:color="auto" w:sz="4" w:space="0"/>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50</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红毛五加皮</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75</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白石英</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51</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十大功劳叶</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76</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樟脑</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52</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醋艾叶</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77</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虫白蜡</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53</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黄荆子</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78</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象皮</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54</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野鸭春子</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79</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水蛭粉</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55</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葫芦巴</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80</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鱼膘胶</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56</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扁豆衣</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81</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薄荷脑</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57</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马兰草</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82</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水银</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58</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兰布裙</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83</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信石</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59</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天胡荽</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84</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盐附子</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60</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炙麻绒</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85</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红升丹</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61</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刘寄奴</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86</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铅粉</w:t>
            </w:r>
          </w:p>
        </w:tc>
        <w:tc>
          <w:tcPr>
            <w:tcW w:w="1016" w:type="dxa"/>
            <w:tcBorders>
              <w:top w:val="nil"/>
              <w:left w:val="nil"/>
              <w:bottom w:val="single" w:color="000000"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62</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清明菜</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87</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藤黄</w:t>
            </w:r>
          </w:p>
        </w:tc>
        <w:tc>
          <w:tcPr>
            <w:tcW w:w="1016" w:type="dxa"/>
            <w:tcBorders>
              <w:top w:val="nil"/>
              <w:left w:val="nil"/>
              <w:bottom w:val="single" w:color="000000"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63</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夜关门</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88</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干蟾皮</w:t>
            </w:r>
          </w:p>
        </w:tc>
        <w:tc>
          <w:tcPr>
            <w:tcW w:w="1016" w:type="dxa"/>
            <w:tcBorders>
              <w:top w:val="nil"/>
              <w:left w:val="nil"/>
              <w:bottom w:val="single" w:color="000000"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64</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兔耳风</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89</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银粉丹</w:t>
            </w:r>
          </w:p>
        </w:tc>
        <w:tc>
          <w:tcPr>
            <w:tcW w:w="1016" w:type="dxa"/>
            <w:tcBorders>
              <w:top w:val="nil"/>
              <w:left w:val="nil"/>
              <w:bottom w:val="single" w:color="000000"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65</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红泽兰</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90</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白毛藤</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66</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大肺筋草</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91</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鼠妇</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67</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小肺筋草</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92</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蛇莓</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68</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见血清</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93</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臭草根</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69</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元宝草</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94</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染麦冬</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70</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益母草炭</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95</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藜芦</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71</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松萝</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96</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硇砂</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63"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72</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六神曲</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97</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马槟榔</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73</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鱼脑石</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98</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人指甲</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99</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牛耳大黄</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124</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地土旦</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100</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鬼针草</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125</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玫瑰茄</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101</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紫荆皮</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126</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血灵脂</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102</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藤梨根</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127</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天生磺</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103</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清艾条</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128</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漳丹</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104</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台乌</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129</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雪莲花</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105</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地丁草</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130</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没食子</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106</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雷公藤</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131</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银精石</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107</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马蹄草</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132</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金腰带</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108</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挖耳草</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133</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七彩菊</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109</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三七花</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134</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海星</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110</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香叶</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135</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五匹风</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111</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千日红</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136</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九牛造</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112</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白苏麻</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137</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蛴螬</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113</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朱砂莲</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138</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八爪金龙</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114</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勿忘我</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139</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瓜子草</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115</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四棱筋骨草</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140</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红活麻</w:t>
            </w:r>
          </w:p>
        </w:tc>
        <w:tc>
          <w:tcPr>
            <w:tcW w:w="1016" w:type="dxa"/>
            <w:tcBorders>
              <w:top w:val="single" w:color="auto" w:sz="4" w:space="0"/>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116</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钻地风</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141</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壁虎</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117</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百合花</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142</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川明参</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118</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鱼胆草</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143</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排草</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119</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茯神木</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144</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峨参</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120</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连环草</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145</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芙蓉花</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121</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牛虻</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146</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肉桂子</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122</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红蚂蚁</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147</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血通</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123</w:t>
            </w:r>
          </w:p>
        </w:tc>
        <w:tc>
          <w:tcPr>
            <w:tcW w:w="2726"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水皂角</w:t>
            </w:r>
          </w:p>
        </w:tc>
        <w:tc>
          <w:tcPr>
            <w:tcW w:w="1050" w:type="dxa"/>
            <w:tcBorders>
              <w:top w:val="nil"/>
              <w:left w:val="nil"/>
              <w:bottom w:val="single" w:color="auto" w:sz="4" w:space="0"/>
              <w:right w:val="single" w:color="auto" w:sz="4" w:space="0"/>
            </w:tcBorders>
            <w:shd w:val="clear" w:color="auto" w:fill="auto"/>
            <w:vAlign w:val="center"/>
          </w:tcPr>
          <w:p>
            <w:pPr>
              <w:widowControl/>
              <w:spacing w:line="48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148</w:t>
            </w:r>
          </w:p>
        </w:tc>
        <w:tc>
          <w:tcPr>
            <w:tcW w:w="260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r>
              <w:rPr>
                <w:rFonts w:hint="eastAsia" w:eastAsia="宋体" w:cs="宋体"/>
                <w:color w:val="000000"/>
                <w:kern w:val="0"/>
                <w:sz w:val="22"/>
                <w:szCs w:val="22"/>
              </w:rPr>
              <w:t>吕宋果</w:t>
            </w:r>
          </w:p>
        </w:tc>
        <w:tc>
          <w:tcPr>
            <w:tcW w:w="1016" w:type="dxa"/>
            <w:tcBorders>
              <w:top w:val="nil"/>
              <w:left w:val="nil"/>
              <w:bottom w:val="single" w:color="auto" w:sz="4" w:space="0"/>
            </w:tcBorders>
            <w:shd w:val="clear" w:color="auto" w:fill="auto"/>
            <w:vAlign w:val="center"/>
          </w:tcPr>
          <w:p>
            <w:pPr>
              <w:widowControl/>
              <w:spacing w:line="480" w:lineRule="exact"/>
              <w:jc w:val="center"/>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149</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苍耳草</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174</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蕨麻</w:t>
            </w:r>
          </w:p>
        </w:tc>
        <w:tc>
          <w:tcPr>
            <w:tcW w:w="1016" w:type="dxa"/>
            <w:tcBorders>
              <w:top w:val="single" w:color="auto" w:sz="4" w:space="0"/>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150</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山枝仁</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175</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百药煎</w:t>
            </w:r>
          </w:p>
        </w:tc>
        <w:tc>
          <w:tcPr>
            <w:tcW w:w="1016" w:type="dxa"/>
            <w:tcBorders>
              <w:top w:val="single" w:color="auto" w:sz="4" w:space="0"/>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151</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灵香草</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176</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五爪龙</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152</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八仙草</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177</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乌灵参</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153</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川槿皮</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178</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雪胆</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154</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毛五甲(红毛五加皮 )</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179</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红豆杉</w:t>
            </w:r>
          </w:p>
        </w:tc>
        <w:tc>
          <w:tcPr>
            <w:tcW w:w="1016" w:type="dxa"/>
            <w:tcBorders>
              <w:top w:val="single" w:color="auto" w:sz="4" w:space="0"/>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155</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草红藤</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180</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熟三七粉</w:t>
            </w:r>
          </w:p>
        </w:tc>
        <w:tc>
          <w:tcPr>
            <w:tcW w:w="1016" w:type="dxa"/>
            <w:tcBorders>
              <w:top w:val="single" w:color="auto" w:sz="4" w:space="0"/>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156</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白苏子</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181</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树舌</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157</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红梅</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182</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龙葵果</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158</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白芝麻</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183</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苦玄参</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159</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了哥王根</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184</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花生红衣</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160</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莱菔头</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185</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杨黄</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161</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金莲花</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186</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刺梨</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162</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白土苓</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187</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土大黄</w:t>
            </w:r>
          </w:p>
        </w:tc>
        <w:tc>
          <w:tcPr>
            <w:tcW w:w="1016" w:type="dxa"/>
            <w:tcBorders>
              <w:top w:val="single" w:color="auto" w:sz="4" w:space="0"/>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163</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水半夏</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188</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甜草</w:t>
            </w:r>
          </w:p>
        </w:tc>
        <w:tc>
          <w:tcPr>
            <w:tcW w:w="1016" w:type="dxa"/>
            <w:tcBorders>
              <w:top w:val="single" w:color="auto" w:sz="4" w:space="0"/>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164</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红曲</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189</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金芝</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165</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南方红豆杉</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190</w:t>
            </w:r>
          </w:p>
        </w:tc>
        <w:tc>
          <w:tcPr>
            <w:tcW w:w="2608" w:type="dxa"/>
            <w:tcBorders>
              <w:top w:val="nil"/>
              <w:left w:val="nil"/>
              <w:bottom w:val="nil"/>
              <w:right w:val="single" w:color="000000"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焦六神曲</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166</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小麦</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191</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沉香曲</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167</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灯盏花</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192</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白花丹参</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168</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喜树果</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193</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龙血竭</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169</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金花茶</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194</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硫磺</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170</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水泽兰(赶黄草)</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195</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猴头</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171</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紫杉</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196</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通关藤</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172</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法落海</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197</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山鸡血藤</w:t>
            </w:r>
          </w:p>
        </w:tc>
        <w:tc>
          <w:tcPr>
            <w:tcW w:w="1016" w:type="dxa"/>
            <w:tcBorders>
              <w:top w:val="nil"/>
              <w:left w:val="nil"/>
              <w:bottom w:val="single" w:color="000000"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173</w:t>
            </w:r>
          </w:p>
        </w:tc>
        <w:tc>
          <w:tcPr>
            <w:tcW w:w="2726"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手掌参</w:t>
            </w:r>
          </w:p>
        </w:tc>
        <w:tc>
          <w:tcPr>
            <w:tcW w:w="1050"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198</w:t>
            </w:r>
          </w:p>
        </w:tc>
        <w:tc>
          <w:tcPr>
            <w:tcW w:w="2608" w:type="dxa"/>
            <w:tcBorders>
              <w:top w:val="nil"/>
              <w:left w:val="nil"/>
              <w:bottom w:val="single" w:color="auto" w:sz="4" w:space="0"/>
              <w:right w:val="single" w:color="auto" w:sz="4" w:space="0"/>
            </w:tcBorders>
            <w:shd w:val="clear" w:color="auto" w:fill="auto"/>
            <w:vAlign w:val="center"/>
          </w:tcPr>
          <w:p>
            <w:pPr>
              <w:widowControl/>
              <w:snapToGrid w:val="0"/>
              <w:spacing w:line="490" w:lineRule="exact"/>
              <w:jc w:val="center"/>
              <w:rPr>
                <w:rFonts w:eastAsia="宋体" w:cs="宋体"/>
                <w:color w:val="000000"/>
                <w:kern w:val="0"/>
                <w:sz w:val="22"/>
                <w:szCs w:val="22"/>
              </w:rPr>
            </w:pPr>
            <w:r>
              <w:rPr>
                <w:rFonts w:hint="eastAsia" w:eastAsia="宋体" w:cs="宋体"/>
                <w:color w:val="000000"/>
                <w:kern w:val="0"/>
                <w:sz w:val="22"/>
                <w:szCs w:val="22"/>
              </w:rPr>
              <w:t>草血竭</w:t>
            </w:r>
          </w:p>
        </w:tc>
        <w:tc>
          <w:tcPr>
            <w:tcW w:w="1016" w:type="dxa"/>
            <w:tcBorders>
              <w:top w:val="nil"/>
              <w:left w:val="nil"/>
              <w:bottom w:val="single" w:color="auto" w:sz="4" w:space="0"/>
            </w:tcBorders>
            <w:shd w:val="clear" w:color="auto" w:fill="auto"/>
            <w:vAlign w:val="center"/>
          </w:tcPr>
          <w:p>
            <w:pPr>
              <w:widowControl/>
              <w:snapToGrid w:val="0"/>
              <w:spacing w:line="490" w:lineRule="exact"/>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199</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体外培育牛黄</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208</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鸡子黄油(蛋黄油)</w:t>
            </w:r>
          </w:p>
        </w:tc>
        <w:tc>
          <w:tcPr>
            <w:tcW w:w="1016" w:type="dxa"/>
            <w:tcBorders>
              <w:top w:val="single" w:color="auto" w:sz="4" w:space="0"/>
              <w:left w:val="nil"/>
              <w:bottom w:val="single" w:color="auto" w:sz="4" w:space="0"/>
            </w:tcBorders>
            <w:shd w:val="clear" w:color="auto" w:fill="auto"/>
            <w:vAlign w:val="center"/>
          </w:tcPr>
          <w:p>
            <w:pPr>
              <w:widowControl/>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200</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臭牡丹</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209</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甘肃白药子</w:t>
            </w:r>
          </w:p>
        </w:tc>
        <w:tc>
          <w:tcPr>
            <w:tcW w:w="1016" w:type="dxa"/>
            <w:tcBorders>
              <w:top w:val="single" w:color="auto" w:sz="4" w:space="0"/>
              <w:left w:val="nil"/>
              <w:bottom w:val="single" w:color="000000" w:sz="4" w:space="0"/>
            </w:tcBorders>
            <w:shd w:val="clear" w:color="auto" w:fill="auto"/>
            <w:vAlign w:val="center"/>
          </w:tcPr>
          <w:p>
            <w:pPr>
              <w:widowControl/>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201</w:t>
            </w:r>
          </w:p>
        </w:tc>
        <w:tc>
          <w:tcPr>
            <w:tcW w:w="2726"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左转藤</w:t>
            </w:r>
          </w:p>
        </w:tc>
        <w:tc>
          <w:tcPr>
            <w:tcW w:w="1050"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210</w:t>
            </w:r>
          </w:p>
        </w:tc>
        <w:tc>
          <w:tcPr>
            <w:tcW w:w="2608"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列当(草苁蓉)</w:t>
            </w:r>
          </w:p>
        </w:tc>
        <w:tc>
          <w:tcPr>
            <w:tcW w:w="1016" w:type="dxa"/>
            <w:tcBorders>
              <w:top w:val="nil"/>
              <w:left w:val="nil"/>
              <w:bottom w:val="single" w:color="000000" w:sz="4" w:space="0"/>
            </w:tcBorders>
            <w:shd w:val="clear" w:color="auto" w:fill="auto"/>
            <w:vAlign w:val="center"/>
          </w:tcPr>
          <w:p>
            <w:pPr>
              <w:widowControl/>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202</w:t>
            </w:r>
          </w:p>
        </w:tc>
        <w:tc>
          <w:tcPr>
            <w:tcW w:w="2726"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薯莨</w:t>
            </w:r>
          </w:p>
        </w:tc>
        <w:tc>
          <w:tcPr>
            <w:tcW w:w="1050"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211</w:t>
            </w:r>
          </w:p>
        </w:tc>
        <w:tc>
          <w:tcPr>
            <w:tcW w:w="2608"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水牛角浓缩粉</w:t>
            </w:r>
          </w:p>
        </w:tc>
        <w:tc>
          <w:tcPr>
            <w:tcW w:w="1016" w:type="dxa"/>
            <w:tcBorders>
              <w:top w:val="nil"/>
              <w:left w:val="nil"/>
              <w:bottom w:val="single" w:color="000000" w:sz="4" w:space="0"/>
            </w:tcBorders>
            <w:shd w:val="clear" w:color="auto" w:fill="auto"/>
            <w:vAlign w:val="center"/>
          </w:tcPr>
          <w:p>
            <w:pPr>
              <w:widowControl/>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203</w:t>
            </w:r>
          </w:p>
        </w:tc>
        <w:tc>
          <w:tcPr>
            <w:tcW w:w="2726"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朱砂七</w:t>
            </w:r>
          </w:p>
        </w:tc>
        <w:tc>
          <w:tcPr>
            <w:tcW w:w="1050"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212</w:t>
            </w:r>
          </w:p>
        </w:tc>
        <w:tc>
          <w:tcPr>
            <w:tcW w:w="2608"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青叶胆</w:t>
            </w:r>
          </w:p>
        </w:tc>
        <w:tc>
          <w:tcPr>
            <w:tcW w:w="1016" w:type="dxa"/>
            <w:tcBorders>
              <w:top w:val="nil"/>
              <w:left w:val="nil"/>
              <w:bottom w:val="single" w:color="000000" w:sz="4" w:space="0"/>
            </w:tcBorders>
            <w:shd w:val="clear" w:color="auto" w:fill="auto"/>
            <w:vAlign w:val="center"/>
          </w:tcPr>
          <w:p>
            <w:pPr>
              <w:widowControl/>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204</w:t>
            </w:r>
          </w:p>
        </w:tc>
        <w:tc>
          <w:tcPr>
            <w:tcW w:w="2726"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肾茶(猫须草、猫须公)</w:t>
            </w:r>
          </w:p>
        </w:tc>
        <w:tc>
          <w:tcPr>
            <w:tcW w:w="1050"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213</w:t>
            </w:r>
          </w:p>
        </w:tc>
        <w:tc>
          <w:tcPr>
            <w:tcW w:w="2608"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蛇含</w:t>
            </w:r>
          </w:p>
        </w:tc>
        <w:tc>
          <w:tcPr>
            <w:tcW w:w="1016" w:type="dxa"/>
            <w:tcBorders>
              <w:top w:val="nil"/>
              <w:left w:val="nil"/>
              <w:bottom w:val="nil"/>
            </w:tcBorders>
            <w:shd w:val="clear" w:color="auto" w:fill="auto"/>
            <w:vAlign w:val="center"/>
          </w:tcPr>
          <w:p>
            <w:pPr>
              <w:widowControl/>
              <w:jc w:val="left"/>
              <w:rPr>
                <w:rFonts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bottom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205</w:t>
            </w:r>
          </w:p>
        </w:tc>
        <w:tc>
          <w:tcPr>
            <w:tcW w:w="2726" w:type="dxa"/>
            <w:tcBorders>
              <w:top w:val="nil"/>
              <w:left w:val="nil"/>
              <w:bottom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北青龙衣饮片</w:t>
            </w:r>
          </w:p>
        </w:tc>
        <w:tc>
          <w:tcPr>
            <w:tcW w:w="1050" w:type="dxa"/>
            <w:tcBorders>
              <w:top w:val="nil"/>
              <w:left w:val="nil"/>
              <w:bottom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214</w:t>
            </w:r>
          </w:p>
        </w:tc>
        <w:tc>
          <w:tcPr>
            <w:tcW w:w="2608"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栀子炭</w:t>
            </w:r>
          </w:p>
        </w:tc>
        <w:tc>
          <w:tcPr>
            <w:tcW w:w="1016" w:type="dxa"/>
            <w:tcBorders>
              <w:top w:val="single" w:color="auto" w:sz="4" w:space="0"/>
              <w:left w:val="nil"/>
              <w:bottom w:val="single" w:color="auto" w:sz="4" w:space="0"/>
            </w:tcBorders>
            <w:shd w:val="clear" w:color="auto" w:fill="auto"/>
            <w:vAlign w:val="center"/>
          </w:tcPr>
          <w:p>
            <w:pPr>
              <w:widowControl/>
              <w:jc w:val="center"/>
              <w:rPr>
                <w:rFonts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206</w:t>
            </w:r>
          </w:p>
        </w:tc>
        <w:tc>
          <w:tcPr>
            <w:tcW w:w="2726"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三七茎叶</w:t>
            </w:r>
          </w:p>
        </w:tc>
        <w:tc>
          <w:tcPr>
            <w:tcW w:w="1050"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215</w:t>
            </w:r>
          </w:p>
        </w:tc>
        <w:tc>
          <w:tcPr>
            <w:tcW w:w="2608" w:type="dxa"/>
            <w:tcBorders>
              <w:top w:val="nil"/>
              <w:left w:val="nil"/>
              <w:bottom w:val="single" w:color="auto" w:sz="4" w:space="0"/>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甜杏仁</w:t>
            </w:r>
          </w:p>
        </w:tc>
        <w:tc>
          <w:tcPr>
            <w:tcW w:w="1016" w:type="dxa"/>
            <w:tcBorders>
              <w:top w:val="nil"/>
              <w:left w:val="nil"/>
              <w:bottom w:val="single" w:color="auto" w:sz="4" w:space="0"/>
            </w:tcBorders>
            <w:shd w:val="clear" w:color="auto" w:fill="auto"/>
            <w:vAlign w:val="center"/>
          </w:tcPr>
          <w:p>
            <w:pPr>
              <w:widowControl/>
              <w:jc w:val="center"/>
              <w:rPr>
                <w:rFonts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jc w:val="center"/>
        </w:trPr>
        <w:tc>
          <w:tcPr>
            <w:tcW w:w="819" w:type="dxa"/>
            <w:tcBorders>
              <w:top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207</w:t>
            </w:r>
          </w:p>
        </w:tc>
        <w:tc>
          <w:tcPr>
            <w:tcW w:w="2726" w:type="dxa"/>
            <w:tcBorders>
              <w:top w:val="nil"/>
              <w:left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r>
              <w:rPr>
                <w:rFonts w:hint="eastAsia" w:eastAsia="宋体" w:cs="宋体"/>
                <w:color w:val="000000"/>
                <w:kern w:val="0"/>
                <w:sz w:val="22"/>
                <w:szCs w:val="22"/>
              </w:rPr>
              <w:t>伊犁贝母</w:t>
            </w:r>
          </w:p>
        </w:tc>
        <w:tc>
          <w:tcPr>
            <w:tcW w:w="1050" w:type="dxa"/>
            <w:tcBorders>
              <w:top w:val="single" w:color="auto" w:sz="4" w:space="0"/>
              <w:left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842" w:type="dxa"/>
            <w:tcBorders>
              <w:top w:val="nil"/>
              <w:left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2608" w:type="dxa"/>
            <w:tcBorders>
              <w:top w:val="nil"/>
              <w:left w:val="nil"/>
              <w:right w:val="single" w:color="auto" w:sz="4" w:space="0"/>
            </w:tcBorders>
            <w:shd w:val="clear" w:color="auto" w:fill="auto"/>
            <w:vAlign w:val="center"/>
          </w:tcPr>
          <w:p>
            <w:pPr>
              <w:widowControl/>
              <w:spacing w:line="540" w:lineRule="exact"/>
              <w:jc w:val="center"/>
              <w:rPr>
                <w:rFonts w:eastAsia="宋体" w:cs="宋体"/>
                <w:color w:val="000000"/>
                <w:kern w:val="0"/>
                <w:sz w:val="22"/>
                <w:szCs w:val="22"/>
              </w:rPr>
            </w:pPr>
          </w:p>
        </w:tc>
        <w:tc>
          <w:tcPr>
            <w:tcW w:w="1016" w:type="dxa"/>
            <w:tcBorders>
              <w:top w:val="nil"/>
              <w:left w:val="nil"/>
            </w:tcBorders>
            <w:shd w:val="clear" w:color="auto" w:fill="auto"/>
            <w:vAlign w:val="center"/>
          </w:tcPr>
          <w:p>
            <w:pPr>
              <w:widowControl/>
              <w:spacing w:line="540" w:lineRule="exact"/>
              <w:jc w:val="left"/>
              <w:rPr>
                <w:rFonts w:eastAsia="宋体" w:cs="宋体"/>
                <w:color w:val="000000"/>
                <w:kern w:val="0"/>
                <w:sz w:val="22"/>
                <w:szCs w:val="22"/>
              </w:rPr>
            </w:pPr>
          </w:p>
        </w:tc>
      </w:tr>
    </w:tbl>
    <w:p>
      <w:pPr>
        <w:pStyle w:val="10"/>
        <w:shd w:val="clear" w:color="auto" w:fill="FFFFFF"/>
        <w:snapToGrid w:val="0"/>
        <w:spacing w:line="600" w:lineRule="exact"/>
        <w:ind w:firstLine="105" w:firstLineChars="44"/>
        <w:rPr>
          <w:rFonts w:hint="default" w:hAnsi="Times New Roman" w:eastAsia="方正仿宋_GBK"/>
        </w:rPr>
      </w:pPr>
      <w:r>
        <w:rPr>
          <w:rFonts w:hAnsi="Times New Roman" w:eastAsia="方正仿宋_GBK"/>
        </w:rPr>
        <w:t>“□”:指单独使用时不予支付，且全部由这些饮片组成的处方也不予支付。</w:t>
      </w:r>
    </w:p>
    <w:p>
      <w:pPr>
        <w:pStyle w:val="10"/>
        <w:shd w:val="clear" w:color="auto" w:fill="FFFFFF"/>
        <w:snapToGrid w:val="0"/>
        <w:spacing w:beforeAutospacing="0" w:afterAutospacing="0" w:line="520" w:lineRule="exact"/>
        <w:rPr>
          <w:rFonts w:hint="default" w:hAnsi="Times New Roman" w:eastAsia="方正仿宋_GBK"/>
          <w:color w:val="333333"/>
          <w:sz w:val="32"/>
        </w:rPr>
      </w:pPr>
      <w:r>
        <w:rPr>
          <w:rFonts w:hAnsi="Times New Roman" w:eastAsia="方正仿宋_GBK"/>
        </w:rPr>
        <w:br w:type="page"/>
      </w:r>
      <w:r>
        <w:rPr>
          <w:rFonts w:ascii="Times New Roman" w:hAnsi="Times New Roman" w:eastAsia="方正黑体_GBK" w:cs="宋体"/>
          <w:bCs/>
          <w:color w:val="333333"/>
          <w:kern w:val="0"/>
          <w:sz w:val="32"/>
        </w:rPr>
        <w:t>附件2</w:t>
      </w:r>
    </w:p>
    <w:p>
      <w:pPr>
        <w:pStyle w:val="10"/>
        <w:shd w:val="clear" w:color="auto" w:fill="FFFFFF"/>
        <w:snapToGrid w:val="0"/>
        <w:spacing w:line="600" w:lineRule="exact"/>
        <w:ind w:firstLine="193" w:firstLineChars="44"/>
        <w:jc w:val="center"/>
        <w:rPr>
          <w:rFonts w:hint="default" w:ascii="方正小标宋_GBK" w:hAnsi="Times New Roman" w:eastAsia="方正小标宋_GBK"/>
          <w:sz w:val="44"/>
          <w:szCs w:val="44"/>
        </w:rPr>
      </w:pPr>
      <w:r>
        <w:rPr>
          <w:rFonts w:ascii="方正小标宋_GBK" w:hAnsi="Times New Roman" w:eastAsia="方正小标宋_GBK"/>
          <w:sz w:val="44"/>
          <w:szCs w:val="44"/>
        </w:rPr>
        <w:t>增补纳入我市医保报销的医疗机构制剂</w:t>
      </w:r>
    </w:p>
    <w:tbl>
      <w:tblPr>
        <w:tblStyle w:val="16"/>
        <w:tblW w:w="9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186"/>
        <w:gridCol w:w="1725"/>
        <w:gridCol w:w="1027"/>
        <w:gridCol w:w="1390"/>
        <w:gridCol w:w="128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26" w:type="dxa"/>
            <w:vMerge w:val="restart"/>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序号</w:t>
            </w:r>
          </w:p>
        </w:tc>
        <w:tc>
          <w:tcPr>
            <w:tcW w:w="2186" w:type="dxa"/>
            <w:vMerge w:val="restart"/>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医疗机构</w:t>
            </w:r>
            <w:r>
              <w:rPr>
                <w:rFonts w:hint="eastAsia" w:eastAsia="黑体" w:cs="宋体"/>
                <w:b/>
                <w:bCs/>
                <w:color w:val="000000"/>
                <w:kern w:val="0"/>
                <w:sz w:val="20"/>
              </w:rPr>
              <w:br w:type="textWrapping"/>
            </w:r>
            <w:r>
              <w:rPr>
                <w:rFonts w:hint="eastAsia" w:eastAsia="黑体" w:cs="宋体"/>
                <w:b/>
                <w:bCs/>
                <w:color w:val="000000"/>
                <w:kern w:val="0"/>
                <w:sz w:val="20"/>
              </w:rPr>
              <w:t>名称</w:t>
            </w:r>
          </w:p>
        </w:tc>
        <w:tc>
          <w:tcPr>
            <w:tcW w:w="7257" w:type="dxa"/>
            <w:gridSpan w:val="5"/>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制剂基本信息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6" w:type="dxa"/>
            <w:vMerge w:val="continue"/>
            <w:shd w:val="clear" w:color="auto" w:fill="auto"/>
            <w:vAlign w:val="center"/>
          </w:tcPr>
          <w:p>
            <w:pPr>
              <w:widowControl/>
              <w:jc w:val="left"/>
              <w:rPr>
                <w:rFonts w:eastAsia="黑体" w:cs="宋体"/>
                <w:b/>
                <w:bCs/>
                <w:color w:val="000000"/>
                <w:kern w:val="0"/>
                <w:sz w:val="20"/>
              </w:rPr>
            </w:pPr>
          </w:p>
        </w:tc>
        <w:tc>
          <w:tcPr>
            <w:tcW w:w="2186" w:type="dxa"/>
            <w:vMerge w:val="continue"/>
            <w:shd w:val="clear" w:color="auto" w:fill="auto"/>
            <w:vAlign w:val="center"/>
          </w:tcPr>
          <w:p>
            <w:pPr>
              <w:widowControl/>
              <w:jc w:val="left"/>
              <w:rPr>
                <w:rFonts w:eastAsia="黑体" w:cs="宋体"/>
                <w:b/>
                <w:bCs/>
                <w:color w:val="000000"/>
                <w:kern w:val="0"/>
                <w:sz w:val="20"/>
              </w:rPr>
            </w:pPr>
          </w:p>
        </w:tc>
        <w:tc>
          <w:tcPr>
            <w:tcW w:w="1725" w:type="dxa"/>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名称</w:t>
            </w:r>
          </w:p>
        </w:tc>
        <w:tc>
          <w:tcPr>
            <w:tcW w:w="1027" w:type="dxa"/>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类型</w:t>
            </w:r>
          </w:p>
        </w:tc>
        <w:tc>
          <w:tcPr>
            <w:tcW w:w="1390" w:type="dxa"/>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剂型</w:t>
            </w:r>
          </w:p>
        </w:tc>
        <w:tc>
          <w:tcPr>
            <w:tcW w:w="1281" w:type="dxa"/>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规格</w:t>
            </w:r>
          </w:p>
        </w:tc>
        <w:tc>
          <w:tcPr>
            <w:tcW w:w="1834" w:type="dxa"/>
            <w:shd w:val="clear" w:color="auto" w:fill="auto"/>
            <w:vAlign w:val="center"/>
          </w:tcPr>
          <w:p>
            <w:pPr>
              <w:widowControl/>
              <w:jc w:val="center"/>
              <w:rPr>
                <w:rFonts w:eastAsia="黑体" w:cs="宋体"/>
                <w:b/>
                <w:bCs/>
                <w:color w:val="000000"/>
                <w:kern w:val="0"/>
                <w:sz w:val="20"/>
              </w:rPr>
            </w:pPr>
            <w:r>
              <w:rPr>
                <w:rFonts w:hint="eastAsia" w:eastAsia="黑体" w:cs="宋体"/>
                <w:b/>
                <w:bCs/>
                <w:color w:val="000000"/>
                <w:kern w:val="0"/>
                <w:sz w:val="20"/>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盐酸麻黄碱</w:t>
            </w:r>
          </w:p>
          <w:p>
            <w:pPr>
              <w:widowControl/>
              <w:spacing w:line="360" w:lineRule="exact"/>
              <w:jc w:val="center"/>
              <w:rPr>
                <w:rFonts w:eastAsia="宋体" w:cs="宋体"/>
                <w:kern w:val="0"/>
                <w:sz w:val="20"/>
              </w:rPr>
            </w:pPr>
            <w:r>
              <w:rPr>
                <w:rFonts w:hint="eastAsia" w:eastAsia="宋体" w:cs="宋体"/>
                <w:kern w:val="0"/>
                <w:sz w:val="20"/>
              </w:rPr>
              <w:t>滴鼻液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滴鼻液</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复方薄荷脑</w:t>
            </w:r>
          </w:p>
          <w:p>
            <w:pPr>
              <w:widowControl/>
              <w:spacing w:line="360" w:lineRule="exact"/>
              <w:jc w:val="center"/>
              <w:rPr>
                <w:rFonts w:eastAsia="宋体" w:cs="宋体"/>
                <w:kern w:val="0"/>
                <w:sz w:val="20"/>
              </w:rPr>
            </w:pPr>
            <w:r>
              <w:rPr>
                <w:rFonts w:hint="eastAsia" w:eastAsia="宋体" w:cs="宋体"/>
                <w:kern w:val="0"/>
                <w:sz w:val="20"/>
              </w:rPr>
              <w:t>滴鼻液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滴鼻液</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3</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呋喃西林滴耳液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滴耳液</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0.2%</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硼酸醇滴耳液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滴耳液</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3%</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水杨酸醇滴耳液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滴耳液</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2%</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碳酸氢钠滴耳液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滴耳液</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4%</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损伤酒</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酒剂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250m|/瓶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每瓶装250ml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疗骨胶囊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每粒装0.5g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肝肾胶囊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每粒装0.5g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养筋胶囊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每粒装0.5g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11</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胸肋胶囊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每粒装0.5g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12</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补骨胶囊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每粒装0.55g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0.55g/粒×24粒/袋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13</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骨刺胶囊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每粒装0.5g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14</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红肿贴膏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橡胶膏剂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每贴9.5cm×13cm</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每袋装2贴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15</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重庆市中医骨科医院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活血贴膏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橡胶膏剂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每贴9.5cm×13cm</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每袋装2贴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重庆骑士医院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鼻炎合剂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17</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重庆市江北区中医院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增视合剂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200ml/瓶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18</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重庆市第五人民医院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水杨酸醇滴耳液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19</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重庆市第五人民医院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碳酸氢钠滴耳液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4%</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20</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重庆市第五人民医院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氯化钾口服溶液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口服溶液剂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21</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沙坪坝区中医院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伤科散淤接骨</w:t>
            </w:r>
          </w:p>
          <w:p>
            <w:pPr>
              <w:widowControl/>
              <w:spacing w:line="340" w:lineRule="exact"/>
              <w:jc w:val="center"/>
              <w:rPr>
                <w:rFonts w:eastAsia="宋体" w:cs="宋体"/>
                <w:kern w:val="0"/>
                <w:sz w:val="20"/>
              </w:rPr>
            </w:pPr>
            <w:r>
              <w:rPr>
                <w:rFonts w:hint="eastAsia" w:eastAsia="宋体" w:cs="宋体"/>
                <w:kern w:val="0"/>
                <w:sz w:val="20"/>
              </w:rPr>
              <w:t>软膏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22</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沙坪坝区中医院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壮骨蠲痹软膏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23</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沙坪坝区中医院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解毒散淤软膏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24</w:t>
            </w:r>
          </w:p>
        </w:tc>
        <w:tc>
          <w:tcPr>
            <w:tcW w:w="2186"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重庆市北碚区中医院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二乌活血外用</w:t>
            </w:r>
          </w:p>
          <w:p>
            <w:pPr>
              <w:widowControl/>
              <w:spacing w:line="340" w:lineRule="exact"/>
              <w:jc w:val="center"/>
              <w:rPr>
                <w:rFonts w:eastAsia="宋体" w:cs="宋体"/>
                <w:kern w:val="0"/>
                <w:sz w:val="20"/>
              </w:rPr>
            </w:pPr>
            <w:r>
              <w:rPr>
                <w:rFonts w:hint="eastAsia" w:eastAsia="宋体" w:cs="宋体"/>
                <w:kern w:val="0"/>
                <w:sz w:val="20"/>
              </w:rPr>
              <w:t>喷雾剂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喷雾剂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100ml/瓶</w:t>
            </w:r>
          </w:p>
        </w:tc>
        <w:tc>
          <w:tcPr>
            <w:tcW w:w="1834"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25</w:t>
            </w:r>
          </w:p>
        </w:tc>
        <w:tc>
          <w:tcPr>
            <w:tcW w:w="2186"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重庆市北碚区中医院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养血生发丸</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丸剂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90g/瓶</w:t>
            </w:r>
          </w:p>
        </w:tc>
        <w:tc>
          <w:tcPr>
            <w:tcW w:w="1834"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90g/瓶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26</w:t>
            </w:r>
          </w:p>
        </w:tc>
        <w:tc>
          <w:tcPr>
            <w:tcW w:w="2186"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重庆市北碚区中医院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首乌神应丹</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丸剂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120g/瓶</w:t>
            </w:r>
          </w:p>
        </w:tc>
        <w:tc>
          <w:tcPr>
            <w:tcW w:w="1834"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120g/瓶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27</w:t>
            </w:r>
          </w:p>
        </w:tc>
        <w:tc>
          <w:tcPr>
            <w:tcW w:w="2186"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重庆市北碚区中医院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加味甘露合剂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200ml/瓶</w:t>
            </w:r>
          </w:p>
        </w:tc>
        <w:tc>
          <w:tcPr>
            <w:tcW w:w="1834"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28</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宝儿康糖浆</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糖浆剂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29</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女金糖浆</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糖浆剂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30</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秦艽合剂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31</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护骨胶囊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0.34g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30粒/瓶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32</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槐枝合剂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33</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健脾合剂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34</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九灵通胶囊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胶囊剂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0.3g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36粒/瓶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35</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升白糖浆</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36</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黄花搽剂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搽剂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37</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垫江县中医院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甘露清咽合剂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38</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荣昌区人民医院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氯化钾口服溶液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溶液剂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100ml：10g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39</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荣昌区人民医院</w:t>
            </w:r>
          </w:p>
        </w:tc>
        <w:tc>
          <w:tcPr>
            <w:tcW w:w="1725" w:type="dxa"/>
            <w:shd w:val="clear" w:color="auto" w:fill="auto"/>
            <w:vAlign w:val="center"/>
          </w:tcPr>
          <w:p>
            <w:pPr>
              <w:widowControl/>
              <w:spacing w:line="340" w:lineRule="exact"/>
              <w:jc w:val="center"/>
              <w:rPr>
                <w:rFonts w:eastAsia="宋体" w:cs="宋体"/>
                <w:kern w:val="0"/>
                <w:sz w:val="20"/>
              </w:rPr>
            </w:pPr>
            <w:r>
              <w:rPr>
                <w:rFonts w:hint="eastAsia" w:eastAsia="宋体" w:cs="宋体"/>
                <w:kern w:val="0"/>
                <w:sz w:val="20"/>
              </w:rPr>
              <w:t>复方薄荷脑</w:t>
            </w:r>
          </w:p>
          <w:p>
            <w:pPr>
              <w:widowControl/>
              <w:spacing w:line="340" w:lineRule="exact"/>
              <w:jc w:val="center"/>
              <w:rPr>
                <w:rFonts w:eastAsia="宋体" w:cs="宋体"/>
                <w:kern w:val="0"/>
                <w:sz w:val="20"/>
              </w:rPr>
            </w:pPr>
            <w:r>
              <w:rPr>
                <w:rFonts w:hint="eastAsia" w:eastAsia="宋体" w:cs="宋体"/>
                <w:kern w:val="0"/>
                <w:sz w:val="20"/>
              </w:rPr>
              <w:t>滴鼻液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滴鼻剂</w:t>
            </w:r>
          </w:p>
        </w:tc>
        <w:tc>
          <w:tcPr>
            <w:tcW w:w="1281" w:type="dxa"/>
            <w:shd w:val="clear" w:color="auto" w:fill="auto"/>
            <w:vAlign w:val="center"/>
          </w:tcPr>
          <w:p>
            <w:pPr>
              <w:widowControl/>
              <w:snapToGrid w:val="0"/>
              <w:spacing w:line="300" w:lineRule="exact"/>
              <w:jc w:val="center"/>
              <w:rPr>
                <w:rFonts w:eastAsia="宋体" w:cs="宋体"/>
                <w:kern w:val="0"/>
                <w:sz w:val="20"/>
              </w:rPr>
            </w:pPr>
            <w:r>
              <w:rPr>
                <w:rFonts w:hint="eastAsia" w:eastAsia="宋体" w:cs="宋体"/>
                <w:kern w:val="0"/>
                <w:sz w:val="20"/>
              </w:rPr>
              <w:t>本品含薄荷脑0.1g,樟脑0.1g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40</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荣昌区人民医院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苯酚滴耳液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10ml：0.2g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41</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荣昌区人民医院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炉甘石薄荷</w:t>
            </w:r>
          </w:p>
          <w:p>
            <w:pPr>
              <w:widowControl/>
              <w:spacing w:line="360" w:lineRule="exact"/>
              <w:jc w:val="center"/>
              <w:rPr>
                <w:rFonts w:eastAsia="宋体" w:cs="宋体"/>
                <w:kern w:val="0"/>
                <w:sz w:val="20"/>
              </w:rPr>
            </w:pPr>
            <w:r>
              <w:rPr>
                <w:rFonts w:hint="eastAsia" w:eastAsia="宋体" w:cs="宋体"/>
                <w:kern w:val="0"/>
                <w:sz w:val="20"/>
              </w:rPr>
              <w:t>脑洗剂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洗剂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42</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铜梁区中医院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骨伤药酒</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250ml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钠钙玻璃瓶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43</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铜梁区中医院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升白糖浆</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糖浆</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250ml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44</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复方薄荷脑乳膏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每50g含樟脑1.5g、薄荷0.5g、苯酚0.5ml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45</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复方醋酸地塞</w:t>
            </w:r>
          </w:p>
          <w:p>
            <w:pPr>
              <w:widowControl/>
              <w:spacing w:line="360" w:lineRule="exact"/>
              <w:jc w:val="center"/>
              <w:rPr>
                <w:rFonts w:eastAsia="宋体" w:cs="宋体"/>
                <w:kern w:val="0"/>
                <w:sz w:val="20"/>
              </w:rPr>
            </w:pPr>
            <w:r>
              <w:rPr>
                <w:rFonts w:hint="eastAsia" w:eastAsia="宋体" w:cs="宋体"/>
                <w:kern w:val="0"/>
                <w:sz w:val="20"/>
              </w:rPr>
              <w:t>米松乳膏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每50g含醋酸地塞米松15mg、尿素2.5g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46</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硫软膏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47</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尿素乳膏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48</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硫乳膏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5%（g/g)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49</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醋酸溶液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溶液剂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30%（ml/ml)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50</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醋酸溶液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溶液剂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10%（ml/ml)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51</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硫代硫酸钠溶液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溶液剂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40%（g/ml)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52</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炉甘石洗剂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洗剂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每100ml含炉甘石15g、氧化锌5g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53</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白色洗剂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洗剂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54</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雷锁辛薄荷洗剂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洗剂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55</w:t>
            </w:r>
          </w:p>
        </w:tc>
        <w:tc>
          <w:tcPr>
            <w:tcW w:w="2186" w:type="dxa"/>
            <w:shd w:val="clear" w:color="auto" w:fill="auto"/>
            <w:vAlign w:val="center"/>
          </w:tcPr>
          <w:p>
            <w:pPr>
              <w:widowControl/>
              <w:spacing w:line="340" w:lineRule="exact"/>
              <w:jc w:val="center"/>
              <w:rPr>
                <w:rFonts w:eastAsia="宋体" w:cs="宋体"/>
                <w:color w:val="000000"/>
                <w:kern w:val="0"/>
                <w:sz w:val="20"/>
              </w:rPr>
            </w:pPr>
            <w:r>
              <w:rPr>
                <w:rFonts w:hint="eastAsia" w:eastAsia="宋体" w:cs="宋体"/>
                <w:color w:val="000000"/>
                <w:kern w:val="0"/>
                <w:sz w:val="20"/>
              </w:rPr>
              <w:t>重庆三峡医药高等专科学校附属医院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复方薄荷脑酊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万州区中医院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芪归益母膏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煎膏剂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130g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130g/瓶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57</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万州区中医院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正骨灵活血</w:t>
            </w:r>
          </w:p>
          <w:p>
            <w:pPr>
              <w:widowControl/>
              <w:spacing w:line="360" w:lineRule="exact"/>
              <w:jc w:val="center"/>
              <w:rPr>
                <w:rFonts w:eastAsia="宋体" w:cs="宋体"/>
                <w:kern w:val="0"/>
                <w:sz w:val="20"/>
              </w:rPr>
            </w:pPr>
            <w:r>
              <w:rPr>
                <w:rFonts w:hint="eastAsia" w:eastAsia="宋体" w:cs="宋体"/>
                <w:kern w:val="0"/>
                <w:sz w:val="20"/>
              </w:rPr>
              <w:t>止痛膏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 膏药剂</w:t>
            </w:r>
          </w:p>
          <w:p>
            <w:pPr>
              <w:widowControl/>
              <w:spacing w:line="360" w:lineRule="exact"/>
              <w:jc w:val="center"/>
              <w:rPr>
                <w:rFonts w:eastAsia="宋体" w:cs="宋体"/>
                <w:kern w:val="0"/>
                <w:sz w:val="20"/>
              </w:rPr>
            </w:pPr>
            <w:r>
              <w:rPr>
                <w:rFonts w:hint="eastAsia" w:eastAsia="宋体" w:cs="宋体"/>
                <w:kern w:val="0"/>
                <w:sz w:val="20"/>
              </w:rPr>
              <w:t>（外用）</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 xml:space="preserve">  2g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  2g×4贴/袋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58</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万州区中医院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咳喘糖浆</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 糖浆剂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 xml:space="preserve">  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 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59</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万州区中医院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止嗽糖浆</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 糖浆剂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 xml:space="preserve">  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 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万州区中医院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正骨灵胶囊</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 硬胶囊  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 xml:space="preserve"> 0.3g/粒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 0.3g×40粒/瓶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61</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万州区中医院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正骨灵外用酒</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  酒剂</w:t>
            </w:r>
          </w:p>
          <w:p>
            <w:pPr>
              <w:widowControl/>
              <w:spacing w:line="360" w:lineRule="exact"/>
              <w:jc w:val="center"/>
              <w:rPr>
                <w:rFonts w:eastAsia="宋体" w:cs="宋体"/>
                <w:kern w:val="0"/>
                <w:sz w:val="20"/>
              </w:rPr>
            </w:pPr>
            <w:r>
              <w:rPr>
                <w:rFonts w:hint="eastAsia" w:eastAsia="宋体" w:cs="宋体"/>
                <w:kern w:val="0"/>
                <w:sz w:val="20"/>
              </w:rPr>
              <w:t>（外用）</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 xml:space="preserve">  60ml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  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62</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重庆大学附属</w:t>
            </w:r>
          </w:p>
          <w:p>
            <w:pPr>
              <w:widowControl/>
              <w:spacing w:line="360" w:lineRule="exact"/>
              <w:jc w:val="center"/>
              <w:rPr>
                <w:rFonts w:eastAsia="宋体" w:cs="宋体"/>
                <w:color w:val="000000"/>
                <w:kern w:val="0"/>
                <w:sz w:val="20"/>
              </w:rPr>
            </w:pPr>
            <w:r>
              <w:rPr>
                <w:rFonts w:hint="eastAsia" w:eastAsia="宋体" w:cs="宋体"/>
                <w:color w:val="000000"/>
                <w:kern w:val="0"/>
                <w:sz w:val="20"/>
              </w:rPr>
              <w:t>三峡医院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氯化钾口服溶液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溶液剂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10%（g/ml）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63</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重庆大学附属</w:t>
            </w:r>
          </w:p>
          <w:p>
            <w:pPr>
              <w:widowControl/>
              <w:spacing w:line="360" w:lineRule="exact"/>
              <w:jc w:val="center"/>
              <w:rPr>
                <w:rFonts w:eastAsia="宋体" w:cs="宋体"/>
                <w:color w:val="000000"/>
                <w:kern w:val="0"/>
                <w:sz w:val="20"/>
              </w:rPr>
            </w:pPr>
            <w:r>
              <w:rPr>
                <w:rFonts w:hint="eastAsia" w:eastAsia="宋体" w:cs="宋体"/>
                <w:color w:val="000000"/>
                <w:kern w:val="0"/>
                <w:sz w:val="20"/>
              </w:rPr>
              <w:t>三峡医院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水合氯醛</w:t>
            </w:r>
          </w:p>
          <w:p>
            <w:pPr>
              <w:widowControl/>
              <w:spacing w:line="360" w:lineRule="exact"/>
              <w:jc w:val="center"/>
              <w:rPr>
                <w:rFonts w:eastAsia="宋体" w:cs="宋体"/>
                <w:kern w:val="0"/>
                <w:sz w:val="20"/>
              </w:rPr>
            </w:pPr>
            <w:r>
              <w:rPr>
                <w:rFonts w:hint="eastAsia" w:eastAsia="宋体" w:cs="宋体"/>
                <w:kern w:val="0"/>
                <w:sz w:val="20"/>
              </w:rPr>
              <w:t>口服溶液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溶液剂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60ml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64</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重庆大学附属</w:t>
            </w:r>
          </w:p>
          <w:p>
            <w:pPr>
              <w:widowControl/>
              <w:spacing w:line="360" w:lineRule="exact"/>
              <w:jc w:val="center"/>
              <w:rPr>
                <w:rFonts w:eastAsia="宋体" w:cs="宋体"/>
                <w:color w:val="000000"/>
                <w:kern w:val="0"/>
                <w:sz w:val="20"/>
              </w:rPr>
            </w:pPr>
            <w:r>
              <w:rPr>
                <w:rFonts w:hint="eastAsia" w:eastAsia="宋体" w:cs="宋体"/>
                <w:color w:val="000000"/>
                <w:kern w:val="0"/>
                <w:sz w:val="20"/>
              </w:rPr>
              <w:t>三峡医院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颠茄合剂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每100mL含颠茄酊5mL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65</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重庆大学附属</w:t>
            </w:r>
          </w:p>
          <w:p>
            <w:pPr>
              <w:widowControl/>
              <w:spacing w:line="360" w:lineRule="exact"/>
              <w:jc w:val="center"/>
              <w:rPr>
                <w:rFonts w:eastAsia="宋体" w:cs="宋体"/>
                <w:color w:val="000000"/>
                <w:kern w:val="0"/>
                <w:sz w:val="20"/>
              </w:rPr>
            </w:pPr>
            <w:r>
              <w:rPr>
                <w:rFonts w:hint="eastAsia" w:eastAsia="宋体" w:cs="宋体"/>
                <w:color w:val="000000"/>
                <w:kern w:val="0"/>
                <w:sz w:val="20"/>
              </w:rPr>
              <w:t>三峡医院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碘甘油</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甘油剂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每10mL含碘0.2g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重庆大学附属</w:t>
            </w:r>
          </w:p>
          <w:p>
            <w:pPr>
              <w:widowControl/>
              <w:spacing w:line="360" w:lineRule="exact"/>
              <w:jc w:val="center"/>
              <w:rPr>
                <w:rFonts w:eastAsia="宋体" w:cs="宋体"/>
                <w:color w:val="000000"/>
                <w:kern w:val="0"/>
                <w:sz w:val="20"/>
              </w:rPr>
            </w:pPr>
            <w:r>
              <w:rPr>
                <w:rFonts w:hint="eastAsia" w:eastAsia="宋体" w:cs="宋体"/>
                <w:color w:val="000000"/>
                <w:kern w:val="0"/>
                <w:sz w:val="20"/>
              </w:rPr>
              <w:t>三峡医院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复方佛手合剂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67</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永川区中医院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鱼酱排毒合剂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100ml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68</w:t>
            </w:r>
          </w:p>
        </w:tc>
        <w:tc>
          <w:tcPr>
            <w:tcW w:w="2186"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10%硫乳膏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10%</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50g/支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69</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醋酸地塞</w:t>
            </w:r>
          </w:p>
          <w:p>
            <w:pPr>
              <w:widowControl/>
              <w:spacing w:line="360" w:lineRule="exact"/>
              <w:jc w:val="center"/>
              <w:rPr>
                <w:rFonts w:eastAsia="宋体" w:cs="宋体"/>
                <w:kern w:val="0"/>
                <w:sz w:val="20"/>
              </w:rPr>
            </w:pPr>
            <w:r>
              <w:rPr>
                <w:rFonts w:hint="eastAsia" w:eastAsia="宋体" w:cs="宋体"/>
                <w:kern w:val="0"/>
                <w:sz w:val="20"/>
              </w:rPr>
              <w:t xml:space="preserve">米松乳膏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0.025%（g/g）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70</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醋酸溶液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外用溶液剂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30%</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71</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颠茄合剂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每100ml含颠茄酊5ml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30ml/瓶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72</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碘化钾口服溶液</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口服溶液剂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10%（g/ml）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73</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呋喃西林搽剂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搽剂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0.2%（g/ml）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74</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呋喃西林滴耳液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滴耳剂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10ml:0.02g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75</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复方薄荷脑</w:t>
            </w:r>
          </w:p>
          <w:p>
            <w:pPr>
              <w:widowControl/>
              <w:spacing w:line="360" w:lineRule="exact"/>
              <w:jc w:val="center"/>
              <w:rPr>
                <w:rFonts w:eastAsia="宋体" w:cs="宋体"/>
                <w:kern w:val="0"/>
                <w:sz w:val="20"/>
              </w:rPr>
            </w:pPr>
            <w:r>
              <w:rPr>
                <w:rFonts w:hint="eastAsia" w:eastAsia="宋体" w:cs="宋体"/>
                <w:kern w:val="0"/>
                <w:sz w:val="20"/>
              </w:rPr>
              <w:t xml:space="preserve">滴鼻液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滴鼻剂</w:t>
            </w:r>
          </w:p>
        </w:tc>
        <w:tc>
          <w:tcPr>
            <w:tcW w:w="1281" w:type="dxa"/>
            <w:shd w:val="clear" w:color="auto" w:fill="auto"/>
            <w:vAlign w:val="center"/>
          </w:tcPr>
          <w:p>
            <w:pPr>
              <w:widowControl/>
              <w:spacing w:line="300" w:lineRule="exact"/>
              <w:jc w:val="center"/>
              <w:rPr>
                <w:rFonts w:eastAsia="宋体" w:cs="宋体"/>
                <w:kern w:val="0"/>
                <w:sz w:val="20"/>
              </w:rPr>
            </w:pPr>
            <w:r>
              <w:rPr>
                <w:rFonts w:hint="eastAsia" w:eastAsia="宋体" w:cs="宋体"/>
                <w:kern w:val="0"/>
                <w:sz w:val="20"/>
              </w:rPr>
              <w:t>每10ml含薄荷脑0.1g、樟脑0.1g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复方苯甲酸软膏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每100g含苯甲酸6g、水杨酸3g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77</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复方醋酸氟</w:t>
            </w:r>
          </w:p>
          <w:p>
            <w:pPr>
              <w:widowControl/>
              <w:spacing w:line="360" w:lineRule="exact"/>
              <w:jc w:val="center"/>
              <w:rPr>
                <w:rFonts w:eastAsia="宋体" w:cs="宋体"/>
                <w:kern w:val="0"/>
                <w:sz w:val="20"/>
              </w:rPr>
            </w:pPr>
            <w:r>
              <w:rPr>
                <w:rFonts w:hint="eastAsia" w:eastAsia="宋体" w:cs="宋体"/>
                <w:kern w:val="0"/>
                <w:sz w:val="20"/>
              </w:rPr>
              <w:t xml:space="preserve">轻松酊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酊剂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30ml/瓶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78</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复方呋喃西林</w:t>
            </w:r>
          </w:p>
          <w:p>
            <w:pPr>
              <w:widowControl/>
              <w:spacing w:line="360" w:lineRule="exact"/>
              <w:jc w:val="center"/>
              <w:rPr>
                <w:rFonts w:eastAsia="宋体" w:cs="宋体"/>
                <w:kern w:val="0"/>
                <w:sz w:val="20"/>
              </w:rPr>
            </w:pPr>
            <w:r>
              <w:rPr>
                <w:rFonts w:hint="eastAsia" w:eastAsia="宋体" w:cs="宋体"/>
                <w:kern w:val="0"/>
                <w:sz w:val="20"/>
              </w:rPr>
              <w:t xml:space="preserve">滴鼻液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滴鼻剂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每10ml含盐酸麻黄碱0.1g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79</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氯化钾口服溶液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口服溶液剂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80</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浓复方苯甲酸</w:t>
            </w:r>
          </w:p>
          <w:p>
            <w:pPr>
              <w:widowControl/>
              <w:spacing w:line="360" w:lineRule="exact"/>
              <w:jc w:val="center"/>
              <w:rPr>
                <w:rFonts w:eastAsia="宋体" w:cs="宋体"/>
                <w:kern w:val="0"/>
                <w:sz w:val="20"/>
              </w:rPr>
            </w:pPr>
            <w:r>
              <w:rPr>
                <w:rFonts w:hint="eastAsia" w:eastAsia="宋体" w:cs="宋体"/>
                <w:kern w:val="0"/>
                <w:sz w:val="20"/>
              </w:rPr>
              <w:t>软膏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本品每100g含苯甲酸12g、水杨酸6g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81</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硼酸溶液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外用溶液剂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3.0%（g/ml）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82</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硼酸乳膏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乳膏剂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0.75%（g/g）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83</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鞣酸软膏</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84</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水合氯醛</w:t>
            </w:r>
          </w:p>
          <w:p>
            <w:pPr>
              <w:widowControl/>
              <w:spacing w:line="360" w:lineRule="exact"/>
              <w:jc w:val="center"/>
              <w:rPr>
                <w:rFonts w:eastAsia="宋体" w:cs="宋体"/>
                <w:kern w:val="0"/>
                <w:sz w:val="20"/>
              </w:rPr>
            </w:pPr>
            <w:r>
              <w:rPr>
                <w:rFonts w:hint="eastAsia" w:eastAsia="宋体" w:cs="宋体"/>
                <w:kern w:val="0"/>
                <w:sz w:val="20"/>
              </w:rPr>
              <w:t xml:space="preserve">口服溶液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口服溶液剂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30ml/瓶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85</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水杨酸软膏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3.0%（g/g）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氧化锌软膏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10%（g/g）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87</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氧化锌洗剂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洗剂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10%（g/ml）</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88</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氧化锌油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搽剂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20%</w:t>
            </w:r>
          </w:p>
        </w:tc>
        <w:tc>
          <w:tcPr>
            <w:tcW w:w="1834"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89</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止痒搽剂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化学制剂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搽剂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每100 ml 含薄荷脑1g 、樟脑1g、冰片1g</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90</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半夏止咳糖浆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糖浆剂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91</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柴胡甘露合剂</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200ml/瓶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92</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肤光药浴散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散剂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50g/袋</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50g/袋*4袋/包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93</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槐枝合剂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合剂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94</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黄花搽剂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搽剂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95</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黄连除湿洗剂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洗剂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黄连油膏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18g/盒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18g/盒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97</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 xml:space="preserve">活血膏 </w:t>
            </w:r>
          </w:p>
        </w:tc>
        <w:tc>
          <w:tcPr>
            <w:tcW w:w="1027"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中药制剂</w:t>
            </w:r>
          </w:p>
        </w:tc>
        <w:tc>
          <w:tcPr>
            <w:tcW w:w="1390"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软膏剂</w:t>
            </w:r>
          </w:p>
        </w:tc>
        <w:tc>
          <w:tcPr>
            <w:tcW w:w="1281" w:type="dxa"/>
            <w:shd w:val="clear" w:color="auto" w:fill="auto"/>
            <w:vAlign w:val="center"/>
          </w:tcPr>
          <w:p>
            <w:pPr>
              <w:widowControl/>
              <w:spacing w:line="360" w:lineRule="exact"/>
              <w:jc w:val="center"/>
              <w:rPr>
                <w:rFonts w:eastAsia="宋体" w:cs="宋体"/>
                <w:kern w:val="0"/>
                <w:sz w:val="20"/>
              </w:rPr>
            </w:pPr>
            <w:r>
              <w:rPr>
                <w:rFonts w:hint="eastAsia" w:eastAsia="宋体" w:cs="宋体"/>
                <w:kern w:val="0"/>
                <w:sz w:val="20"/>
              </w:rPr>
              <w:t>40g/盒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98</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活血止痛酊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酊剂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99</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藿朴透邪合剂</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合剂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金黄如意膏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软膏剂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40g/盒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101</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九华膏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软膏剂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18g/盒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18g/盒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102</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麻杏甘石合剂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合剂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103</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麻杏解毒合剂</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合剂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104</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清解合剂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合剂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105</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藤黄膏</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软膏剂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106</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铁箍膏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软膏剂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40g/盒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107</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消骨散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散剂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60g/包</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60g/包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108</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肿意膏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软膏剂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40g/盒</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109</w:t>
            </w:r>
          </w:p>
        </w:tc>
        <w:tc>
          <w:tcPr>
            <w:tcW w:w="2186"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重庆市中医院</w:t>
            </w:r>
          </w:p>
        </w:tc>
        <w:tc>
          <w:tcPr>
            <w:tcW w:w="1725"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 xml:space="preserve">紫草油 </w:t>
            </w:r>
          </w:p>
        </w:tc>
        <w:tc>
          <w:tcPr>
            <w:tcW w:w="1027"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中药制剂</w:t>
            </w:r>
          </w:p>
        </w:tc>
        <w:tc>
          <w:tcPr>
            <w:tcW w:w="1390"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搽剂</w:t>
            </w:r>
          </w:p>
        </w:tc>
        <w:tc>
          <w:tcPr>
            <w:tcW w:w="1281"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c>
          <w:tcPr>
            <w:tcW w:w="1834" w:type="dxa"/>
            <w:shd w:val="clear" w:color="auto" w:fill="auto"/>
            <w:vAlign w:val="center"/>
          </w:tcPr>
          <w:p>
            <w:pPr>
              <w:widowControl/>
              <w:spacing w:line="360" w:lineRule="exact"/>
              <w:jc w:val="center"/>
              <w:rPr>
                <w:rFonts w:eastAsia="宋体" w:cs="宋体"/>
                <w:color w:val="000000"/>
                <w:kern w:val="0"/>
                <w:sz w:val="20"/>
              </w:rPr>
            </w:pPr>
            <w:r>
              <w:rPr>
                <w:rFonts w:hint="eastAsia" w:eastAsia="宋体" w:cs="宋体"/>
                <w:color w:val="000000"/>
                <w:kern w:val="0"/>
                <w:sz w:val="20"/>
              </w:rPr>
              <w:t>60ml/瓶</w:t>
            </w:r>
          </w:p>
        </w:tc>
      </w:tr>
    </w:tbl>
    <w:p>
      <w:pPr>
        <w:pStyle w:val="10"/>
        <w:shd w:val="clear" w:color="auto" w:fill="FFFFFF"/>
        <w:snapToGrid w:val="0"/>
        <w:spacing w:beforeAutospacing="0" w:afterAutospacing="0" w:line="360" w:lineRule="exact"/>
        <w:ind w:firstLine="140" w:firstLineChars="44"/>
        <w:rPr>
          <w:rFonts w:hint="default" w:hAnsi="Times New Roman" w:eastAsia="方正仿宋_GBK"/>
          <w:color w:val="333333"/>
          <w:sz w:val="32"/>
        </w:rPr>
      </w:pPr>
      <w:r>
        <w:rPr>
          <w:rFonts w:hAnsi="Times New Roman" w:eastAsia="方正仿宋_GBK"/>
          <w:sz w:val="32"/>
        </w:rPr>
        <w:br w:type="page"/>
      </w:r>
      <w:r>
        <w:rPr>
          <w:rFonts w:ascii="Times New Roman" w:hAnsi="Times New Roman" w:eastAsia="方正黑体_GBK" w:cs="宋体"/>
          <w:bCs/>
          <w:color w:val="333333"/>
          <w:kern w:val="0"/>
          <w:sz w:val="32"/>
        </w:rPr>
        <w:t>附件3</w:t>
      </w:r>
    </w:p>
    <w:p>
      <w:pPr>
        <w:pStyle w:val="10"/>
        <w:shd w:val="clear" w:color="auto" w:fill="FFFFFF"/>
        <w:snapToGrid w:val="0"/>
        <w:spacing w:line="600" w:lineRule="exact"/>
        <w:ind w:firstLine="193" w:firstLineChars="44"/>
        <w:jc w:val="center"/>
        <w:rPr>
          <w:rFonts w:hint="default" w:ascii="方正小标宋_GBK" w:hAnsi="Times New Roman" w:eastAsia="方正小标宋_GBK"/>
          <w:sz w:val="44"/>
          <w:szCs w:val="44"/>
        </w:rPr>
      </w:pPr>
      <w:r>
        <w:rPr>
          <w:rFonts w:ascii="方正小标宋_GBK" w:hAnsi="Times New Roman" w:eastAsia="方正小标宋_GBK"/>
          <w:sz w:val="44"/>
          <w:szCs w:val="44"/>
        </w:rPr>
        <w:t>实行医保报销事前审查的谈判药品</w:t>
      </w:r>
    </w:p>
    <w:tbl>
      <w:tblPr>
        <w:tblStyle w:val="16"/>
        <w:tblW w:w="9529" w:type="dxa"/>
        <w:jc w:val="center"/>
        <w:tblInd w:w="0" w:type="dxa"/>
        <w:tblLayout w:type="fixed"/>
        <w:tblCellMar>
          <w:top w:w="0" w:type="dxa"/>
          <w:left w:w="108" w:type="dxa"/>
          <w:bottom w:w="0" w:type="dxa"/>
          <w:right w:w="108" w:type="dxa"/>
        </w:tblCellMar>
      </w:tblPr>
      <w:tblGrid>
        <w:gridCol w:w="515"/>
        <w:gridCol w:w="1119"/>
        <w:gridCol w:w="1754"/>
        <w:gridCol w:w="1107"/>
        <w:gridCol w:w="3582"/>
        <w:gridCol w:w="1452"/>
      </w:tblGrid>
      <w:tr>
        <w:tblPrEx>
          <w:tblLayout w:type="fixed"/>
          <w:tblCellMar>
            <w:top w:w="0" w:type="dxa"/>
            <w:left w:w="108" w:type="dxa"/>
            <w:bottom w:w="0" w:type="dxa"/>
            <w:right w:w="108" w:type="dxa"/>
          </w:tblCellMar>
        </w:tblPrEx>
        <w:trPr>
          <w:trHeight w:val="442" w:hRule="atLeast"/>
          <w:jc w:val="center"/>
        </w:trPr>
        <w:tc>
          <w:tcPr>
            <w:tcW w:w="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kern w:val="0"/>
                <w:sz w:val="22"/>
                <w:szCs w:val="22"/>
              </w:rPr>
            </w:pPr>
            <w:r>
              <w:rPr>
                <w:rFonts w:hint="eastAsia" w:eastAsia="宋体" w:cs="宋体"/>
                <w:color w:val="000000"/>
                <w:kern w:val="0"/>
                <w:sz w:val="22"/>
                <w:szCs w:val="22"/>
              </w:rPr>
              <w:t>序号</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kern w:val="0"/>
                <w:sz w:val="20"/>
              </w:rPr>
            </w:pPr>
            <w:r>
              <w:rPr>
                <w:rFonts w:hint="eastAsia" w:eastAsia="宋体" w:cs="宋体"/>
                <w:kern w:val="0"/>
                <w:sz w:val="20"/>
              </w:rPr>
              <w:t>药品</w:t>
            </w:r>
          </w:p>
          <w:p>
            <w:pPr>
              <w:widowControl/>
              <w:jc w:val="center"/>
              <w:rPr>
                <w:rFonts w:eastAsia="宋体" w:cs="宋体"/>
                <w:kern w:val="0"/>
                <w:sz w:val="20"/>
              </w:rPr>
            </w:pPr>
            <w:r>
              <w:rPr>
                <w:rFonts w:hint="eastAsia" w:eastAsia="宋体" w:cs="宋体"/>
                <w:kern w:val="0"/>
                <w:sz w:val="20"/>
              </w:rPr>
              <w:t>名称</w:t>
            </w:r>
          </w:p>
        </w:tc>
        <w:tc>
          <w:tcPr>
            <w:tcW w:w="1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kern w:val="0"/>
                <w:sz w:val="20"/>
              </w:rPr>
            </w:pPr>
            <w:r>
              <w:rPr>
                <w:rFonts w:hint="eastAsia" w:eastAsia="宋体" w:cs="宋体"/>
                <w:kern w:val="0"/>
                <w:sz w:val="20"/>
              </w:rPr>
              <w:t>剂型</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kern w:val="0"/>
                <w:sz w:val="20"/>
              </w:rPr>
            </w:pPr>
            <w:r>
              <w:rPr>
                <w:rFonts w:hint="eastAsia" w:eastAsia="宋体" w:cs="宋体"/>
                <w:kern w:val="0"/>
                <w:sz w:val="20"/>
              </w:rPr>
              <w:t>医保支付标准</w:t>
            </w:r>
          </w:p>
        </w:tc>
        <w:tc>
          <w:tcPr>
            <w:tcW w:w="3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kern w:val="0"/>
                <w:sz w:val="20"/>
              </w:rPr>
            </w:pPr>
            <w:r>
              <w:rPr>
                <w:rFonts w:hint="eastAsia" w:eastAsia="宋体" w:cs="宋体"/>
                <w:kern w:val="0"/>
                <w:sz w:val="20"/>
              </w:rPr>
              <w:t>备注</w:t>
            </w:r>
          </w:p>
        </w:tc>
        <w:tc>
          <w:tcPr>
            <w:tcW w:w="14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kern w:val="0"/>
                <w:sz w:val="20"/>
              </w:rPr>
            </w:pPr>
            <w:r>
              <w:rPr>
                <w:rFonts w:hint="eastAsia" w:eastAsia="宋体" w:cs="宋体"/>
                <w:kern w:val="0"/>
                <w:sz w:val="20"/>
              </w:rPr>
              <w:t>协议</w:t>
            </w:r>
          </w:p>
          <w:p>
            <w:pPr>
              <w:widowControl/>
              <w:jc w:val="center"/>
              <w:rPr>
                <w:rFonts w:eastAsia="宋体" w:cs="宋体"/>
                <w:kern w:val="0"/>
                <w:sz w:val="20"/>
              </w:rPr>
            </w:pPr>
            <w:r>
              <w:rPr>
                <w:rFonts w:hint="eastAsia" w:eastAsia="宋体" w:cs="宋体"/>
                <w:kern w:val="0"/>
                <w:sz w:val="20"/>
              </w:rPr>
              <w:t>有效期</w:t>
            </w:r>
          </w:p>
        </w:tc>
      </w:tr>
      <w:tr>
        <w:tblPrEx>
          <w:tblLayout w:type="fixed"/>
          <w:tblCellMar>
            <w:top w:w="0" w:type="dxa"/>
            <w:left w:w="108" w:type="dxa"/>
            <w:bottom w:w="0" w:type="dxa"/>
            <w:right w:w="108" w:type="dxa"/>
          </w:tblCellMar>
        </w:tblPrEx>
        <w:trPr>
          <w:trHeight w:val="442" w:hRule="atLeast"/>
          <w:jc w:val="center"/>
        </w:trPr>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000000"/>
                <w:kern w:val="0"/>
                <w:sz w:val="22"/>
                <w:szCs w:val="22"/>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kern w:val="0"/>
                <w:sz w:val="20"/>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kern w:val="0"/>
                <w:sz w:val="2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kern w:val="0"/>
                <w:sz w:val="20"/>
              </w:rPr>
            </w:pPr>
          </w:p>
        </w:tc>
        <w:tc>
          <w:tcPr>
            <w:tcW w:w="3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kern w:val="0"/>
                <w:sz w:val="20"/>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kern w:val="0"/>
                <w:sz w:val="20"/>
              </w:rPr>
            </w:pPr>
          </w:p>
        </w:tc>
      </w:tr>
      <w:tr>
        <w:tblPrEx>
          <w:tblLayout w:type="fixed"/>
          <w:tblCellMar>
            <w:top w:w="0" w:type="dxa"/>
            <w:left w:w="108" w:type="dxa"/>
            <w:bottom w:w="0" w:type="dxa"/>
            <w:right w:w="108" w:type="dxa"/>
          </w:tblCellMar>
        </w:tblPrEx>
        <w:trPr>
          <w:trHeight w:val="1425" w:hRule="atLeast"/>
          <w:jc w:val="center"/>
        </w:trPr>
        <w:tc>
          <w:tcPr>
            <w:tcW w:w="5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kern w:val="0"/>
                <w:sz w:val="22"/>
                <w:szCs w:val="22"/>
              </w:rPr>
            </w:pPr>
            <w:r>
              <w:rPr>
                <w:rFonts w:hint="eastAsia" w:eastAsia="宋体" w:cs="宋体"/>
                <w:color w:val="000000"/>
                <w:kern w:val="0"/>
                <w:sz w:val="22"/>
                <w:szCs w:val="22"/>
              </w:rPr>
              <w:t>1</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地塞米松</w:t>
            </w:r>
          </w:p>
        </w:tc>
        <w:tc>
          <w:tcPr>
            <w:tcW w:w="1754"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玻璃体内植入剂</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kern w:val="0"/>
                <w:sz w:val="20"/>
              </w:rPr>
            </w:pPr>
            <w:r>
              <w:rPr>
                <w:rFonts w:hint="eastAsia" w:eastAsia="宋体" w:cs="宋体"/>
                <w:color w:val="000000"/>
                <w:kern w:val="0"/>
                <w:sz w:val="20"/>
              </w:rPr>
              <w:t>4000元(0.7mg/支)</w:t>
            </w:r>
          </w:p>
        </w:tc>
        <w:tc>
          <w:tcPr>
            <w:tcW w:w="3582"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1452"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2020年1月1日至2021年12月31日</w:t>
            </w:r>
          </w:p>
        </w:tc>
      </w:tr>
      <w:tr>
        <w:tblPrEx>
          <w:tblLayout w:type="fixed"/>
          <w:tblCellMar>
            <w:top w:w="0" w:type="dxa"/>
            <w:left w:w="108" w:type="dxa"/>
            <w:bottom w:w="0" w:type="dxa"/>
            <w:right w:w="108" w:type="dxa"/>
          </w:tblCellMar>
        </w:tblPrEx>
        <w:trPr>
          <w:trHeight w:val="2520" w:hRule="atLeast"/>
          <w:jc w:val="center"/>
        </w:trPr>
        <w:tc>
          <w:tcPr>
            <w:tcW w:w="5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kern w:val="0"/>
                <w:sz w:val="22"/>
                <w:szCs w:val="22"/>
              </w:rPr>
            </w:pPr>
            <w:r>
              <w:rPr>
                <w:rFonts w:hint="eastAsia" w:eastAsia="宋体" w:cs="宋体"/>
                <w:color w:val="000000"/>
                <w:kern w:val="0"/>
                <w:sz w:val="22"/>
                <w:szCs w:val="22"/>
              </w:rPr>
              <w:t>2</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康柏西普</w:t>
            </w:r>
          </w:p>
        </w:tc>
        <w:tc>
          <w:tcPr>
            <w:tcW w:w="1754"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眼用注射液</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kern w:val="0"/>
                <w:sz w:val="20"/>
              </w:rPr>
            </w:pPr>
            <w:r>
              <w:rPr>
                <w:rFonts w:hint="eastAsia" w:eastAsia="宋体" w:cs="宋体"/>
                <w:color w:val="000000"/>
                <w:kern w:val="0"/>
                <w:sz w:val="20"/>
              </w:rPr>
              <w:t>4160元(0.2ml/支)</w:t>
            </w:r>
          </w:p>
        </w:tc>
        <w:tc>
          <w:tcPr>
            <w:tcW w:w="3582"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52"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2020年1月1日至2021年12月31日</w:t>
            </w:r>
          </w:p>
        </w:tc>
      </w:tr>
      <w:tr>
        <w:tblPrEx>
          <w:tblLayout w:type="fixed"/>
          <w:tblCellMar>
            <w:top w:w="0" w:type="dxa"/>
            <w:left w:w="108" w:type="dxa"/>
            <w:bottom w:w="0" w:type="dxa"/>
            <w:right w:w="108" w:type="dxa"/>
          </w:tblCellMar>
        </w:tblPrEx>
        <w:trPr>
          <w:trHeight w:val="2957"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kern w:val="0"/>
                <w:sz w:val="22"/>
                <w:szCs w:val="22"/>
              </w:rPr>
            </w:pPr>
            <w:r>
              <w:rPr>
                <w:rFonts w:hint="eastAsia" w:eastAsia="宋体" w:cs="宋体"/>
                <w:color w:val="000000"/>
                <w:kern w:val="0"/>
                <w:sz w:val="22"/>
                <w:szCs w:val="22"/>
              </w:rPr>
              <w:t>3</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阿柏西普</w:t>
            </w:r>
          </w:p>
        </w:tc>
        <w:tc>
          <w:tcPr>
            <w:tcW w:w="17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眼内注射溶液</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s="宋体"/>
                <w:color w:val="000000"/>
                <w:kern w:val="0"/>
              </w:rPr>
            </w:pPr>
            <w:r>
              <w:rPr>
                <w:rFonts w:hint="eastAsia" w:eastAsia="宋体" w:cs="宋体"/>
                <w:color w:val="000000"/>
                <w:kern w:val="0"/>
              </w:rPr>
              <w:t>*</w:t>
            </w:r>
          </w:p>
        </w:tc>
        <w:tc>
          <w:tcPr>
            <w:tcW w:w="35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限以下疾病：1.50岁以上的湿性年龄相关性黄斑变性（AMD）；2.糖尿病性黄斑水肿（DME）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s="宋体"/>
                <w:color w:val="000000"/>
                <w:kern w:val="0"/>
                <w:sz w:val="20"/>
              </w:rPr>
            </w:pPr>
            <w:r>
              <w:rPr>
                <w:rFonts w:hint="eastAsia" w:eastAsia="宋体" w:cs="宋体"/>
                <w:color w:val="000000"/>
                <w:kern w:val="0"/>
                <w:sz w:val="20"/>
              </w:rPr>
              <w:t>2020年1月1日至2021年12月31日</w:t>
            </w:r>
          </w:p>
        </w:tc>
      </w:tr>
      <w:tr>
        <w:tblPrEx>
          <w:tblLayout w:type="fixed"/>
          <w:tblCellMar>
            <w:top w:w="0" w:type="dxa"/>
            <w:left w:w="108" w:type="dxa"/>
            <w:bottom w:w="0" w:type="dxa"/>
            <w:right w:w="108" w:type="dxa"/>
          </w:tblCellMar>
        </w:tblPrEx>
        <w:trPr>
          <w:trHeight w:val="27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kern w:val="0"/>
                <w:sz w:val="22"/>
                <w:szCs w:val="22"/>
              </w:rPr>
            </w:pPr>
            <w:r>
              <w:rPr>
                <w:rFonts w:hint="eastAsia" w:eastAsia="宋体" w:cs="宋体"/>
                <w:color w:val="000000"/>
                <w:kern w:val="0"/>
                <w:sz w:val="22"/>
                <w:szCs w:val="22"/>
              </w:rPr>
              <w:t>4</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雷珠单抗</w:t>
            </w:r>
          </w:p>
        </w:tc>
        <w:tc>
          <w:tcPr>
            <w:tcW w:w="17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注射剂</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s="宋体"/>
                <w:color w:val="000000"/>
                <w:kern w:val="0"/>
              </w:rPr>
            </w:pPr>
            <w:r>
              <w:rPr>
                <w:rFonts w:hint="eastAsia" w:eastAsia="宋体" w:cs="宋体"/>
                <w:color w:val="000000"/>
                <w:kern w:val="0"/>
              </w:rPr>
              <w:t>*</w:t>
            </w:r>
          </w:p>
        </w:tc>
        <w:tc>
          <w:tcPr>
            <w:tcW w:w="35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s="宋体"/>
                <w:color w:val="000000"/>
                <w:kern w:val="0"/>
                <w:sz w:val="20"/>
              </w:rPr>
            </w:pPr>
            <w:r>
              <w:rPr>
                <w:rFonts w:hint="eastAsia" w:eastAsia="宋体" w:cs="宋体"/>
                <w:color w:val="000000"/>
                <w:kern w:val="0"/>
                <w:sz w:val="20"/>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s="宋体"/>
                <w:color w:val="000000"/>
                <w:kern w:val="0"/>
                <w:sz w:val="20"/>
              </w:rPr>
            </w:pPr>
            <w:r>
              <w:rPr>
                <w:rFonts w:hint="eastAsia" w:eastAsia="宋体" w:cs="宋体"/>
                <w:color w:val="000000"/>
                <w:kern w:val="0"/>
                <w:sz w:val="20"/>
              </w:rPr>
              <w:t>2020年1月1日至2021年12月31日</w:t>
            </w:r>
          </w:p>
        </w:tc>
      </w:tr>
    </w:tbl>
    <w:p>
      <w:pPr>
        <w:pStyle w:val="10"/>
        <w:shd w:val="clear" w:color="auto" w:fill="FFFFFF"/>
        <w:snapToGrid w:val="0"/>
        <w:spacing w:line="600" w:lineRule="exact"/>
        <w:ind w:firstLine="140" w:firstLineChars="44"/>
        <w:rPr>
          <w:rFonts w:hint="default" w:ascii="方正小标宋_GBK" w:hAnsi="Times New Roman" w:eastAsia="方正小标宋_GBK"/>
          <w:sz w:val="32"/>
        </w:rPr>
      </w:pPr>
    </w:p>
    <w:p>
      <w:pPr>
        <w:tabs>
          <w:tab w:val="left" w:pos="690"/>
        </w:tabs>
        <w:spacing w:line="600" w:lineRule="exact"/>
        <w:ind w:firstLine="480" w:firstLineChars="150"/>
        <w:rPr>
          <w:rFonts w:eastAsia="方正仿宋_GBK"/>
        </w:rPr>
      </w:pPr>
    </w:p>
    <w:p>
      <w:pPr>
        <w:tabs>
          <w:tab w:val="left" w:pos="690"/>
        </w:tabs>
        <w:spacing w:line="600" w:lineRule="exact"/>
        <w:ind w:firstLine="480" w:firstLineChars="150"/>
        <w:rPr>
          <w:rFonts w:eastAsia="方正仿宋_GBK"/>
        </w:rPr>
      </w:pPr>
    </w:p>
    <w:p>
      <w:pPr>
        <w:pStyle w:val="2"/>
        <w:rPr>
          <w:rFonts w:eastAsia="方正仿宋_GBK"/>
          <w:sz w:val="32"/>
        </w:rPr>
      </w:pPr>
    </w:p>
    <w:p>
      <w:pPr>
        <w:rPr>
          <w:rFonts w:eastAsia="方正仿宋_GBK"/>
        </w:rPr>
      </w:pPr>
    </w:p>
    <w:p>
      <w:pPr>
        <w:pStyle w:val="2"/>
        <w:rPr>
          <w:rFonts w:eastAsia="方正仿宋_GBK"/>
          <w:sz w:val="32"/>
        </w:rPr>
      </w:pPr>
    </w:p>
    <w:p>
      <w:pPr>
        <w:rPr>
          <w:rFonts w:eastAsia="方正仿宋_GBK"/>
        </w:rPr>
      </w:pPr>
    </w:p>
    <w:p>
      <w:pPr>
        <w:pStyle w:val="2"/>
        <w:rPr>
          <w:rFonts w:eastAsia="方正仿宋_GBK"/>
          <w:sz w:val="32"/>
        </w:rPr>
      </w:pPr>
    </w:p>
    <w:p>
      <w:pPr>
        <w:rPr>
          <w:rFonts w:eastAsia="方正仿宋_GBK"/>
        </w:rPr>
      </w:pPr>
    </w:p>
    <w:p>
      <w:pPr>
        <w:pStyle w:val="2"/>
        <w:rPr>
          <w:rFonts w:eastAsia="方正仿宋_GBK"/>
          <w:sz w:val="32"/>
        </w:rPr>
      </w:pPr>
    </w:p>
    <w:p/>
    <w:p>
      <w:pPr>
        <w:tabs>
          <w:tab w:val="left" w:pos="4740"/>
        </w:tabs>
        <w:ind w:firstLine="640" w:firstLineChars="200"/>
        <w:rPr>
          <w:rFonts w:ascii="方正仿宋_GBK" w:eastAsia="方正仿宋_GBK"/>
        </w:rPr>
      </w:pPr>
    </w:p>
    <w:tbl>
      <w:tblPr>
        <w:tblStyle w:val="16"/>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21年2月1日</w:t>
            </w:r>
            <w:bookmarkEnd w:id="0"/>
            <w:r>
              <w:rPr>
                <w:rFonts w:hint="eastAsia" w:eastAsia="方正仿宋_GBK"/>
                <w:sz w:val="28"/>
                <w:szCs w:val="28"/>
              </w:rPr>
              <w:t>印发</w:t>
            </w:r>
          </w:p>
        </w:tc>
      </w:tr>
    </w:tbl>
    <w:p>
      <w:pPr>
        <w:spacing w:line="600" w:lineRule="exact"/>
        <w:rPr>
          <w:vanish/>
        </w:rPr>
      </w:pPr>
    </w:p>
    <w:sectPr>
      <w:headerReference r:id="rId3" w:type="default"/>
      <w:footerReference r:id="rId4" w:type="default"/>
      <w:pgSz w:w="11906" w:h="16838"/>
      <w:pgMar w:top="2098" w:right="1474" w:bottom="1984" w:left="1587" w:header="851" w:footer="992" w:gutter="0"/>
      <w:pgNumType w:fmt="numberInDash"/>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OISfRAAAAAwEAAA8AAAAAAAAAAQAgAAAAIgAAAGRycy9kb3ducmV2LnhtbFBLAQIUABQA&#10;AAAIAIdO4kC1j2jh9wEAAMUDAAAOAAAAAAAAAAEAIAAAACABAABkcnMvZTJvRG9jLnhtbFBLBQYA&#10;AAAABgAGAFkBAACJBQAAAAA=&#10;">
              <v:fill on="f" focussize="0,0"/>
              <v:stroke on="f"/>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7216;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bRgR0AAAAAMBAAAPAAAAAAAAAAEAIAAAACIAAABkcnMvZG93bnJldi54bWxQSwECFAAUAAAA&#10;CACHTuJA+SojFvYBAADFAwAADgAAAAAAAAABACAAAAAfAQAAZHJzL2Uyb0RvYy54bWxQSwUGAAAA&#10;AAYABgBZAQAAh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D2A59"/>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0C95"/>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22283E"/>
    <w:rsid w:val="03E94935"/>
    <w:rsid w:val="054B1B3F"/>
    <w:rsid w:val="05950F8D"/>
    <w:rsid w:val="070048D5"/>
    <w:rsid w:val="076957C2"/>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4458E4"/>
    <w:rsid w:val="17C024B6"/>
    <w:rsid w:val="19296EF8"/>
    <w:rsid w:val="1968378C"/>
    <w:rsid w:val="1A5A741F"/>
    <w:rsid w:val="1AC44166"/>
    <w:rsid w:val="1ADC51BC"/>
    <w:rsid w:val="1B2F2EA0"/>
    <w:rsid w:val="1B633972"/>
    <w:rsid w:val="1DBD3183"/>
    <w:rsid w:val="1DC13E8E"/>
    <w:rsid w:val="1DF4732F"/>
    <w:rsid w:val="1E2F6BFE"/>
    <w:rsid w:val="1EB406AA"/>
    <w:rsid w:val="1EFC6426"/>
    <w:rsid w:val="20224B82"/>
    <w:rsid w:val="208507EF"/>
    <w:rsid w:val="2095338A"/>
    <w:rsid w:val="2105730F"/>
    <w:rsid w:val="221727AE"/>
    <w:rsid w:val="236013BA"/>
    <w:rsid w:val="23FD601C"/>
    <w:rsid w:val="24002D3E"/>
    <w:rsid w:val="24D07B88"/>
    <w:rsid w:val="264D363D"/>
    <w:rsid w:val="26FD574A"/>
    <w:rsid w:val="283E2656"/>
    <w:rsid w:val="28F44D1D"/>
    <w:rsid w:val="29B31962"/>
    <w:rsid w:val="2ACA4D3C"/>
    <w:rsid w:val="2B5B22D2"/>
    <w:rsid w:val="2B853FFF"/>
    <w:rsid w:val="2B854C48"/>
    <w:rsid w:val="2C727D2D"/>
    <w:rsid w:val="2C7A0633"/>
    <w:rsid w:val="2CAB7D6F"/>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252F38"/>
    <w:rsid w:val="39885C97"/>
    <w:rsid w:val="3A2C643A"/>
    <w:rsid w:val="3B2D0AC8"/>
    <w:rsid w:val="3BFF780D"/>
    <w:rsid w:val="3CD16A8F"/>
    <w:rsid w:val="3DED3659"/>
    <w:rsid w:val="3E2D13C0"/>
    <w:rsid w:val="3ED05151"/>
    <w:rsid w:val="3F2F7257"/>
    <w:rsid w:val="40450D0B"/>
    <w:rsid w:val="40664098"/>
    <w:rsid w:val="4118065B"/>
    <w:rsid w:val="41BD7918"/>
    <w:rsid w:val="41C457D9"/>
    <w:rsid w:val="424E1501"/>
    <w:rsid w:val="42F651DF"/>
    <w:rsid w:val="435F45BF"/>
    <w:rsid w:val="439B0296"/>
    <w:rsid w:val="442F1979"/>
    <w:rsid w:val="44A57506"/>
    <w:rsid w:val="45706BA0"/>
    <w:rsid w:val="462209E8"/>
    <w:rsid w:val="466A111A"/>
    <w:rsid w:val="4706389A"/>
    <w:rsid w:val="486024E4"/>
    <w:rsid w:val="49947538"/>
    <w:rsid w:val="49CE4388"/>
    <w:rsid w:val="4A8973CF"/>
    <w:rsid w:val="4AE96240"/>
    <w:rsid w:val="4AFC7E5B"/>
    <w:rsid w:val="4BD434FE"/>
    <w:rsid w:val="4C4706A2"/>
    <w:rsid w:val="4C843B13"/>
    <w:rsid w:val="4D26576E"/>
    <w:rsid w:val="4EC03565"/>
    <w:rsid w:val="4FB44B8E"/>
    <w:rsid w:val="50100E41"/>
    <w:rsid w:val="504C46C9"/>
    <w:rsid w:val="514D6AF1"/>
    <w:rsid w:val="51BF1041"/>
    <w:rsid w:val="51D448DF"/>
    <w:rsid w:val="52CA27DA"/>
    <w:rsid w:val="52FC793E"/>
    <w:rsid w:val="534E478B"/>
    <w:rsid w:val="53EF20D7"/>
    <w:rsid w:val="545A5A48"/>
    <w:rsid w:val="54A7336D"/>
    <w:rsid w:val="550B4BAD"/>
    <w:rsid w:val="56F4369F"/>
    <w:rsid w:val="575B66FE"/>
    <w:rsid w:val="57855D92"/>
    <w:rsid w:val="579B5BB6"/>
    <w:rsid w:val="5AA50FB7"/>
    <w:rsid w:val="5ABA2045"/>
    <w:rsid w:val="5B463F7E"/>
    <w:rsid w:val="5C3418D5"/>
    <w:rsid w:val="5D2069C0"/>
    <w:rsid w:val="5F10323B"/>
    <w:rsid w:val="61A637F2"/>
    <w:rsid w:val="61D811B2"/>
    <w:rsid w:val="62D83631"/>
    <w:rsid w:val="62F07BBD"/>
    <w:rsid w:val="63187BEE"/>
    <w:rsid w:val="63207A81"/>
    <w:rsid w:val="63C94BAA"/>
    <w:rsid w:val="64461E53"/>
    <w:rsid w:val="644D3389"/>
    <w:rsid w:val="646255DF"/>
    <w:rsid w:val="64DC200C"/>
    <w:rsid w:val="659D1143"/>
    <w:rsid w:val="65B41EFD"/>
    <w:rsid w:val="65F85279"/>
    <w:rsid w:val="662B4C75"/>
    <w:rsid w:val="662E2D39"/>
    <w:rsid w:val="6685660E"/>
    <w:rsid w:val="67887E6E"/>
    <w:rsid w:val="6813133D"/>
    <w:rsid w:val="68C717DE"/>
    <w:rsid w:val="697A06DC"/>
    <w:rsid w:val="6A956AC6"/>
    <w:rsid w:val="6CB5381A"/>
    <w:rsid w:val="6D08361B"/>
    <w:rsid w:val="6D2140D5"/>
    <w:rsid w:val="6DDD337E"/>
    <w:rsid w:val="6E1E6AFD"/>
    <w:rsid w:val="6E93381A"/>
    <w:rsid w:val="6FC65ADB"/>
    <w:rsid w:val="6FD138EF"/>
    <w:rsid w:val="70C3163F"/>
    <w:rsid w:val="71315E0C"/>
    <w:rsid w:val="7139185E"/>
    <w:rsid w:val="727F6D42"/>
    <w:rsid w:val="72B90ED5"/>
    <w:rsid w:val="72E86363"/>
    <w:rsid w:val="73B6418E"/>
    <w:rsid w:val="73B715EA"/>
    <w:rsid w:val="73FD347F"/>
    <w:rsid w:val="74013D68"/>
    <w:rsid w:val="741E0C47"/>
    <w:rsid w:val="754176A5"/>
    <w:rsid w:val="75C44DCE"/>
    <w:rsid w:val="7806177E"/>
    <w:rsid w:val="780D4995"/>
    <w:rsid w:val="78B16511"/>
    <w:rsid w:val="78DE2C63"/>
    <w:rsid w:val="79596BC4"/>
    <w:rsid w:val="79DA08FC"/>
    <w:rsid w:val="79FA3B7B"/>
    <w:rsid w:val="7AA358B2"/>
    <w:rsid w:val="7AB53E5F"/>
    <w:rsid w:val="7BF950F8"/>
    <w:rsid w:val="7D351262"/>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32"/>
    <w:qFormat/>
    <w:uiPriority w:val="0"/>
    <w:pPr>
      <w:jc w:val="center"/>
    </w:pPr>
    <w:rPr>
      <w:b/>
      <w:color w:val="FF0000"/>
      <w:sz w:val="44"/>
    </w:rPr>
  </w:style>
  <w:style w:type="paragraph" w:styleId="4">
    <w:name w:val="Date"/>
    <w:basedOn w:val="1"/>
    <w:next w:val="1"/>
    <w:link w:val="18"/>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qFormat/>
    <w:uiPriority w:val="0"/>
    <w:rPr>
      <w:color w:val="0000FF"/>
      <w:u w:val="single"/>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日期 Char"/>
    <w:link w:val="4"/>
    <w:qFormat/>
    <w:uiPriority w:val="0"/>
    <w:rPr>
      <w:rFonts w:eastAsia="仿宋_GB2312"/>
      <w:kern w:val="2"/>
      <w:sz w:val="32"/>
      <w:szCs w:val="32"/>
    </w:rPr>
  </w:style>
  <w:style w:type="character" w:customStyle="1" w:styleId="19">
    <w:name w:val="font11"/>
    <w:qFormat/>
    <w:uiPriority w:val="0"/>
    <w:rPr>
      <w:rFonts w:hint="eastAsia" w:ascii="宋体" w:hAnsi="宋体" w:eastAsia="宋体" w:cs="宋体"/>
      <w:color w:val="000000"/>
      <w:sz w:val="22"/>
      <w:szCs w:val="22"/>
      <w:u w:val="none"/>
    </w:rPr>
  </w:style>
  <w:style w:type="character" w:customStyle="1" w:styleId="20">
    <w:name w:val="副标题 Char"/>
    <w:link w:val="8"/>
    <w:qFormat/>
    <w:uiPriority w:val="0"/>
    <w:rPr>
      <w:rFonts w:ascii="Cambria" w:hAnsi="Cambria" w:cs="Times New Roman"/>
      <w:b/>
      <w:bCs/>
      <w:kern w:val="28"/>
      <w:sz w:val="32"/>
      <w:szCs w:val="32"/>
    </w:rPr>
  </w:style>
  <w:style w:type="character" w:customStyle="1" w:styleId="21">
    <w:name w:val="HTML 预设格式 Char"/>
    <w:link w:val="9"/>
    <w:qFormat/>
    <w:uiPriority w:val="99"/>
    <w:rPr>
      <w:rFonts w:ascii="宋体" w:hAnsi="宋体" w:cs="宋体"/>
      <w:sz w:val="24"/>
      <w:szCs w:val="24"/>
    </w:rPr>
  </w:style>
  <w:style w:type="character" w:customStyle="1" w:styleId="22">
    <w:name w:val="页脚 Char"/>
    <w:link w:val="6"/>
    <w:qFormat/>
    <w:uiPriority w:val="99"/>
    <w:rPr>
      <w:rFonts w:eastAsia="仿宋_GB2312"/>
      <w:kern w:val="2"/>
      <w:sz w:val="18"/>
      <w:szCs w:val="18"/>
      <w:lang w:val="en-US" w:eastAsia="zh-CN" w:bidi="ar-SA"/>
    </w:rPr>
  </w:style>
  <w:style w:type="character" w:customStyle="1" w:styleId="23">
    <w:name w:val="font21"/>
    <w:qFormat/>
    <w:uiPriority w:val="0"/>
    <w:rPr>
      <w:rFonts w:ascii="方正仿宋_GBK" w:hAnsi="方正仿宋_GBK" w:eastAsia="方正仿宋_GBK" w:cs="方正仿宋_GBK"/>
      <w:color w:val="000000"/>
      <w:sz w:val="22"/>
      <w:szCs w:val="22"/>
      <w:u w:val="none"/>
    </w:rPr>
  </w:style>
  <w:style w:type="character" w:customStyle="1" w:styleId="24">
    <w:name w:val="页眉 Char"/>
    <w:link w:val="7"/>
    <w:qFormat/>
    <w:uiPriority w:val="99"/>
    <w:rPr>
      <w:rFonts w:eastAsia="仿宋_GB2312"/>
      <w:kern w:val="2"/>
      <w:sz w:val="18"/>
      <w:szCs w:val="18"/>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Char Char1"/>
    <w:qFormat/>
    <w:uiPriority w:val="0"/>
    <w:rPr>
      <w:rFonts w:eastAsia="仿宋_GB2312"/>
      <w:kern w:val="2"/>
      <w:sz w:val="18"/>
      <w:lang w:val="en-US" w:eastAsia="zh-CN" w:bidi="ar-SA"/>
    </w:rPr>
  </w:style>
  <w:style w:type="paragraph" w:customStyle="1" w:styleId="27">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8">
    <w:name w:val="默认段落字体 Para Char Char Char Char Char Char Char Char Char Char"/>
    <w:basedOn w:val="1"/>
    <w:qFormat/>
    <w:uiPriority w:val="0"/>
    <w:rPr>
      <w:rFonts w:ascii="Arial" w:hAnsi="Arial" w:eastAsia="宋体" w:cs="Arial"/>
      <w:sz w:val="20"/>
      <w:szCs w:val="20"/>
    </w:rPr>
  </w:style>
  <w:style w:type="paragraph" w:customStyle="1" w:styleId="29">
    <w:name w:val="列出段落2"/>
    <w:basedOn w:val="1"/>
    <w:qFormat/>
    <w:uiPriority w:val="0"/>
    <w:pPr>
      <w:ind w:firstLine="420" w:firstLineChars="200"/>
    </w:pPr>
    <w:rPr>
      <w:rFonts w:ascii="Calibri" w:hAnsi="Calibri" w:eastAsia="宋体"/>
      <w:sz w:val="21"/>
      <w:szCs w:val="22"/>
    </w:rPr>
  </w:style>
  <w:style w:type="paragraph" w:customStyle="1" w:styleId="30">
    <w:name w:val="Char Char Char Char Char Char Char Char Char Char Char Char Char Char Char Char Char Char Char Char Char Char"/>
    <w:basedOn w:val="1"/>
    <w:qFormat/>
    <w:uiPriority w:val="0"/>
    <w:rPr>
      <w:rFonts w:eastAsia="宋体"/>
      <w:sz w:val="21"/>
      <w:szCs w:val="20"/>
    </w:rPr>
  </w:style>
  <w:style w:type="paragraph" w:customStyle="1" w:styleId="31">
    <w:name w:val="Char Char Char Char Char Char Char Char Char"/>
    <w:basedOn w:val="1"/>
    <w:qFormat/>
    <w:uiPriority w:val="0"/>
    <w:rPr>
      <w:rFonts w:ascii="Arial" w:hAnsi="Arial" w:cs="Arial"/>
      <w:sz w:val="20"/>
      <w:szCs w:val="20"/>
    </w:rPr>
  </w:style>
  <w:style w:type="character" w:customStyle="1" w:styleId="32">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1731</Words>
  <Characters>9870</Characters>
  <Lines>82</Lines>
  <Paragraphs>23</Paragraphs>
  <TotalTime>1</TotalTime>
  <ScaleCrop>false</ScaleCrop>
  <LinksUpToDate>false</LinksUpToDate>
  <CharactersWithSpaces>11578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Administrator</cp:lastModifiedBy>
  <cp:lastPrinted>2021-01-15T06:14:00Z</cp:lastPrinted>
  <dcterms:modified xsi:type="dcterms:W3CDTF">2021-12-10T09:25:22Z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