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480" w:lineRule="auto"/>
        <w:jc w:val="both"/>
        <w:rPr>
          <w:rFonts w:hint="eastAsia" w:ascii="宋体" w:hAnsi="宋体" w:cs="方正楷体_GBK"/>
          <w:b/>
          <w:bCs/>
          <w:sz w:val="44"/>
          <w:szCs w:val="44"/>
        </w:rPr>
      </w:pPr>
    </w:p>
    <w:p>
      <w:pPr>
        <w:spacing w:beforeLines="50" w:afterLines="50" w:line="480" w:lineRule="auto"/>
        <w:jc w:val="center"/>
        <w:rPr>
          <w:rFonts w:hint="eastAsia" w:ascii="宋体" w:hAnsi="宋体" w:cs="方正楷体_GBK"/>
          <w:b/>
          <w:bCs/>
          <w:sz w:val="44"/>
          <w:szCs w:val="44"/>
        </w:rPr>
      </w:pPr>
      <w:r>
        <w:rPr>
          <w:rFonts w:hint="eastAsia" w:ascii="宋体" w:hAnsi="宋体" w:cs="方正楷体_GBK"/>
          <w:b/>
          <w:bCs/>
          <w:sz w:val="44"/>
          <w:szCs w:val="44"/>
        </w:rPr>
        <w:t>重庆市沙坪坝区回龙坝镇</w:t>
      </w:r>
    </w:p>
    <w:p>
      <w:pPr>
        <w:spacing w:beforeLines="50" w:afterLines="50" w:line="480" w:lineRule="auto"/>
        <w:jc w:val="center"/>
        <w:rPr>
          <w:rFonts w:ascii="宋体" w:hAnsi="宋体" w:cs="方正楷体_GBK"/>
          <w:b/>
          <w:bCs/>
          <w:sz w:val="44"/>
          <w:szCs w:val="44"/>
        </w:rPr>
      </w:pPr>
    </w:p>
    <w:p>
      <w:pPr>
        <w:spacing w:beforeLines="50" w:afterLines="50" w:line="480" w:lineRule="auto"/>
        <w:jc w:val="center"/>
        <w:rPr>
          <w:rFonts w:ascii="宋体" w:hAnsi="宋体" w:cs="方正楷体_GBK"/>
          <w:b/>
          <w:bCs/>
          <w:sz w:val="44"/>
          <w:szCs w:val="44"/>
        </w:rPr>
      </w:pPr>
    </w:p>
    <w:p>
      <w:pPr>
        <w:spacing w:beforeLines="50" w:afterLines="50" w:line="480" w:lineRule="auto"/>
        <w:jc w:val="center"/>
        <w:rPr>
          <w:rFonts w:ascii="宋体" w:hAnsi="宋体" w:cs="方正楷体_GBK"/>
          <w:b/>
          <w:bCs/>
          <w:sz w:val="44"/>
          <w:szCs w:val="44"/>
        </w:rPr>
      </w:pPr>
    </w:p>
    <w:p>
      <w:pPr>
        <w:spacing w:beforeLines="50" w:afterLines="50" w:line="480" w:lineRule="auto"/>
        <w:jc w:val="center"/>
        <w:rPr>
          <w:rFonts w:ascii="宋体" w:hAnsi="宋体" w:cs="方正楷体_GBK"/>
          <w:b/>
          <w:bCs/>
          <w:sz w:val="44"/>
          <w:szCs w:val="44"/>
        </w:rPr>
      </w:pPr>
    </w:p>
    <w:p>
      <w:pPr>
        <w:spacing w:beforeLines="50" w:afterLines="50" w:line="480" w:lineRule="auto"/>
        <w:jc w:val="center"/>
        <w:rPr>
          <w:rFonts w:hint="eastAsia" w:ascii="宋体" w:hAnsi="宋体" w:cs="方正楷体_GBK"/>
          <w:b/>
          <w:bCs/>
          <w:sz w:val="44"/>
          <w:szCs w:val="44"/>
        </w:rPr>
      </w:pPr>
    </w:p>
    <w:p>
      <w:pPr>
        <w:spacing w:beforeLines="50" w:afterLines="50" w:line="480" w:lineRule="auto"/>
        <w:jc w:val="distribute"/>
        <w:rPr>
          <w:rFonts w:ascii="黑体" w:hAnsi="黑体" w:eastAsia="黑体" w:cs="方正楷体_GBK"/>
          <w:b/>
          <w:bCs/>
          <w:w w:val="85"/>
          <w:sz w:val="52"/>
          <w:szCs w:val="52"/>
        </w:rPr>
      </w:pPr>
      <w:r>
        <w:rPr>
          <w:rFonts w:hint="eastAsia" w:ascii="黑体" w:hAnsi="黑体" w:eastAsia="黑体" w:cs="方正楷体_GBK"/>
          <w:b/>
          <w:bCs/>
          <w:w w:val="85"/>
          <w:sz w:val="52"/>
          <w:szCs w:val="52"/>
        </w:rPr>
        <w:t>突发公共事件总体应急预案</w:t>
      </w:r>
    </w:p>
    <w:p>
      <w:pPr>
        <w:widowControl/>
        <w:shd w:val="clear" w:color="auto" w:fill="FFFFFF"/>
        <w:spacing w:line="600" w:lineRule="atLeast"/>
        <w:jc w:val="center"/>
        <w:rPr>
          <w:rFonts w:ascii="微软雅黑" w:hAnsi="微软雅黑" w:eastAsia="微软雅黑" w:cs="宋体"/>
          <w:kern w:val="0"/>
          <w:sz w:val="45"/>
          <w:szCs w:val="45"/>
        </w:rPr>
      </w:pPr>
    </w:p>
    <w:p>
      <w:pPr>
        <w:widowControl/>
        <w:shd w:val="clear" w:color="auto" w:fill="FFFFFF"/>
        <w:spacing w:line="600" w:lineRule="atLeast"/>
        <w:jc w:val="center"/>
        <w:rPr>
          <w:rFonts w:ascii="微软雅黑" w:hAnsi="微软雅黑" w:eastAsia="微软雅黑" w:cs="宋体"/>
          <w:kern w:val="0"/>
          <w:sz w:val="45"/>
          <w:szCs w:val="45"/>
        </w:rPr>
      </w:pPr>
    </w:p>
    <w:p>
      <w:pPr>
        <w:widowControl/>
        <w:shd w:val="clear" w:color="auto" w:fill="FFFFFF"/>
        <w:spacing w:line="600" w:lineRule="atLeast"/>
        <w:jc w:val="center"/>
        <w:rPr>
          <w:rFonts w:ascii="微软雅黑" w:hAnsi="微软雅黑" w:eastAsia="微软雅黑" w:cs="宋体"/>
          <w:kern w:val="0"/>
          <w:sz w:val="45"/>
          <w:szCs w:val="45"/>
        </w:rPr>
      </w:pPr>
    </w:p>
    <w:p>
      <w:pPr>
        <w:widowControl/>
        <w:shd w:val="clear" w:color="auto" w:fill="FFFFFF"/>
        <w:spacing w:line="600" w:lineRule="atLeast"/>
        <w:jc w:val="center"/>
        <w:rPr>
          <w:rFonts w:hint="eastAsia" w:ascii="微软雅黑" w:hAnsi="微软雅黑" w:eastAsia="微软雅黑" w:cs="宋体"/>
          <w:kern w:val="0"/>
          <w:sz w:val="45"/>
          <w:szCs w:val="45"/>
        </w:rPr>
      </w:pPr>
    </w:p>
    <w:p>
      <w:pPr>
        <w:widowControl/>
        <w:shd w:val="clear" w:color="auto" w:fill="FFFFFF"/>
        <w:spacing w:line="600" w:lineRule="atLeast"/>
        <w:jc w:val="center"/>
        <w:rPr>
          <w:rFonts w:ascii="微软雅黑" w:hAnsi="微软雅黑" w:eastAsia="微软雅黑" w:cs="宋体"/>
          <w:kern w:val="0"/>
          <w:sz w:val="45"/>
          <w:szCs w:val="45"/>
        </w:rPr>
      </w:pPr>
    </w:p>
    <w:p>
      <w:pPr>
        <w:widowControl/>
        <w:shd w:val="clear" w:color="auto" w:fill="FFFFFF"/>
        <w:spacing w:line="600" w:lineRule="atLeast"/>
        <w:jc w:val="center"/>
        <w:rPr>
          <w:rFonts w:ascii="黑体" w:hAnsi="黑体" w:eastAsia="黑体" w:cs="宋体"/>
          <w:kern w:val="0"/>
          <w:sz w:val="32"/>
          <w:szCs w:val="32"/>
        </w:rPr>
      </w:pPr>
    </w:p>
    <w:p>
      <w:pPr>
        <w:widowControl/>
        <w:shd w:val="clear" w:color="auto" w:fill="FFFFFF"/>
        <w:spacing w:line="600" w:lineRule="atLeast"/>
        <w:jc w:val="center"/>
        <w:rPr>
          <w:rFonts w:ascii="黑体" w:hAnsi="黑体" w:eastAsia="黑体" w:cs="宋体"/>
          <w:kern w:val="0"/>
          <w:sz w:val="32"/>
          <w:szCs w:val="32"/>
        </w:rPr>
      </w:pPr>
    </w:p>
    <w:p>
      <w:pPr>
        <w:widowControl/>
        <w:shd w:val="clear" w:color="auto" w:fill="FFFFFF"/>
        <w:spacing w:line="600" w:lineRule="atLeast"/>
        <w:jc w:val="center"/>
        <w:rPr>
          <w:rFonts w:hint="eastAsia" w:ascii="微软雅黑" w:hAnsi="微软雅黑" w:eastAsia="微软雅黑" w:cs="宋体"/>
          <w:kern w:val="0"/>
          <w:sz w:val="45"/>
          <w:szCs w:val="45"/>
        </w:rPr>
      </w:pPr>
    </w:p>
    <w:p>
      <w:pPr>
        <w:widowControl/>
        <w:jc w:val="left"/>
        <w:rPr>
          <w:rFonts w:ascii="微软雅黑" w:hAnsi="微软雅黑" w:eastAsia="微软雅黑" w:cs="宋体"/>
          <w:kern w:val="0"/>
          <w:sz w:val="45"/>
          <w:szCs w:val="45"/>
        </w:rPr>
      </w:pPr>
      <w:r>
        <w:rPr>
          <w:rFonts w:ascii="微软雅黑" w:hAnsi="微软雅黑" w:eastAsia="微软雅黑" w:cs="宋体"/>
          <w:kern w:val="0"/>
          <w:sz w:val="45"/>
          <w:szCs w:val="45"/>
        </w:rPr>
        <w:br w:type="page"/>
      </w:r>
    </w:p>
    <w:p>
      <w:pPr>
        <w:pStyle w:val="33"/>
        <w:spacing w:line="336" w:lineRule="auto"/>
        <w:jc w:val="center"/>
        <w:rPr>
          <w:color w:val="auto"/>
          <w:lang w:val="en-US" w:eastAsia="zh-CN"/>
        </w:rPr>
      </w:pPr>
      <w:r>
        <w:rPr>
          <w:rFonts w:ascii="宋体" w:hAnsi="宋体" w:eastAsia="宋体"/>
          <w:b/>
          <w:bCs/>
          <w:color w:val="auto"/>
          <w:sz w:val="44"/>
          <w:szCs w:val="44"/>
          <w:lang w:val="zh-CN"/>
        </w:rPr>
        <w:t>目</w:t>
      </w:r>
      <w:r>
        <w:rPr>
          <w:rFonts w:hint="eastAsia" w:ascii="宋体" w:hAnsi="宋体" w:eastAsia="宋体"/>
          <w:b/>
          <w:bCs/>
          <w:color w:val="auto"/>
          <w:sz w:val="44"/>
          <w:szCs w:val="44"/>
          <w:lang w:val="zh-CN"/>
        </w:rPr>
        <w:t xml:space="preserve"> </w:t>
      </w:r>
      <w:r>
        <w:rPr>
          <w:rFonts w:ascii="宋体" w:hAnsi="宋体" w:eastAsia="宋体"/>
          <w:b/>
          <w:bCs/>
          <w:color w:val="auto"/>
          <w:sz w:val="44"/>
          <w:szCs w:val="44"/>
          <w:lang w:val="zh-CN"/>
        </w:rPr>
        <w:t>录</w:t>
      </w:r>
      <w:r>
        <w:rPr>
          <w:rFonts w:ascii="宋体" w:hAnsi="宋体" w:eastAsia="宋体"/>
          <w:color w:val="auto"/>
          <w:sz w:val="24"/>
          <w:szCs w:val="24"/>
        </w:rPr>
        <w:fldChar w:fldCharType="begin"/>
      </w:r>
      <w:r>
        <w:rPr>
          <w:rFonts w:ascii="宋体" w:hAnsi="宋体" w:eastAsia="宋体"/>
          <w:color w:val="auto"/>
          <w:sz w:val="24"/>
          <w:szCs w:val="24"/>
        </w:rPr>
        <w:instrText xml:space="preserve"> TOC \o "1-3" \h \z \u </w:instrText>
      </w:r>
      <w:r>
        <w:rPr>
          <w:rFonts w:ascii="宋体" w:hAnsi="宋体" w:eastAsia="宋体"/>
          <w:color w:val="auto"/>
          <w:sz w:val="24"/>
          <w:szCs w:val="24"/>
        </w:rPr>
        <w:fldChar w:fldCharType="separate"/>
      </w:r>
    </w:p>
    <w:p>
      <w:pPr>
        <w:pStyle w:val="12"/>
        <w:tabs>
          <w:tab w:val="right" w:leader="dot" w:pos="9174"/>
        </w:tabs>
        <w:spacing w:line="336" w:lineRule="auto"/>
        <w:rPr>
          <w:rFonts w:ascii="宋体" w:hAnsi="宋体"/>
          <w:sz w:val="24"/>
          <w:szCs w:val="24"/>
          <w:lang w:val="en-US" w:eastAsia="zh-CN"/>
        </w:rPr>
      </w:pPr>
      <w:r>
        <w:fldChar w:fldCharType="begin"/>
      </w:r>
      <w:r>
        <w:instrText xml:space="preserve"> HYPERLINK \l "_Toc19024806" </w:instrText>
      </w:r>
      <w:r>
        <w:fldChar w:fldCharType="separate"/>
      </w:r>
      <w:r>
        <w:rPr>
          <w:rStyle w:val="16"/>
          <w:rFonts w:ascii="宋体" w:hAnsi="宋体" w:cs="仿宋_GB2312"/>
          <w:snapToGrid w:val="0"/>
          <w:color w:val="auto"/>
          <w:kern w:val="0"/>
          <w:sz w:val="24"/>
          <w:szCs w:val="24"/>
          <w:lang w:val="en-US" w:eastAsia="zh-CN"/>
        </w:rPr>
        <w:t>重庆市沙坪坝区</w:t>
      </w:r>
      <w:r>
        <w:rPr>
          <w:rStyle w:val="16"/>
          <w:rFonts w:hint="eastAsia" w:ascii="宋体" w:hAnsi="宋体" w:cs="仿宋_GB2312"/>
          <w:snapToGrid w:val="0"/>
          <w:color w:val="auto"/>
          <w:kern w:val="0"/>
          <w:sz w:val="24"/>
          <w:szCs w:val="24"/>
          <w:lang w:val="en-US"/>
        </w:rPr>
        <w:t>回龙坝镇</w:t>
      </w:r>
      <w:r>
        <w:rPr>
          <w:rFonts w:ascii="宋体" w:hAnsi="宋体"/>
          <w:sz w:val="24"/>
          <w:szCs w:val="24"/>
          <w:lang w:val="en-US" w:eastAsia="zh-CN"/>
        </w:rPr>
        <w:tab/>
      </w:r>
      <w:r>
        <w:rPr>
          <w:rFonts w:ascii="宋体" w:hAnsi="宋体"/>
          <w:sz w:val="24"/>
          <w:szCs w:val="24"/>
          <w:lang w:val="en-US" w:eastAsia="zh-CN"/>
        </w:rPr>
        <w:fldChar w:fldCharType="end"/>
      </w:r>
    </w:p>
    <w:p>
      <w:pPr>
        <w:pStyle w:val="12"/>
        <w:tabs>
          <w:tab w:val="right" w:leader="dot" w:pos="9174"/>
        </w:tabs>
        <w:spacing w:line="336" w:lineRule="auto"/>
        <w:rPr>
          <w:rFonts w:ascii="宋体" w:hAnsi="宋体"/>
          <w:sz w:val="24"/>
          <w:szCs w:val="24"/>
          <w:lang w:val="en-US" w:eastAsia="zh-CN"/>
        </w:rPr>
      </w:pPr>
      <w:r>
        <w:fldChar w:fldCharType="begin"/>
      </w:r>
      <w:r>
        <w:instrText xml:space="preserve"> HYPERLINK \l "_Toc19024807" </w:instrText>
      </w:r>
      <w:r>
        <w:fldChar w:fldCharType="separate"/>
      </w:r>
      <w:r>
        <w:rPr>
          <w:rStyle w:val="16"/>
          <w:rFonts w:ascii="宋体" w:hAnsi="宋体" w:cs="仿宋_GB2312"/>
          <w:snapToGrid w:val="0"/>
          <w:color w:val="auto"/>
          <w:kern w:val="0"/>
          <w:sz w:val="24"/>
          <w:szCs w:val="24"/>
          <w:lang w:val="en-US" w:eastAsia="zh-CN"/>
        </w:rPr>
        <w:t>突发公共事件总体应急预案</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_Toc19024807 \h </w:instrText>
      </w:r>
      <w:r>
        <w:rPr>
          <w:rFonts w:ascii="宋体" w:hAnsi="宋体"/>
          <w:sz w:val="24"/>
          <w:szCs w:val="24"/>
          <w:lang w:val="en-US" w:eastAsia="zh-CN"/>
        </w:rPr>
        <w:fldChar w:fldCharType="separate"/>
      </w:r>
      <w:r>
        <w:rPr>
          <w:rFonts w:ascii="宋体" w:hAnsi="宋体"/>
          <w:sz w:val="24"/>
          <w:szCs w:val="24"/>
          <w:lang w:val="en-US" w:eastAsia="zh-CN"/>
        </w:rPr>
        <w:t>1</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2"/>
        <w:tabs>
          <w:tab w:val="right" w:leader="dot" w:pos="9174"/>
        </w:tabs>
        <w:spacing w:line="336" w:lineRule="auto"/>
        <w:rPr>
          <w:rFonts w:ascii="宋体" w:hAnsi="宋体"/>
          <w:sz w:val="24"/>
          <w:szCs w:val="24"/>
          <w:lang w:val="en-US" w:eastAsia="zh-CN"/>
        </w:rPr>
      </w:pPr>
      <w:r>
        <w:fldChar w:fldCharType="begin"/>
      </w:r>
      <w:r>
        <w:instrText xml:space="preserve"> HYPERLINK \l "_Toc19024808" </w:instrText>
      </w:r>
      <w:r>
        <w:fldChar w:fldCharType="separate"/>
      </w:r>
      <w:r>
        <w:rPr>
          <w:rStyle w:val="16"/>
          <w:rFonts w:ascii="宋体" w:hAnsi="宋体"/>
          <w:color w:val="auto"/>
          <w:kern w:val="44"/>
          <w:sz w:val="24"/>
          <w:szCs w:val="24"/>
          <w:lang w:val="en-US" w:eastAsia="zh-CN"/>
        </w:rPr>
        <w:t>1  总则</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_Toc19024808 \h </w:instrText>
      </w:r>
      <w:r>
        <w:rPr>
          <w:rFonts w:ascii="宋体" w:hAnsi="宋体"/>
          <w:sz w:val="24"/>
          <w:szCs w:val="24"/>
          <w:lang w:val="en-US" w:eastAsia="zh-CN"/>
        </w:rPr>
        <w:fldChar w:fldCharType="separate"/>
      </w:r>
      <w:r>
        <w:rPr>
          <w:rFonts w:ascii="宋体" w:hAnsi="宋体"/>
          <w:sz w:val="24"/>
          <w:szCs w:val="24"/>
          <w:lang w:val="en-US" w:eastAsia="zh-CN"/>
        </w:rPr>
        <w:t>1</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"_Toc19024809" </w:instrText>
      </w:r>
      <w:r>
        <w:fldChar w:fldCharType="separate"/>
      </w:r>
      <w:r>
        <w:rPr>
          <w:rStyle w:val="16"/>
          <w:rFonts w:ascii="宋体" w:hAnsi="宋体"/>
          <w:color w:val="auto"/>
          <w:sz w:val="24"/>
          <w:szCs w:val="24"/>
          <w:lang w:val="en-US" w:eastAsia="zh-CN"/>
        </w:rPr>
        <w:t>1.1 编制目的</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_Toc19024809 \h </w:instrText>
      </w:r>
      <w:r>
        <w:rPr>
          <w:rFonts w:ascii="宋体" w:hAnsi="宋体"/>
          <w:sz w:val="24"/>
          <w:szCs w:val="24"/>
          <w:lang w:val="en-US" w:eastAsia="zh-CN"/>
        </w:rPr>
        <w:fldChar w:fldCharType="separate"/>
      </w:r>
      <w:r>
        <w:rPr>
          <w:rFonts w:ascii="宋体" w:hAnsi="宋体"/>
          <w:sz w:val="24"/>
          <w:szCs w:val="24"/>
          <w:lang w:val="en-US" w:eastAsia="zh-CN"/>
        </w:rPr>
        <w:t>1</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"_Toc19024810" </w:instrText>
      </w:r>
      <w:r>
        <w:fldChar w:fldCharType="separate"/>
      </w:r>
      <w:r>
        <w:rPr>
          <w:rStyle w:val="16"/>
          <w:rFonts w:ascii="宋体" w:hAnsi="宋体"/>
          <w:color w:val="auto"/>
          <w:sz w:val="24"/>
          <w:szCs w:val="24"/>
          <w:lang w:val="en-US" w:eastAsia="zh-CN"/>
        </w:rPr>
        <w:t xml:space="preserve">1.2 </w:t>
      </w:r>
      <w:r>
        <w:rPr>
          <w:rStyle w:val="16"/>
          <w:rFonts w:hint="eastAsia" w:ascii="宋体" w:hAnsi="宋体"/>
          <w:color w:val="auto"/>
          <w:sz w:val="24"/>
          <w:szCs w:val="24"/>
          <w:lang w:val="en-US"/>
        </w:rPr>
        <w:t>编制依据</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_Toc19024810 \h </w:instrText>
      </w:r>
      <w:r>
        <w:rPr>
          <w:rFonts w:ascii="宋体" w:hAnsi="宋体"/>
          <w:sz w:val="24"/>
          <w:szCs w:val="24"/>
          <w:lang w:val="en-US" w:eastAsia="zh-CN"/>
        </w:rPr>
        <w:fldChar w:fldCharType="separate"/>
      </w:r>
      <w:r>
        <w:rPr>
          <w:rFonts w:ascii="宋体" w:hAnsi="宋体"/>
          <w:sz w:val="24"/>
          <w:szCs w:val="24"/>
          <w:lang w:val="en-US" w:eastAsia="zh-CN"/>
        </w:rPr>
        <w:t>1</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"_Toc19024811" </w:instrText>
      </w:r>
      <w:r>
        <w:fldChar w:fldCharType="separate"/>
      </w:r>
      <w:r>
        <w:rPr>
          <w:rStyle w:val="16"/>
          <w:rFonts w:ascii="宋体" w:hAnsi="宋体"/>
          <w:color w:val="auto"/>
          <w:sz w:val="24"/>
          <w:szCs w:val="24"/>
          <w:lang w:val="en-US" w:eastAsia="zh-CN"/>
        </w:rPr>
        <w:t xml:space="preserve">1.3 </w:t>
      </w:r>
      <w:r>
        <w:rPr>
          <w:rStyle w:val="16"/>
          <w:rFonts w:hint="eastAsia" w:ascii="宋体" w:hAnsi="宋体"/>
          <w:color w:val="auto"/>
          <w:sz w:val="24"/>
          <w:szCs w:val="24"/>
        </w:rPr>
        <w:t>分类</w:t>
      </w:r>
      <w:r>
        <w:rPr>
          <w:rStyle w:val="16"/>
          <w:rFonts w:hint="eastAsia" w:ascii="宋体" w:hAnsi="宋体"/>
          <w:color w:val="auto"/>
          <w:sz w:val="24"/>
          <w:szCs w:val="24"/>
          <w:lang w:val="en-US"/>
        </w:rPr>
        <w:t>分级</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_Toc19024811 \h </w:instrText>
      </w:r>
      <w:r>
        <w:rPr>
          <w:rFonts w:ascii="宋体" w:hAnsi="宋体"/>
          <w:sz w:val="24"/>
          <w:szCs w:val="24"/>
          <w:lang w:val="en-US" w:eastAsia="zh-CN"/>
        </w:rPr>
        <w:fldChar w:fldCharType="separate"/>
      </w:r>
      <w:r>
        <w:rPr>
          <w:rFonts w:ascii="宋体" w:hAnsi="宋体"/>
          <w:sz w:val="24"/>
          <w:szCs w:val="24"/>
          <w:lang w:val="en-US" w:eastAsia="zh-CN"/>
        </w:rPr>
        <w:t>1</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"_Toc19024812" </w:instrText>
      </w:r>
      <w:r>
        <w:fldChar w:fldCharType="separate"/>
      </w:r>
      <w:r>
        <w:rPr>
          <w:rStyle w:val="16"/>
          <w:rFonts w:ascii="宋体" w:hAnsi="宋体"/>
          <w:color w:val="auto"/>
          <w:sz w:val="24"/>
          <w:szCs w:val="24"/>
          <w:lang w:val="en-US" w:eastAsia="zh-CN"/>
        </w:rPr>
        <w:t xml:space="preserve">1.4 </w:t>
      </w:r>
      <w:r>
        <w:rPr>
          <w:rStyle w:val="16"/>
          <w:rFonts w:ascii="宋体" w:hAnsi="宋体"/>
          <w:color w:val="auto"/>
          <w:sz w:val="24"/>
          <w:szCs w:val="24"/>
        </w:rPr>
        <w:t>适用范围</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_Toc19024812 \h </w:instrText>
      </w:r>
      <w:r>
        <w:rPr>
          <w:rFonts w:ascii="宋体" w:hAnsi="宋体"/>
          <w:sz w:val="24"/>
          <w:szCs w:val="24"/>
          <w:lang w:val="en-US" w:eastAsia="zh-CN"/>
        </w:rPr>
        <w:fldChar w:fldCharType="separate"/>
      </w:r>
      <w:r>
        <w:rPr>
          <w:rFonts w:ascii="宋体" w:hAnsi="宋体"/>
          <w:sz w:val="24"/>
          <w:szCs w:val="24"/>
          <w:lang w:val="en-US" w:eastAsia="zh-CN"/>
        </w:rPr>
        <w:t>6</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"_Toc19024813" </w:instrText>
      </w:r>
      <w:r>
        <w:fldChar w:fldCharType="separate"/>
      </w:r>
      <w:r>
        <w:rPr>
          <w:rStyle w:val="16"/>
          <w:rFonts w:ascii="宋体" w:hAnsi="宋体"/>
          <w:color w:val="auto"/>
          <w:sz w:val="24"/>
          <w:szCs w:val="24"/>
          <w:lang w:val="en-US" w:eastAsia="zh-CN"/>
        </w:rPr>
        <w:t xml:space="preserve">1.5 </w:t>
      </w:r>
      <w:bookmarkStart w:id="63" w:name="_GoBack"/>
      <w:r>
        <w:rPr>
          <w:rStyle w:val="16"/>
          <w:rFonts w:hint="eastAsia" w:ascii="宋体" w:hAnsi="宋体"/>
          <w:color w:val="auto"/>
          <w:sz w:val="24"/>
          <w:szCs w:val="24"/>
          <w:lang w:val="en-US"/>
        </w:rPr>
        <w:t>预案</w:t>
      </w:r>
      <w:bookmarkEnd w:id="63"/>
      <w:r>
        <w:rPr>
          <w:rStyle w:val="16"/>
          <w:rFonts w:hint="eastAsia" w:ascii="宋体" w:hAnsi="宋体"/>
          <w:color w:val="auto"/>
          <w:sz w:val="24"/>
          <w:szCs w:val="24"/>
          <w:lang w:val="en-US"/>
        </w:rPr>
        <w:t>体系</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_Toc19024813 \h </w:instrText>
      </w:r>
      <w:r>
        <w:rPr>
          <w:rFonts w:ascii="宋体" w:hAnsi="宋体"/>
          <w:sz w:val="24"/>
          <w:szCs w:val="24"/>
          <w:lang w:val="en-US" w:eastAsia="zh-CN"/>
        </w:rPr>
        <w:fldChar w:fldCharType="separate"/>
      </w:r>
      <w:r>
        <w:rPr>
          <w:rFonts w:ascii="宋体" w:hAnsi="宋体"/>
          <w:sz w:val="24"/>
          <w:szCs w:val="24"/>
          <w:lang w:val="en-US" w:eastAsia="zh-CN"/>
        </w:rPr>
        <w:t>8</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"_Toc19024814" </w:instrText>
      </w:r>
      <w:r>
        <w:fldChar w:fldCharType="separate"/>
      </w:r>
      <w:r>
        <w:rPr>
          <w:rStyle w:val="16"/>
          <w:rFonts w:ascii="宋体" w:hAnsi="宋体"/>
          <w:color w:val="auto"/>
          <w:sz w:val="24"/>
          <w:szCs w:val="24"/>
          <w:lang w:val="en-US" w:eastAsia="zh-CN"/>
        </w:rPr>
        <w:t xml:space="preserve">1.6 </w:t>
      </w:r>
      <w:r>
        <w:rPr>
          <w:rStyle w:val="16"/>
          <w:rFonts w:hint="eastAsia" w:ascii="宋体" w:hAnsi="宋体"/>
          <w:color w:val="auto"/>
          <w:sz w:val="24"/>
          <w:szCs w:val="24"/>
          <w:lang w:val="en-US" w:eastAsia="zh-CN"/>
        </w:rPr>
        <w:t>预案制定及应急处置原则</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_Toc19024814 \h </w:instrText>
      </w:r>
      <w:r>
        <w:rPr>
          <w:rFonts w:ascii="宋体" w:hAnsi="宋体"/>
          <w:sz w:val="24"/>
          <w:szCs w:val="24"/>
          <w:lang w:val="en-US" w:eastAsia="zh-CN"/>
        </w:rPr>
        <w:fldChar w:fldCharType="separate"/>
      </w:r>
      <w:r>
        <w:rPr>
          <w:rFonts w:ascii="宋体" w:hAnsi="宋体"/>
          <w:sz w:val="24"/>
          <w:szCs w:val="24"/>
          <w:lang w:val="en-US" w:eastAsia="zh-CN"/>
        </w:rPr>
        <w:t>1</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"_Toc19024815" </w:instrText>
      </w:r>
      <w:r>
        <w:fldChar w:fldCharType="separate"/>
      </w:r>
      <w:r>
        <w:rPr>
          <w:rStyle w:val="16"/>
          <w:rFonts w:ascii="宋体" w:hAnsi="宋体"/>
          <w:color w:val="auto"/>
          <w:sz w:val="24"/>
          <w:szCs w:val="24"/>
          <w:lang w:val="en-US" w:eastAsia="zh-CN"/>
        </w:rPr>
        <w:t xml:space="preserve">1.7 </w:t>
      </w:r>
      <w:r>
        <w:rPr>
          <w:rStyle w:val="16"/>
          <w:rFonts w:ascii="宋体" w:hAnsi="宋体"/>
          <w:color w:val="auto"/>
          <w:sz w:val="24"/>
          <w:szCs w:val="24"/>
        </w:rPr>
        <w:t>突发公共事件特殊环境和现状</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_Toc19024815 \h </w:instrText>
      </w:r>
      <w:r>
        <w:rPr>
          <w:rFonts w:ascii="宋体" w:hAnsi="宋体"/>
          <w:sz w:val="24"/>
          <w:szCs w:val="24"/>
          <w:lang w:val="en-US" w:eastAsia="zh-CN"/>
        </w:rPr>
        <w:fldChar w:fldCharType="separate"/>
      </w:r>
      <w:r>
        <w:rPr>
          <w:rFonts w:ascii="宋体" w:hAnsi="宋体"/>
          <w:sz w:val="24"/>
          <w:szCs w:val="24"/>
          <w:lang w:val="en-US" w:eastAsia="zh-CN"/>
        </w:rPr>
        <w:t>2</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"_Toc19024816" </w:instrText>
      </w:r>
      <w:r>
        <w:fldChar w:fldCharType="separate"/>
      </w:r>
      <w:r>
        <w:rPr>
          <w:rStyle w:val="16"/>
          <w:rFonts w:ascii="宋体" w:hAnsi="宋体"/>
          <w:color w:val="auto"/>
          <w:sz w:val="24"/>
          <w:szCs w:val="24"/>
          <w:lang w:val="en-US" w:eastAsia="zh-CN"/>
        </w:rPr>
        <w:t xml:space="preserve">1.8 </w:t>
      </w:r>
      <w:r>
        <w:rPr>
          <w:rStyle w:val="16"/>
          <w:rFonts w:ascii="宋体" w:hAnsi="宋体"/>
          <w:color w:val="auto"/>
          <w:sz w:val="24"/>
          <w:szCs w:val="24"/>
        </w:rPr>
        <w:t>突发公共事件保障能力现状</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_Toc19024816 \h </w:instrText>
      </w:r>
      <w:r>
        <w:rPr>
          <w:rFonts w:ascii="宋体" w:hAnsi="宋体"/>
          <w:sz w:val="24"/>
          <w:szCs w:val="24"/>
          <w:lang w:val="en-US" w:eastAsia="zh-CN"/>
        </w:rPr>
        <w:fldChar w:fldCharType="separate"/>
      </w:r>
      <w:r>
        <w:rPr>
          <w:rFonts w:ascii="宋体" w:hAnsi="宋体"/>
          <w:sz w:val="24"/>
          <w:szCs w:val="24"/>
          <w:lang w:val="en-US" w:eastAsia="zh-CN"/>
        </w:rPr>
        <w:t>2</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2"/>
        <w:tabs>
          <w:tab w:val="right" w:leader="dot" w:pos="9174"/>
        </w:tabs>
        <w:spacing w:line="336" w:lineRule="auto"/>
        <w:rPr>
          <w:rFonts w:ascii="宋体" w:hAnsi="宋体"/>
          <w:sz w:val="24"/>
          <w:szCs w:val="24"/>
          <w:lang w:val="en-US" w:eastAsia="zh-CN"/>
        </w:rPr>
      </w:pPr>
      <w:r>
        <w:fldChar w:fldCharType="begin"/>
      </w:r>
      <w:r>
        <w:instrText xml:space="preserve"> HYPERLINK \l "_Toc19024817" </w:instrText>
      </w:r>
      <w:r>
        <w:fldChar w:fldCharType="separate"/>
      </w:r>
      <w:r>
        <w:rPr>
          <w:rStyle w:val="16"/>
          <w:rFonts w:ascii="宋体" w:hAnsi="宋体"/>
          <w:color w:val="auto"/>
          <w:kern w:val="44"/>
          <w:sz w:val="24"/>
          <w:szCs w:val="24"/>
          <w:lang w:val="en-US" w:eastAsia="zh-CN"/>
        </w:rPr>
        <w:t>2  组织体系</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_Toc19024817 \h </w:instrText>
      </w:r>
      <w:r>
        <w:rPr>
          <w:rFonts w:ascii="宋体" w:hAnsi="宋体"/>
          <w:sz w:val="24"/>
          <w:szCs w:val="24"/>
          <w:lang w:val="en-US" w:eastAsia="zh-CN"/>
        </w:rPr>
        <w:fldChar w:fldCharType="separate"/>
      </w:r>
      <w:r>
        <w:rPr>
          <w:rFonts w:ascii="宋体" w:hAnsi="宋体"/>
          <w:sz w:val="24"/>
          <w:szCs w:val="24"/>
          <w:lang w:val="en-US" w:eastAsia="zh-CN"/>
        </w:rPr>
        <w:t>8</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"_Toc19024818" </w:instrText>
      </w:r>
      <w:r>
        <w:fldChar w:fldCharType="separate"/>
      </w:r>
      <w:r>
        <w:rPr>
          <w:rStyle w:val="16"/>
          <w:rFonts w:ascii="宋体" w:hAnsi="宋体"/>
          <w:color w:val="auto"/>
          <w:sz w:val="24"/>
          <w:szCs w:val="24"/>
          <w:lang w:val="en-US" w:eastAsia="zh-CN"/>
        </w:rPr>
        <w:t>2.1 领导机构</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_Toc19024818 \h </w:instrText>
      </w:r>
      <w:r>
        <w:rPr>
          <w:rFonts w:ascii="宋体" w:hAnsi="宋体"/>
          <w:sz w:val="24"/>
          <w:szCs w:val="24"/>
          <w:lang w:val="en-US" w:eastAsia="zh-CN"/>
        </w:rPr>
        <w:fldChar w:fldCharType="separate"/>
      </w:r>
      <w:r>
        <w:rPr>
          <w:rFonts w:ascii="宋体" w:hAnsi="宋体"/>
          <w:sz w:val="24"/>
          <w:szCs w:val="24"/>
          <w:lang w:val="en-US" w:eastAsia="zh-CN"/>
        </w:rPr>
        <w:t>8</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"_Toc19024819" </w:instrText>
      </w:r>
      <w:r>
        <w:fldChar w:fldCharType="separate"/>
      </w:r>
      <w:r>
        <w:rPr>
          <w:rStyle w:val="16"/>
          <w:rFonts w:ascii="宋体" w:hAnsi="宋体"/>
          <w:color w:val="auto"/>
          <w:sz w:val="24"/>
          <w:szCs w:val="24"/>
          <w:lang w:val="en-US" w:eastAsia="zh-CN"/>
        </w:rPr>
        <w:t>2.2 办事机构</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_Toc19024819 \h </w:instrText>
      </w:r>
      <w:r>
        <w:rPr>
          <w:rFonts w:ascii="宋体" w:hAnsi="宋体"/>
          <w:sz w:val="24"/>
          <w:szCs w:val="24"/>
          <w:lang w:val="en-US" w:eastAsia="zh-CN"/>
        </w:rPr>
        <w:fldChar w:fldCharType="separate"/>
      </w:r>
      <w:r>
        <w:rPr>
          <w:rFonts w:ascii="宋体" w:hAnsi="宋体"/>
          <w:sz w:val="24"/>
          <w:szCs w:val="24"/>
          <w:lang w:val="en-US" w:eastAsia="zh-CN"/>
        </w:rPr>
        <w:t>9</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"_Toc19024820" </w:instrText>
      </w:r>
      <w:r>
        <w:fldChar w:fldCharType="separate"/>
      </w:r>
      <w:r>
        <w:rPr>
          <w:rStyle w:val="16"/>
          <w:rFonts w:ascii="宋体" w:hAnsi="宋体"/>
          <w:color w:val="auto"/>
          <w:sz w:val="24"/>
          <w:szCs w:val="24"/>
          <w:lang w:val="en-US" w:eastAsia="zh-CN"/>
        </w:rPr>
        <w:t>2.3 工作机构</w:t>
      </w:r>
      <w:r>
        <w:rPr>
          <w:rFonts w:ascii="宋体" w:hAnsi="宋体"/>
          <w:sz w:val="24"/>
          <w:szCs w:val="24"/>
          <w:lang w:val="en-US" w:eastAsia="zh-CN"/>
        </w:rPr>
        <w:tab/>
      </w:r>
      <w:r>
        <w:rPr>
          <w:rFonts w:hint="eastAsia" w:ascii="宋体" w:hAnsi="宋体"/>
          <w:sz w:val="24"/>
          <w:szCs w:val="24"/>
          <w:lang w:val="en-US" w:eastAsia="zh-CN"/>
        </w:rPr>
        <w:t>9</w:t>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"_Toc19024821" </w:instrText>
      </w:r>
      <w:r>
        <w:fldChar w:fldCharType="separate"/>
      </w:r>
      <w:r>
        <w:rPr>
          <w:rStyle w:val="16"/>
          <w:rFonts w:ascii="宋体" w:hAnsi="宋体"/>
          <w:color w:val="auto"/>
          <w:sz w:val="24"/>
          <w:szCs w:val="24"/>
          <w:lang w:val="en-US" w:eastAsia="zh-CN"/>
        </w:rPr>
        <w:t>2.4 现场指挥部</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_Toc19024821 \h </w:instrText>
      </w:r>
      <w:r>
        <w:rPr>
          <w:rFonts w:ascii="宋体" w:hAnsi="宋体"/>
          <w:sz w:val="24"/>
          <w:szCs w:val="24"/>
          <w:lang w:val="en-US" w:eastAsia="zh-CN"/>
        </w:rPr>
        <w:fldChar w:fldCharType="separate"/>
      </w:r>
      <w:r>
        <w:rPr>
          <w:rFonts w:ascii="宋体" w:hAnsi="宋体"/>
          <w:sz w:val="24"/>
          <w:szCs w:val="24"/>
          <w:lang w:val="en-US" w:eastAsia="zh-CN"/>
        </w:rPr>
        <w:t>9</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"_Toc19024822" </w:instrText>
      </w:r>
      <w:r>
        <w:fldChar w:fldCharType="separate"/>
      </w:r>
      <w:r>
        <w:rPr>
          <w:rStyle w:val="16"/>
          <w:rFonts w:ascii="宋体" w:hAnsi="宋体"/>
          <w:color w:val="auto"/>
          <w:sz w:val="24"/>
          <w:szCs w:val="24"/>
          <w:lang w:val="en-US" w:eastAsia="zh-CN"/>
        </w:rPr>
        <w:t>2.5 基层机构</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_Toc19024822 \h </w:instrText>
      </w:r>
      <w:r>
        <w:rPr>
          <w:rFonts w:ascii="宋体" w:hAnsi="宋体"/>
          <w:sz w:val="24"/>
          <w:szCs w:val="24"/>
          <w:lang w:val="en-US" w:eastAsia="zh-CN"/>
        </w:rPr>
        <w:fldChar w:fldCharType="separate"/>
      </w:r>
      <w:r>
        <w:rPr>
          <w:rFonts w:ascii="宋体" w:hAnsi="宋体"/>
          <w:sz w:val="24"/>
          <w:szCs w:val="24"/>
          <w:lang w:val="en-US" w:eastAsia="zh-CN"/>
        </w:rPr>
        <w:t>11</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2"/>
        <w:tabs>
          <w:tab w:val="right" w:leader="dot" w:pos="9174"/>
        </w:tabs>
        <w:spacing w:line="336" w:lineRule="auto"/>
        <w:rPr>
          <w:rFonts w:ascii="宋体" w:hAnsi="宋体"/>
          <w:sz w:val="24"/>
          <w:szCs w:val="24"/>
          <w:lang w:val="en-US" w:eastAsia="zh-CN"/>
        </w:rPr>
      </w:pPr>
      <w:r>
        <w:fldChar w:fldCharType="begin"/>
      </w:r>
      <w:r>
        <w:instrText xml:space="preserve"> HYPERLINK \l "_Toc19024823" </w:instrText>
      </w:r>
      <w:r>
        <w:fldChar w:fldCharType="separate"/>
      </w:r>
      <w:r>
        <w:rPr>
          <w:rStyle w:val="16"/>
          <w:rFonts w:ascii="宋体" w:hAnsi="宋体"/>
          <w:color w:val="auto"/>
          <w:kern w:val="44"/>
          <w:sz w:val="24"/>
          <w:szCs w:val="24"/>
          <w:lang w:val="en-US" w:eastAsia="zh-CN"/>
        </w:rPr>
        <w:t>3  预防、预测与预警</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_Toc19024823 \h </w:instrText>
      </w:r>
      <w:r>
        <w:rPr>
          <w:rFonts w:ascii="宋体" w:hAnsi="宋体"/>
          <w:sz w:val="24"/>
          <w:szCs w:val="24"/>
          <w:lang w:val="en-US" w:eastAsia="zh-CN"/>
        </w:rPr>
        <w:fldChar w:fldCharType="separate"/>
      </w:r>
      <w:r>
        <w:rPr>
          <w:rFonts w:ascii="宋体" w:hAnsi="宋体"/>
          <w:sz w:val="24"/>
          <w:szCs w:val="24"/>
          <w:lang w:val="en-US" w:eastAsia="zh-CN"/>
        </w:rPr>
        <w:t>12</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"_Toc19024824" </w:instrText>
      </w:r>
      <w:r>
        <w:fldChar w:fldCharType="separate"/>
      </w:r>
      <w:r>
        <w:rPr>
          <w:rStyle w:val="16"/>
          <w:rFonts w:ascii="宋体" w:hAnsi="宋体"/>
          <w:color w:val="auto"/>
          <w:sz w:val="24"/>
          <w:szCs w:val="24"/>
          <w:lang w:val="en-US" w:eastAsia="zh-CN"/>
        </w:rPr>
        <w:t>3.1 预测</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_Toc19024824 \h </w:instrText>
      </w:r>
      <w:r>
        <w:rPr>
          <w:rFonts w:ascii="宋体" w:hAnsi="宋体"/>
          <w:sz w:val="24"/>
          <w:szCs w:val="24"/>
          <w:lang w:val="en-US" w:eastAsia="zh-CN"/>
        </w:rPr>
        <w:fldChar w:fldCharType="separate"/>
      </w:r>
      <w:r>
        <w:rPr>
          <w:rFonts w:ascii="宋体" w:hAnsi="宋体"/>
          <w:sz w:val="24"/>
          <w:szCs w:val="24"/>
          <w:lang w:val="en-US" w:eastAsia="zh-CN"/>
        </w:rPr>
        <w:t>12</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"_Toc19024825" </w:instrText>
      </w:r>
      <w:r>
        <w:fldChar w:fldCharType="separate"/>
      </w:r>
      <w:r>
        <w:rPr>
          <w:rStyle w:val="16"/>
          <w:rFonts w:ascii="宋体" w:hAnsi="宋体"/>
          <w:color w:val="auto"/>
          <w:sz w:val="24"/>
          <w:szCs w:val="24"/>
          <w:lang w:val="en-US" w:eastAsia="zh-CN"/>
        </w:rPr>
        <w:t>3.2 预警</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_Toc19024825 \h </w:instrText>
      </w:r>
      <w:r>
        <w:rPr>
          <w:rFonts w:ascii="宋体" w:hAnsi="宋体"/>
          <w:sz w:val="24"/>
          <w:szCs w:val="24"/>
          <w:lang w:val="en-US" w:eastAsia="zh-CN"/>
        </w:rPr>
        <w:fldChar w:fldCharType="separate"/>
      </w:r>
      <w:r>
        <w:rPr>
          <w:rFonts w:ascii="宋体" w:hAnsi="宋体"/>
          <w:sz w:val="24"/>
          <w:szCs w:val="24"/>
          <w:lang w:val="en-US" w:eastAsia="zh-CN"/>
        </w:rPr>
        <w:t>12</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"_Toc19024826" </w:instrText>
      </w:r>
      <w:r>
        <w:fldChar w:fldCharType="separate"/>
      </w:r>
      <w:r>
        <w:rPr>
          <w:rStyle w:val="16"/>
          <w:rFonts w:ascii="宋体" w:hAnsi="宋体"/>
          <w:color w:val="auto"/>
          <w:sz w:val="24"/>
          <w:szCs w:val="24"/>
          <w:lang w:val="en-US" w:eastAsia="zh-CN"/>
        </w:rPr>
        <w:t>3.3 预警级别</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_Toc19024826 \h </w:instrText>
      </w:r>
      <w:r>
        <w:rPr>
          <w:rFonts w:ascii="宋体" w:hAnsi="宋体"/>
          <w:sz w:val="24"/>
          <w:szCs w:val="24"/>
          <w:lang w:val="en-US" w:eastAsia="zh-CN"/>
        </w:rPr>
        <w:fldChar w:fldCharType="separate"/>
      </w:r>
      <w:r>
        <w:rPr>
          <w:rFonts w:ascii="宋体" w:hAnsi="宋体"/>
          <w:sz w:val="24"/>
          <w:szCs w:val="24"/>
          <w:lang w:val="en-US" w:eastAsia="zh-CN"/>
        </w:rPr>
        <w:t>13</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"_Toc19024827" </w:instrText>
      </w:r>
      <w:r>
        <w:fldChar w:fldCharType="separate"/>
      </w:r>
      <w:r>
        <w:rPr>
          <w:rStyle w:val="16"/>
          <w:rFonts w:ascii="宋体" w:hAnsi="宋体"/>
          <w:color w:val="auto"/>
          <w:sz w:val="24"/>
          <w:szCs w:val="24"/>
          <w:lang w:val="en-US" w:eastAsia="zh-CN"/>
        </w:rPr>
        <w:t>3.4 预警信息发布</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_Toc19024827 \h </w:instrText>
      </w:r>
      <w:r>
        <w:rPr>
          <w:rFonts w:ascii="宋体" w:hAnsi="宋体"/>
          <w:sz w:val="24"/>
          <w:szCs w:val="24"/>
          <w:lang w:val="en-US" w:eastAsia="zh-CN"/>
        </w:rPr>
        <w:fldChar w:fldCharType="separate"/>
      </w:r>
      <w:r>
        <w:rPr>
          <w:rFonts w:ascii="宋体" w:hAnsi="宋体"/>
          <w:sz w:val="24"/>
          <w:szCs w:val="24"/>
          <w:lang w:val="en-US" w:eastAsia="zh-CN"/>
        </w:rPr>
        <w:t>14</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2"/>
        <w:tabs>
          <w:tab w:val="right" w:leader="dot" w:pos="9174"/>
        </w:tabs>
        <w:spacing w:line="336" w:lineRule="auto"/>
        <w:rPr>
          <w:rFonts w:ascii="宋体" w:hAnsi="宋体"/>
          <w:sz w:val="24"/>
          <w:szCs w:val="24"/>
          <w:lang w:val="en-US" w:eastAsia="zh-CN"/>
        </w:rPr>
      </w:pPr>
      <w:r>
        <w:fldChar w:fldCharType="begin"/>
      </w:r>
      <w:r>
        <w:instrText xml:space="preserve"> HYPERLINK \l "_Toc19024828" </w:instrText>
      </w:r>
      <w:r>
        <w:fldChar w:fldCharType="separate"/>
      </w:r>
      <w:r>
        <w:rPr>
          <w:rStyle w:val="16"/>
          <w:rFonts w:ascii="宋体" w:hAnsi="宋体"/>
          <w:color w:val="auto"/>
          <w:kern w:val="44"/>
          <w:sz w:val="24"/>
          <w:szCs w:val="24"/>
          <w:lang w:val="en-US" w:eastAsia="zh-CN"/>
        </w:rPr>
        <w:t>4  应急响应</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_Toc19024828 \h </w:instrText>
      </w:r>
      <w:r>
        <w:rPr>
          <w:rFonts w:ascii="宋体" w:hAnsi="宋体"/>
          <w:sz w:val="24"/>
          <w:szCs w:val="24"/>
          <w:lang w:val="en-US" w:eastAsia="zh-CN"/>
        </w:rPr>
        <w:fldChar w:fldCharType="separate"/>
      </w:r>
      <w:r>
        <w:rPr>
          <w:rFonts w:ascii="宋体" w:hAnsi="宋体"/>
          <w:sz w:val="24"/>
          <w:szCs w:val="24"/>
          <w:lang w:val="en-US" w:eastAsia="zh-CN"/>
        </w:rPr>
        <w:t>15</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"_Toc19024829" </w:instrText>
      </w:r>
      <w:r>
        <w:fldChar w:fldCharType="separate"/>
      </w:r>
      <w:r>
        <w:rPr>
          <w:rStyle w:val="16"/>
          <w:rFonts w:ascii="宋体" w:hAnsi="宋体"/>
          <w:color w:val="auto"/>
          <w:sz w:val="24"/>
          <w:szCs w:val="24"/>
          <w:lang w:val="en-US" w:eastAsia="zh-CN"/>
        </w:rPr>
        <w:t>4.1 分级响应</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_Toc19024829 \h </w:instrText>
      </w:r>
      <w:r>
        <w:rPr>
          <w:rFonts w:ascii="宋体" w:hAnsi="宋体"/>
          <w:sz w:val="24"/>
          <w:szCs w:val="24"/>
          <w:lang w:val="en-US" w:eastAsia="zh-CN"/>
        </w:rPr>
        <w:fldChar w:fldCharType="separate"/>
      </w:r>
      <w:r>
        <w:rPr>
          <w:rFonts w:ascii="宋体" w:hAnsi="宋体"/>
          <w:sz w:val="24"/>
          <w:szCs w:val="24"/>
          <w:lang w:val="en-US" w:eastAsia="zh-CN"/>
        </w:rPr>
        <w:t>15</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"_Toc19024830" </w:instrText>
      </w:r>
      <w:r>
        <w:fldChar w:fldCharType="separate"/>
      </w:r>
      <w:r>
        <w:rPr>
          <w:rStyle w:val="16"/>
          <w:rFonts w:ascii="宋体" w:hAnsi="宋体"/>
          <w:color w:val="auto"/>
          <w:sz w:val="24"/>
          <w:szCs w:val="24"/>
          <w:lang w:val="en-US" w:eastAsia="zh-CN"/>
        </w:rPr>
        <w:t>4.2 先期处置</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_Toc19024830 \h </w:instrText>
      </w:r>
      <w:r>
        <w:rPr>
          <w:rFonts w:ascii="宋体" w:hAnsi="宋体"/>
          <w:sz w:val="24"/>
          <w:szCs w:val="24"/>
          <w:lang w:val="en-US" w:eastAsia="zh-CN"/>
        </w:rPr>
        <w:fldChar w:fldCharType="separate"/>
      </w:r>
      <w:r>
        <w:rPr>
          <w:rFonts w:ascii="宋体" w:hAnsi="宋体"/>
          <w:sz w:val="24"/>
          <w:szCs w:val="24"/>
          <w:lang w:val="en-US" w:eastAsia="zh-CN"/>
        </w:rPr>
        <w:t>17</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"_Toc19024831" </w:instrText>
      </w:r>
      <w:r>
        <w:fldChar w:fldCharType="separate"/>
      </w:r>
      <w:r>
        <w:rPr>
          <w:rStyle w:val="16"/>
          <w:rFonts w:ascii="宋体" w:hAnsi="宋体"/>
          <w:color w:val="auto"/>
          <w:sz w:val="24"/>
          <w:szCs w:val="24"/>
          <w:lang w:val="en-US" w:eastAsia="zh-CN"/>
        </w:rPr>
        <w:t>4.3 应急响应</w:t>
      </w:r>
      <w:r>
        <w:rPr>
          <w:rFonts w:ascii="宋体" w:hAnsi="宋体"/>
          <w:sz w:val="24"/>
          <w:szCs w:val="24"/>
          <w:lang w:val="en-US" w:eastAsia="zh-CN"/>
        </w:rPr>
        <w:tab/>
      </w:r>
      <w:r>
        <w:rPr>
          <w:rFonts w:hint="eastAsia" w:ascii="宋体" w:hAnsi="宋体"/>
          <w:sz w:val="24"/>
          <w:szCs w:val="24"/>
          <w:lang w:val="en-US" w:eastAsia="zh-CN"/>
        </w:rPr>
        <w:t>1</w:t>
      </w:r>
      <w:r>
        <w:rPr>
          <w:rFonts w:ascii="宋体" w:hAnsi="宋体"/>
          <w:sz w:val="24"/>
          <w:szCs w:val="24"/>
          <w:lang w:val="en-US" w:eastAsia="zh-CN"/>
        </w:rPr>
        <w:fldChar w:fldCharType="end"/>
      </w:r>
      <w:r>
        <w:rPr>
          <w:rFonts w:hint="eastAsia" w:ascii="宋体" w:hAnsi="宋体"/>
          <w:sz w:val="24"/>
          <w:szCs w:val="24"/>
          <w:lang w:val="en-US" w:eastAsia="zh-CN"/>
        </w:rPr>
        <w:t>7</w:t>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"_Toc19024832" </w:instrText>
      </w:r>
      <w:r>
        <w:fldChar w:fldCharType="separate"/>
      </w:r>
      <w:r>
        <w:rPr>
          <w:rStyle w:val="16"/>
          <w:rFonts w:ascii="宋体" w:hAnsi="宋体"/>
          <w:color w:val="auto"/>
          <w:sz w:val="24"/>
          <w:szCs w:val="24"/>
          <w:lang w:val="en-US" w:eastAsia="zh-CN"/>
        </w:rPr>
        <w:t>4.4 指挥与协调</w:t>
      </w:r>
      <w:r>
        <w:rPr>
          <w:rFonts w:ascii="宋体" w:hAnsi="宋体"/>
          <w:sz w:val="24"/>
          <w:szCs w:val="24"/>
          <w:lang w:val="en-US" w:eastAsia="zh-CN"/>
        </w:rPr>
        <w:tab/>
      </w:r>
      <w:r>
        <w:rPr>
          <w:rFonts w:hint="eastAsia" w:ascii="宋体" w:hAnsi="宋体"/>
          <w:sz w:val="24"/>
          <w:szCs w:val="24"/>
          <w:lang w:val="en-US" w:eastAsia="zh-CN"/>
        </w:rPr>
        <w:t>1</w:t>
      </w:r>
      <w:r>
        <w:rPr>
          <w:rFonts w:ascii="宋体" w:hAnsi="宋体"/>
          <w:sz w:val="24"/>
          <w:szCs w:val="24"/>
          <w:lang w:val="en-US" w:eastAsia="zh-CN"/>
        </w:rPr>
        <w:fldChar w:fldCharType="end"/>
      </w:r>
      <w:r>
        <w:rPr>
          <w:rFonts w:hint="eastAsia" w:ascii="宋体" w:hAnsi="宋体"/>
          <w:sz w:val="24"/>
          <w:szCs w:val="24"/>
          <w:lang w:val="en-US" w:eastAsia="zh-CN"/>
        </w:rPr>
        <w:t>7</w:t>
      </w:r>
    </w:p>
    <w:p>
      <w:pPr>
        <w:pStyle w:val="12"/>
        <w:tabs>
          <w:tab w:val="right" w:leader="dot" w:pos="9174"/>
        </w:tabs>
        <w:spacing w:line="336" w:lineRule="auto"/>
        <w:rPr>
          <w:rFonts w:ascii="宋体" w:hAnsi="宋体"/>
          <w:sz w:val="24"/>
          <w:szCs w:val="24"/>
        </w:rPr>
      </w:pPr>
      <w:r>
        <w:fldChar w:fldCharType="begin"/>
      </w:r>
      <w:r>
        <w:instrText xml:space="preserve"> HYPERLINK \l "_Toc19024833" </w:instrText>
      </w:r>
      <w:r>
        <w:fldChar w:fldCharType="separate"/>
      </w:r>
      <w:r>
        <w:rPr>
          <w:rFonts w:ascii="宋体" w:hAnsi="宋体"/>
          <w:sz w:val="24"/>
          <w:szCs w:val="24"/>
        </w:rPr>
        <w:t xml:space="preserve">5 </w:t>
      </w:r>
      <w:r>
        <w:rPr>
          <w:rFonts w:hint="eastAsia" w:ascii="宋体" w:hAnsi="宋体"/>
          <w:sz w:val="24"/>
          <w:szCs w:val="24"/>
        </w:rPr>
        <w:t>应急</w:t>
      </w:r>
      <w:r>
        <w:rPr>
          <w:rFonts w:ascii="宋体" w:hAnsi="宋体"/>
          <w:sz w:val="24"/>
          <w:szCs w:val="24"/>
        </w:rPr>
        <w:t>处置</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_Toc19024833 \h </w:instrText>
      </w:r>
      <w:r>
        <w:rPr>
          <w:rFonts w:ascii="宋体" w:hAnsi="宋体"/>
          <w:sz w:val="24"/>
          <w:szCs w:val="24"/>
        </w:rPr>
        <w:fldChar w:fldCharType="separate"/>
      </w:r>
      <w:r>
        <w:rPr>
          <w:rFonts w:ascii="宋体" w:hAnsi="宋体"/>
          <w:sz w:val="24"/>
          <w:szCs w:val="24"/>
        </w:rPr>
        <w:t>18</w:t>
      </w:r>
      <w:r>
        <w:rPr>
          <w:rFonts w:ascii="宋体" w:hAnsi="宋体"/>
          <w:sz w:val="24"/>
          <w:szCs w:val="24"/>
        </w:rPr>
        <w:fldChar w:fldCharType="end"/>
      </w:r>
      <w:r>
        <w:rPr>
          <w:rFonts w:ascii="宋体" w:hAnsi="宋体"/>
          <w:sz w:val="24"/>
          <w:szCs w:val="24"/>
        </w:rPr>
        <w:fldChar w:fldCharType="end"/>
      </w:r>
    </w:p>
    <w:p>
      <w:pPr>
        <w:pStyle w:val="13"/>
        <w:tabs>
          <w:tab w:val="right" w:leader="dot" w:pos="9174"/>
        </w:tabs>
        <w:spacing w:line="336" w:lineRule="auto"/>
        <w:rPr>
          <w:rFonts w:ascii="宋体" w:hAnsi="宋体"/>
          <w:sz w:val="24"/>
          <w:szCs w:val="24"/>
        </w:rPr>
      </w:pPr>
      <w:r>
        <w:fldChar w:fldCharType="begin"/>
      </w:r>
      <w:r>
        <w:instrText xml:space="preserve"> HYPERLINK \l "_Toc19024833" </w:instrText>
      </w:r>
      <w:r>
        <w:fldChar w:fldCharType="separate"/>
      </w:r>
      <w:r>
        <w:rPr>
          <w:rStyle w:val="16"/>
          <w:rFonts w:ascii="宋体" w:hAnsi="宋体"/>
          <w:color w:val="auto"/>
          <w:sz w:val="24"/>
          <w:szCs w:val="24"/>
        </w:rPr>
        <w:t>5.1 处置与救援</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_Toc19024833 \h </w:instrText>
      </w:r>
      <w:r>
        <w:rPr>
          <w:rFonts w:ascii="宋体" w:hAnsi="宋体"/>
          <w:sz w:val="24"/>
          <w:szCs w:val="24"/>
        </w:rPr>
        <w:fldChar w:fldCharType="separate"/>
      </w:r>
      <w:r>
        <w:rPr>
          <w:rFonts w:ascii="宋体" w:hAnsi="宋体"/>
          <w:sz w:val="24"/>
          <w:szCs w:val="24"/>
        </w:rPr>
        <w:t>18</w:t>
      </w:r>
      <w:r>
        <w:rPr>
          <w:rFonts w:ascii="宋体" w:hAnsi="宋体"/>
          <w:sz w:val="24"/>
          <w:szCs w:val="24"/>
        </w:rPr>
        <w:fldChar w:fldCharType="end"/>
      </w:r>
      <w:r>
        <w:rPr>
          <w:rFonts w:ascii="宋体" w:hAnsi="宋体"/>
          <w:sz w:val="24"/>
          <w:szCs w:val="24"/>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"_Toc19024834" </w:instrText>
      </w:r>
      <w:r>
        <w:fldChar w:fldCharType="separate"/>
      </w:r>
      <w:r>
        <w:rPr>
          <w:rStyle w:val="16"/>
          <w:rFonts w:ascii="宋体" w:hAnsi="宋体"/>
          <w:color w:val="auto"/>
          <w:sz w:val="24"/>
          <w:szCs w:val="24"/>
          <w:lang w:val="en-US" w:eastAsia="zh-CN"/>
        </w:rPr>
        <w:t>5.2 警戒与治安</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_Toc19024834 \h </w:instrText>
      </w:r>
      <w:r>
        <w:rPr>
          <w:rFonts w:ascii="宋体" w:hAnsi="宋体"/>
          <w:sz w:val="24"/>
          <w:szCs w:val="24"/>
          <w:lang w:val="en-US" w:eastAsia="zh-CN"/>
        </w:rPr>
        <w:fldChar w:fldCharType="separate"/>
      </w:r>
      <w:r>
        <w:rPr>
          <w:rFonts w:ascii="宋体" w:hAnsi="宋体"/>
          <w:sz w:val="24"/>
          <w:szCs w:val="24"/>
          <w:lang w:val="en-US" w:eastAsia="zh-CN"/>
        </w:rPr>
        <w:t>20</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"_Toc19024835" </w:instrText>
      </w:r>
      <w:r>
        <w:fldChar w:fldCharType="separate"/>
      </w:r>
      <w:r>
        <w:rPr>
          <w:rStyle w:val="16"/>
          <w:rFonts w:ascii="宋体" w:hAnsi="宋体"/>
          <w:color w:val="auto"/>
          <w:sz w:val="24"/>
          <w:szCs w:val="24"/>
          <w:lang w:val="en-US" w:eastAsia="zh-CN"/>
        </w:rPr>
        <w:t>5.3 扩大应急</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_Toc19024835 \h </w:instrText>
      </w:r>
      <w:r>
        <w:rPr>
          <w:rFonts w:ascii="宋体" w:hAnsi="宋体"/>
          <w:sz w:val="24"/>
          <w:szCs w:val="24"/>
          <w:lang w:val="en-US" w:eastAsia="zh-CN"/>
        </w:rPr>
        <w:fldChar w:fldCharType="separate"/>
      </w:r>
      <w:r>
        <w:rPr>
          <w:rFonts w:ascii="宋体" w:hAnsi="宋体"/>
          <w:sz w:val="24"/>
          <w:szCs w:val="24"/>
          <w:lang w:val="en-US" w:eastAsia="zh-CN"/>
        </w:rPr>
        <w:t>20</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"_Toc19024836" </w:instrText>
      </w:r>
      <w:r>
        <w:fldChar w:fldCharType="separate"/>
      </w:r>
      <w:r>
        <w:rPr>
          <w:rStyle w:val="16"/>
          <w:rFonts w:ascii="宋体" w:hAnsi="宋体"/>
          <w:color w:val="auto"/>
          <w:sz w:val="24"/>
          <w:szCs w:val="24"/>
          <w:lang w:val="en-US" w:eastAsia="zh-CN"/>
        </w:rPr>
        <w:t>5.4 应急结束</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_Toc19024836 \h </w:instrText>
      </w:r>
      <w:r>
        <w:rPr>
          <w:rFonts w:ascii="宋体" w:hAnsi="宋体"/>
          <w:sz w:val="24"/>
          <w:szCs w:val="24"/>
          <w:lang w:val="en-US" w:eastAsia="zh-CN"/>
        </w:rPr>
        <w:fldChar w:fldCharType="separate"/>
      </w:r>
      <w:r>
        <w:rPr>
          <w:rFonts w:ascii="宋体" w:hAnsi="宋体"/>
          <w:sz w:val="24"/>
          <w:szCs w:val="24"/>
          <w:lang w:val="en-US" w:eastAsia="zh-CN"/>
        </w:rPr>
        <w:t>20</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2"/>
        <w:tabs>
          <w:tab w:val="right" w:leader="dot" w:pos="9174"/>
        </w:tabs>
        <w:spacing w:line="336" w:lineRule="auto"/>
        <w:rPr>
          <w:rFonts w:ascii="宋体" w:hAnsi="宋体"/>
          <w:sz w:val="24"/>
          <w:szCs w:val="24"/>
          <w:lang w:val="en-US" w:eastAsia="zh-CN"/>
        </w:rPr>
      </w:pPr>
      <w:r>
        <w:fldChar w:fldCharType="begin"/>
      </w:r>
      <w:r>
        <w:instrText xml:space="preserve"> HYPERLINK \l "_Toc19024837" </w:instrText>
      </w:r>
      <w:r>
        <w:fldChar w:fldCharType="separate"/>
      </w:r>
      <w:r>
        <w:rPr>
          <w:rStyle w:val="16"/>
          <w:rFonts w:ascii="宋体" w:hAnsi="宋体"/>
          <w:color w:val="auto"/>
          <w:kern w:val="44"/>
          <w:sz w:val="24"/>
          <w:szCs w:val="24"/>
          <w:lang w:val="en-US" w:eastAsia="zh-CN"/>
        </w:rPr>
        <w:t>6  后期处置</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_Toc19024837 \h </w:instrText>
      </w:r>
      <w:r>
        <w:rPr>
          <w:rFonts w:ascii="宋体" w:hAnsi="宋体"/>
          <w:sz w:val="24"/>
          <w:szCs w:val="24"/>
          <w:lang w:val="en-US" w:eastAsia="zh-CN"/>
        </w:rPr>
        <w:fldChar w:fldCharType="separate"/>
      </w:r>
      <w:r>
        <w:rPr>
          <w:rFonts w:ascii="宋体" w:hAnsi="宋体"/>
          <w:sz w:val="24"/>
          <w:szCs w:val="24"/>
          <w:lang w:val="en-US" w:eastAsia="zh-CN"/>
        </w:rPr>
        <w:t>21</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"_Toc19024838" </w:instrText>
      </w:r>
      <w:r>
        <w:fldChar w:fldCharType="separate"/>
      </w:r>
      <w:r>
        <w:rPr>
          <w:rStyle w:val="16"/>
          <w:rFonts w:ascii="宋体" w:hAnsi="宋体"/>
          <w:color w:val="auto"/>
          <w:sz w:val="24"/>
          <w:szCs w:val="24"/>
          <w:lang w:val="en-US" w:eastAsia="zh-CN"/>
        </w:rPr>
        <w:t>6.1 善后处置</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_Toc19024838 \h </w:instrText>
      </w:r>
      <w:r>
        <w:rPr>
          <w:rFonts w:ascii="宋体" w:hAnsi="宋体"/>
          <w:sz w:val="24"/>
          <w:szCs w:val="24"/>
          <w:lang w:val="en-US" w:eastAsia="zh-CN"/>
        </w:rPr>
        <w:fldChar w:fldCharType="separate"/>
      </w:r>
      <w:r>
        <w:rPr>
          <w:rFonts w:ascii="宋体" w:hAnsi="宋体"/>
          <w:sz w:val="24"/>
          <w:szCs w:val="24"/>
          <w:lang w:val="en-US" w:eastAsia="zh-CN"/>
        </w:rPr>
        <w:t>21</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"_Toc19024839" </w:instrText>
      </w:r>
      <w:r>
        <w:fldChar w:fldCharType="separate"/>
      </w:r>
      <w:r>
        <w:rPr>
          <w:rStyle w:val="16"/>
          <w:rFonts w:ascii="宋体" w:hAnsi="宋体"/>
          <w:color w:val="auto"/>
          <w:sz w:val="24"/>
          <w:szCs w:val="24"/>
          <w:lang w:val="en-US" w:eastAsia="zh-CN"/>
        </w:rPr>
        <w:t>6.2 调查与评估</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_Toc19024839 \h </w:instrText>
      </w:r>
      <w:r>
        <w:rPr>
          <w:rFonts w:ascii="宋体" w:hAnsi="宋体"/>
          <w:sz w:val="24"/>
          <w:szCs w:val="24"/>
          <w:lang w:val="en-US" w:eastAsia="zh-CN"/>
        </w:rPr>
        <w:fldChar w:fldCharType="separate"/>
      </w:r>
      <w:r>
        <w:rPr>
          <w:rFonts w:ascii="宋体" w:hAnsi="宋体"/>
          <w:sz w:val="24"/>
          <w:szCs w:val="24"/>
          <w:lang w:val="en-US" w:eastAsia="zh-CN"/>
        </w:rPr>
        <w:t>22</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"_Toc19024840" </w:instrText>
      </w:r>
      <w:r>
        <w:fldChar w:fldCharType="separate"/>
      </w:r>
      <w:r>
        <w:rPr>
          <w:rStyle w:val="16"/>
          <w:rFonts w:ascii="宋体" w:hAnsi="宋体"/>
          <w:color w:val="auto"/>
          <w:sz w:val="24"/>
          <w:szCs w:val="24"/>
          <w:lang w:val="en-US" w:eastAsia="zh-CN"/>
        </w:rPr>
        <w:t>6.3 恢复重建</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_Toc19024840 \h </w:instrText>
      </w:r>
      <w:r>
        <w:rPr>
          <w:rFonts w:ascii="宋体" w:hAnsi="宋体"/>
          <w:sz w:val="24"/>
          <w:szCs w:val="24"/>
          <w:lang w:val="en-US" w:eastAsia="zh-CN"/>
        </w:rPr>
        <w:fldChar w:fldCharType="separate"/>
      </w:r>
      <w:r>
        <w:rPr>
          <w:rFonts w:ascii="宋体" w:hAnsi="宋体"/>
          <w:sz w:val="24"/>
          <w:szCs w:val="24"/>
          <w:lang w:val="en-US" w:eastAsia="zh-CN"/>
        </w:rPr>
        <w:t>22</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"_Toc19024841" </w:instrText>
      </w:r>
      <w:r>
        <w:fldChar w:fldCharType="separate"/>
      </w:r>
      <w:r>
        <w:rPr>
          <w:rStyle w:val="16"/>
          <w:rFonts w:ascii="宋体" w:hAnsi="宋体"/>
          <w:color w:val="auto"/>
          <w:sz w:val="24"/>
          <w:szCs w:val="24"/>
          <w:lang w:val="en-US" w:eastAsia="zh-CN"/>
        </w:rPr>
        <w:t>6.4 信息发布</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_Toc19024841 \h </w:instrText>
      </w:r>
      <w:r>
        <w:rPr>
          <w:rFonts w:ascii="宋体" w:hAnsi="宋体"/>
          <w:sz w:val="24"/>
          <w:szCs w:val="24"/>
          <w:lang w:val="en-US" w:eastAsia="zh-CN"/>
        </w:rPr>
        <w:fldChar w:fldCharType="separate"/>
      </w:r>
      <w:r>
        <w:rPr>
          <w:rFonts w:ascii="宋体" w:hAnsi="宋体"/>
          <w:sz w:val="24"/>
          <w:szCs w:val="24"/>
          <w:lang w:val="en-US" w:eastAsia="zh-CN"/>
        </w:rPr>
        <w:t>22</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2"/>
        <w:tabs>
          <w:tab w:val="right" w:leader="dot" w:pos="9174"/>
        </w:tabs>
        <w:spacing w:line="336" w:lineRule="auto"/>
        <w:rPr>
          <w:rFonts w:ascii="宋体" w:hAnsi="宋体"/>
          <w:sz w:val="24"/>
          <w:szCs w:val="24"/>
          <w:lang w:val="en-US" w:eastAsia="zh-CN"/>
        </w:rPr>
      </w:pPr>
      <w:r>
        <w:fldChar w:fldCharType="begin"/>
      </w:r>
      <w:r>
        <w:instrText xml:space="preserve"> HYPERLINK \l "_Toc19024842" </w:instrText>
      </w:r>
      <w:r>
        <w:fldChar w:fldCharType="separate"/>
      </w:r>
      <w:r>
        <w:rPr>
          <w:rStyle w:val="16"/>
          <w:rFonts w:ascii="宋体" w:hAnsi="宋体"/>
          <w:color w:val="auto"/>
          <w:kern w:val="44"/>
          <w:sz w:val="24"/>
          <w:szCs w:val="24"/>
          <w:lang w:val="en-US" w:eastAsia="zh-CN"/>
        </w:rPr>
        <w:t>7  应急保障</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_Toc19024842 \h </w:instrText>
      </w:r>
      <w:r>
        <w:rPr>
          <w:rFonts w:ascii="宋体" w:hAnsi="宋体"/>
          <w:sz w:val="24"/>
          <w:szCs w:val="24"/>
          <w:lang w:val="en-US" w:eastAsia="zh-CN"/>
        </w:rPr>
        <w:fldChar w:fldCharType="separate"/>
      </w:r>
      <w:r>
        <w:rPr>
          <w:rFonts w:ascii="宋体" w:hAnsi="宋体"/>
          <w:sz w:val="24"/>
          <w:szCs w:val="24"/>
          <w:lang w:val="en-US" w:eastAsia="zh-CN"/>
        </w:rPr>
        <w:t>22</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"_Toc19024843" </w:instrText>
      </w:r>
      <w:r>
        <w:fldChar w:fldCharType="separate"/>
      </w:r>
      <w:r>
        <w:rPr>
          <w:rStyle w:val="16"/>
          <w:rFonts w:ascii="宋体" w:hAnsi="宋体"/>
          <w:color w:val="auto"/>
          <w:sz w:val="24"/>
          <w:szCs w:val="24"/>
          <w:lang w:val="en-US" w:eastAsia="zh-CN"/>
        </w:rPr>
        <w:t>7.1 人力资源</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_Toc19024843 \h </w:instrText>
      </w:r>
      <w:r>
        <w:rPr>
          <w:rFonts w:ascii="宋体" w:hAnsi="宋体"/>
          <w:sz w:val="24"/>
          <w:szCs w:val="24"/>
          <w:lang w:val="en-US" w:eastAsia="zh-CN"/>
        </w:rPr>
        <w:fldChar w:fldCharType="separate"/>
      </w:r>
      <w:r>
        <w:rPr>
          <w:rFonts w:ascii="宋体" w:hAnsi="宋体"/>
          <w:sz w:val="24"/>
          <w:szCs w:val="24"/>
          <w:lang w:val="en-US" w:eastAsia="zh-CN"/>
        </w:rPr>
        <w:t>23</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"_Toc19024844" </w:instrText>
      </w:r>
      <w:r>
        <w:fldChar w:fldCharType="separate"/>
      </w:r>
      <w:r>
        <w:rPr>
          <w:rStyle w:val="16"/>
          <w:rFonts w:ascii="宋体" w:hAnsi="宋体"/>
          <w:color w:val="auto"/>
          <w:sz w:val="24"/>
          <w:szCs w:val="24"/>
          <w:lang w:val="en-US" w:eastAsia="zh-CN"/>
        </w:rPr>
        <w:t>7.2 资金和物资保障</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_Toc19024844 \h </w:instrText>
      </w:r>
      <w:r>
        <w:rPr>
          <w:rFonts w:ascii="宋体" w:hAnsi="宋体"/>
          <w:sz w:val="24"/>
          <w:szCs w:val="24"/>
          <w:lang w:val="en-US" w:eastAsia="zh-CN"/>
        </w:rPr>
        <w:fldChar w:fldCharType="separate"/>
      </w:r>
      <w:r>
        <w:rPr>
          <w:rFonts w:ascii="宋体" w:hAnsi="宋体"/>
          <w:sz w:val="24"/>
          <w:szCs w:val="24"/>
          <w:lang w:val="en-US" w:eastAsia="zh-CN"/>
        </w:rPr>
        <w:t>23</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"_Toc19024845" </w:instrText>
      </w:r>
      <w:r>
        <w:fldChar w:fldCharType="separate"/>
      </w:r>
      <w:r>
        <w:rPr>
          <w:rStyle w:val="16"/>
          <w:rFonts w:ascii="宋体" w:hAnsi="宋体"/>
          <w:color w:val="auto"/>
          <w:sz w:val="24"/>
          <w:szCs w:val="24"/>
          <w:lang w:val="en-US" w:eastAsia="zh-CN"/>
        </w:rPr>
        <w:t>7.3 基本生活保障</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_Toc19024845 \h </w:instrText>
      </w:r>
      <w:r>
        <w:rPr>
          <w:rFonts w:ascii="宋体" w:hAnsi="宋体"/>
          <w:sz w:val="24"/>
          <w:szCs w:val="24"/>
          <w:lang w:val="en-US" w:eastAsia="zh-CN"/>
        </w:rPr>
        <w:fldChar w:fldCharType="separate"/>
      </w:r>
      <w:r>
        <w:rPr>
          <w:rFonts w:ascii="宋体" w:hAnsi="宋体"/>
          <w:sz w:val="24"/>
          <w:szCs w:val="24"/>
          <w:lang w:val="en-US" w:eastAsia="zh-CN"/>
        </w:rPr>
        <w:t>24</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"_Toc19024846" </w:instrText>
      </w:r>
      <w:r>
        <w:fldChar w:fldCharType="separate"/>
      </w:r>
      <w:r>
        <w:rPr>
          <w:rStyle w:val="16"/>
          <w:rFonts w:ascii="宋体" w:hAnsi="宋体"/>
          <w:color w:val="auto"/>
          <w:sz w:val="24"/>
          <w:szCs w:val="24"/>
          <w:lang w:val="en-US" w:eastAsia="zh-CN"/>
        </w:rPr>
        <w:t>7.4 医疗卫生保障</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_Toc19024846 \h </w:instrText>
      </w:r>
      <w:r>
        <w:rPr>
          <w:rFonts w:ascii="宋体" w:hAnsi="宋体"/>
          <w:sz w:val="24"/>
          <w:szCs w:val="24"/>
          <w:lang w:val="en-US" w:eastAsia="zh-CN"/>
        </w:rPr>
        <w:fldChar w:fldCharType="separate"/>
      </w:r>
      <w:r>
        <w:rPr>
          <w:rFonts w:ascii="宋体" w:hAnsi="宋体"/>
          <w:sz w:val="24"/>
          <w:szCs w:val="24"/>
          <w:lang w:val="en-US" w:eastAsia="zh-CN"/>
        </w:rPr>
        <w:t>24</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"_Toc19024847" </w:instrText>
      </w:r>
      <w:r>
        <w:fldChar w:fldCharType="separate"/>
      </w:r>
      <w:r>
        <w:rPr>
          <w:rStyle w:val="16"/>
          <w:rFonts w:ascii="宋体" w:hAnsi="宋体"/>
          <w:color w:val="auto"/>
          <w:sz w:val="24"/>
          <w:szCs w:val="24"/>
          <w:lang w:val="en-US" w:eastAsia="zh-CN"/>
        </w:rPr>
        <w:t>7.5 交通运输保障</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_Toc19024847 \h </w:instrText>
      </w:r>
      <w:r>
        <w:rPr>
          <w:rFonts w:ascii="宋体" w:hAnsi="宋体"/>
          <w:sz w:val="24"/>
          <w:szCs w:val="24"/>
          <w:lang w:val="en-US" w:eastAsia="zh-CN"/>
        </w:rPr>
        <w:fldChar w:fldCharType="separate"/>
      </w:r>
      <w:r>
        <w:rPr>
          <w:rFonts w:ascii="宋体" w:hAnsi="宋体"/>
          <w:sz w:val="24"/>
          <w:szCs w:val="24"/>
          <w:lang w:val="en-US" w:eastAsia="zh-CN"/>
        </w:rPr>
        <w:t>24</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"_Toc19024848" </w:instrText>
      </w:r>
      <w:r>
        <w:fldChar w:fldCharType="separate"/>
      </w:r>
      <w:r>
        <w:rPr>
          <w:rStyle w:val="16"/>
          <w:rFonts w:ascii="宋体" w:hAnsi="宋体"/>
          <w:color w:val="auto"/>
          <w:sz w:val="24"/>
          <w:szCs w:val="24"/>
          <w:lang w:val="en-US" w:eastAsia="zh-CN"/>
        </w:rPr>
        <w:t>7.6 通信保障</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_Toc19024848 \h </w:instrText>
      </w:r>
      <w:r>
        <w:rPr>
          <w:rFonts w:ascii="宋体" w:hAnsi="宋体"/>
          <w:sz w:val="24"/>
          <w:szCs w:val="24"/>
          <w:lang w:val="en-US" w:eastAsia="zh-CN"/>
        </w:rPr>
        <w:fldChar w:fldCharType="separate"/>
      </w:r>
      <w:r>
        <w:rPr>
          <w:rFonts w:ascii="宋体" w:hAnsi="宋体"/>
          <w:sz w:val="24"/>
          <w:szCs w:val="24"/>
          <w:lang w:val="en-US" w:eastAsia="zh-CN"/>
        </w:rPr>
        <w:t>24</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"_Toc19024849" </w:instrText>
      </w:r>
      <w:r>
        <w:fldChar w:fldCharType="separate"/>
      </w:r>
      <w:r>
        <w:rPr>
          <w:rStyle w:val="16"/>
          <w:rFonts w:ascii="宋体" w:hAnsi="宋体"/>
          <w:color w:val="auto"/>
          <w:sz w:val="24"/>
          <w:szCs w:val="24"/>
          <w:lang w:val="en-US" w:eastAsia="zh-CN"/>
        </w:rPr>
        <w:t>7.7 人员防护</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_Toc19024849 \h </w:instrText>
      </w:r>
      <w:r>
        <w:rPr>
          <w:rFonts w:ascii="宋体" w:hAnsi="宋体"/>
          <w:sz w:val="24"/>
          <w:szCs w:val="24"/>
          <w:lang w:val="en-US" w:eastAsia="zh-CN"/>
        </w:rPr>
        <w:fldChar w:fldCharType="separate"/>
      </w:r>
      <w:r>
        <w:rPr>
          <w:rFonts w:ascii="宋体" w:hAnsi="宋体"/>
          <w:sz w:val="24"/>
          <w:szCs w:val="24"/>
          <w:lang w:val="en-US" w:eastAsia="zh-CN"/>
        </w:rPr>
        <w:t>25</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"_Toc19024850" </w:instrText>
      </w:r>
      <w:r>
        <w:fldChar w:fldCharType="separate"/>
      </w:r>
      <w:r>
        <w:rPr>
          <w:rStyle w:val="16"/>
          <w:rFonts w:ascii="宋体" w:hAnsi="宋体"/>
          <w:color w:val="auto"/>
          <w:sz w:val="24"/>
          <w:szCs w:val="24"/>
          <w:lang w:val="en-US" w:eastAsia="zh-CN"/>
        </w:rPr>
        <w:t>7.8 治安维护</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_Toc19024850 \h </w:instrText>
      </w:r>
      <w:r>
        <w:rPr>
          <w:rFonts w:ascii="宋体" w:hAnsi="宋体"/>
          <w:sz w:val="24"/>
          <w:szCs w:val="24"/>
          <w:lang w:val="en-US" w:eastAsia="zh-CN"/>
        </w:rPr>
        <w:fldChar w:fldCharType="separate"/>
      </w:r>
      <w:r>
        <w:rPr>
          <w:rFonts w:ascii="宋体" w:hAnsi="宋体"/>
          <w:sz w:val="24"/>
          <w:szCs w:val="24"/>
          <w:lang w:val="en-US" w:eastAsia="zh-CN"/>
        </w:rPr>
        <w:t>25</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"_Toc19024851" </w:instrText>
      </w:r>
      <w:r>
        <w:fldChar w:fldCharType="separate"/>
      </w:r>
      <w:r>
        <w:rPr>
          <w:rStyle w:val="16"/>
          <w:rFonts w:ascii="宋体" w:hAnsi="宋体"/>
          <w:color w:val="auto"/>
          <w:sz w:val="24"/>
          <w:szCs w:val="24"/>
          <w:lang w:val="en-US" w:eastAsia="zh-CN"/>
        </w:rPr>
        <w:t>7.9 科技支撑</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_Toc19024851 \h </w:instrText>
      </w:r>
      <w:r>
        <w:rPr>
          <w:rFonts w:ascii="宋体" w:hAnsi="宋体"/>
          <w:sz w:val="24"/>
          <w:szCs w:val="24"/>
          <w:lang w:val="en-US" w:eastAsia="zh-CN"/>
        </w:rPr>
        <w:fldChar w:fldCharType="separate"/>
      </w:r>
      <w:r>
        <w:rPr>
          <w:rFonts w:ascii="宋体" w:hAnsi="宋体"/>
          <w:sz w:val="24"/>
          <w:szCs w:val="24"/>
          <w:lang w:val="en-US" w:eastAsia="zh-CN"/>
        </w:rPr>
        <w:t>25</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2"/>
        <w:tabs>
          <w:tab w:val="right" w:leader="dot" w:pos="9174"/>
        </w:tabs>
        <w:spacing w:line="336" w:lineRule="auto"/>
        <w:rPr>
          <w:rFonts w:ascii="宋体" w:hAnsi="宋体"/>
          <w:sz w:val="24"/>
          <w:szCs w:val="24"/>
          <w:lang w:val="en-US" w:eastAsia="zh-CN"/>
        </w:rPr>
      </w:pPr>
      <w:r>
        <w:fldChar w:fldCharType="begin"/>
      </w:r>
      <w:r>
        <w:instrText xml:space="preserve"> HYPERLINK \l "_Toc19024852" </w:instrText>
      </w:r>
      <w:r>
        <w:fldChar w:fldCharType="separate"/>
      </w:r>
      <w:r>
        <w:rPr>
          <w:rStyle w:val="16"/>
          <w:rFonts w:ascii="宋体" w:hAnsi="宋体"/>
          <w:color w:val="auto"/>
          <w:kern w:val="44"/>
          <w:sz w:val="24"/>
          <w:szCs w:val="24"/>
          <w:lang w:val="en-US" w:eastAsia="zh-CN"/>
        </w:rPr>
        <w:t>8  宣传、培训、演练</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_Toc19024852 \h </w:instrText>
      </w:r>
      <w:r>
        <w:rPr>
          <w:rFonts w:ascii="宋体" w:hAnsi="宋体"/>
          <w:sz w:val="24"/>
          <w:szCs w:val="24"/>
          <w:lang w:val="en-US" w:eastAsia="zh-CN"/>
        </w:rPr>
        <w:fldChar w:fldCharType="separate"/>
      </w:r>
      <w:r>
        <w:rPr>
          <w:rFonts w:ascii="宋体" w:hAnsi="宋体"/>
          <w:sz w:val="24"/>
          <w:szCs w:val="24"/>
          <w:lang w:val="en-US" w:eastAsia="zh-CN"/>
        </w:rPr>
        <w:t>25</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"_Toc19024853" </w:instrText>
      </w:r>
      <w:r>
        <w:fldChar w:fldCharType="separate"/>
      </w:r>
      <w:r>
        <w:rPr>
          <w:rStyle w:val="16"/>
          <w:rFonts w:ascii="宋体" w:hAnsi="宋体"/>
          <w:color w:val="auto"/>
          <w:sz w:val="24"/>
          <w:szCs w:val="24"/>
          <w:lang w:val="en-US" w:eastAsia="zh-CN"/>
        </w:rPr>
        <w:t>8.1 宣传和培训</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_Toc19024853 \h </w:instrText>
      </w:r>
      <w:r>
        <w:rPr>
          <w:rFonts w:ascii="宋体" w:hAnsi="宋体"/>
          <w:sz w:val="24"/>
          <w:szCs w:val="24"/>
          <w:lang w:val="en-US" w:eastAsia="zh-CN"/>
        </w:rPr>
        <w:fldChar w:fldCharType="separate"/>
      </w:r>
      <w:r>
        <w:rPr>
          <w:rFonts w:ascii="宋体" w:hAnsi="宋体"/>
          <w:sz w:val="24"/>
          <w:szCs w:val="24"/>
          <w:lang w:val="en-US" w:eastAsia="zh-CN"/>
        </w:rPr>
        <w:t>25</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"_Toc19024854" </w:instrText>
      </w:r>
      <w:r>
        <w:fldChar w:fldCharType="separate"/>
      </w:r>
      <w:r>
        <w:rPr>
          <w:rStyle w:val="16"/>
          <w:rFonts w:ascii="宋体" w:hAnsi="宋体"/>
          <w:color w:val="auto"/>
          <w:sz w:val="24"/>
          <w:szCs w:val="24"/>
          <w:lang w:val="en-US" w:eastAsia="zh-CN"/>
        </w:rPr>
        <w:t>8.2 预案演练</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_Toc19024854 \h </w:instrText>
      </w:r>
      <w:r>
        <w:rPr>
          <w:rFonts w:ascii="宋体" w:hAnsi="宋体"/>
          <w:sz w:val="24"/>
          <w:szCs w:val="24"/>
          <w:lang w:val="en-US" w:eastAsia="zh-CN"/>
        </w:rPr>
        <w:fldChar w:fldCharType="separate"/>
      </w:r>
      <w:r>
        <w:rPr>
          <w:rFonts w:ascii="宋体" w:hAnsi="宋体"/>
          <w:sz w:val="24"/>
          <w:szCs w:val="24"/>
          <w:lang w:val="en-US" w:eastAsia="zh-CN"/>
        </w:rPr>
        <w:t>26</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"_Toc19024855" </w:instrText>
      </w:r>
      <w:r>
        <w:fldChar w:fldCharType="separate"/>
      </w:r>
      <w:r>
        <w:rPr>
          <w:rStyle w:val="16"/>
          <w:rFonts w:ascii="宋体" w:hAnsi="宋体"/>
          <w:color w:val="auto"/>
          <w:sz w:val="24"/>
          <w:szCs w:val="24"/>
          <w:lang w:val="en-US" w:eastAsia="zh-CN"/>
        </w:rPr>
        <w:t>8.3 责任与奖惩</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_Toc19024855 \h </w:instrText>
      </w:r>
      <w:r>
        <w:rPr>
          <w:rFonts w:ascii="宋体" w:hAnsi="宋体"/>
          <w:sz w:val="24"/>
          <w:szCs w:val="24"/>
          <w:lang w:val="en-US" w:eastAsia="zh-CN"/>
        </w:rPr>
        <w:fldChar w:fldCharType="separate"/>
      </w:r>
      <w:r>
        <w:rPr>
          <w:rFonts w:ascii="宋体" w:hAnsi="宋体"/>
          <w:sz w:val="24"/>
          <w:szCs w:val="24"/>
          <w:lang w:val="en-US" w:eastAsia="zh-CN"/>
        </w:rPr>
        <w:t>26</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2"/>
        <w:tabs>
          <w:tab w:val="right" w:leader="dot" w:pos="9174"/>
        </w:tabs>
        <w:spacing w:line="336" w:lineRule="auto"/>
        <w:rPr>
          <w:rFonts w:ascii="宋体" w:hAnsi="宋体"/>
          <w:sz w:val="24"/>
          <w:szCs w:val="24"/>
          <w:lang w:val="en-US" w:eastAsia="zh-CN"/>
        </w:rPr>
      </w:pPr>
      <w:r>
        <w:fldChar w:fldCharType="begin"/>
      </w:r>
      <w:r>
        <w:instrText xml:space="preserve"> HYPERLINK \l "_Toc19024856" </w:instrText>
      </w:r>
      <w:r>
        <w:fldChar w:fldCharType="separate"/>
      </w:r>
      <w:r>
        <w:rPr>
          <w:rStyle w:val="16"/>
          <w:rFonts w:ascii="宋体" w:hAnsi="宋体"/>
          <w:color w:val="auto"/>
          <w:kern w:val="44"/>
          <w:sz w:val="24"/>
          <w:szCs w:val="24"/>
          <w:lang w:val="en-US" w:eastAsia="zh-CN"/>
        </w:rPr>
        <w:t>9  附则</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_Toc19024856 \h </w:instrText>
      </w:r>
      <w:r>
        <w:rPr>
          <w:rFonts w:ascii="宋体" w:hAnsi="宋体"/>
          <w:sz w:val="24"/>
          <w:szCs w:val="24"/>
          <w:lang w:val="en-US" w:eastAsia="zh-CN"/>
        </w:rPr>
        <w:fldChar w:fldCharType="separate"/>
      </w:r>
      <w:r>
        <w:rPr>
          <w:rFonts w:ascii="宋体" w:hAnsi="宋体"/>
          <w:sz w:val="24"/>
          <w:szCs w:val="24"/>
          <w:lang w:val="en-US" w:eastAsia="zh-CN"/>
        </w:rPr>
        <w:t>27</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"_Toc19024857" </w:instrText>
      </w:r>
      <w:r>
        <w:fldChar w:fldCharType="separate"/>
      </w:r>
      <w:r>
        <w:rPr>
          <w:rStyle w:val="16"/>
          <w:rFonts w:ascii="宋体" w:hAnsi="宋体"/>
          <w:color w:val="auto"/>
          <w:sz w:val="24"/>
          <w:szCs w:val="24"/>
          <w:lang w:val="en-US" w:eastAsia="zh-CN"/>
        </w:rPr>
        <w:t>9.1 预案管理</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_Toc19024857 \h </w:instrText>
      </w:r>
      <w:r>
        <w:rPr>
          <w:rFonts w:ascii="宋体" w:hAnsi="宋体"/>
          <w:sz w:val="24"/>
          <w:szCs w:val="24"/>
          <w:lang w:val="en-US" w:eastAsia="zh-CN"/>
        </w:rPr>
        <w:fldChar w:fldCharType="separate"/>
      </w:r>
      <w:r>
        <w:rPr>
          <w:rFonts w:ascii="宋体" w:hAnsi="宋体"/>
          <w:sz w:val="24"/>
          <w:szCs w:val="24"/>
          <w:lang w:val="en-US" w:eastAsia="zh-CN"/>
        </w:rPr>
        <w:t>27</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3"/>
        <w:tabs>
          <w:tab w:val="right" w:leader="dot" w:pos="9174"/>
        </w:tabs>
        <w:spacing w:line="336" w:lineRule="auto"/>
        <w:rPr>
          <w:rFonts w:ascii="宋体" w:hAnsi="宋体"/>
          <w:sz w:val="24"/>
          <w:szCs w:val="24"/>
          <w:lang w:val="en-US" w:eastAsia="zh-CN"/>
        </w:rPr>
      </w:pPr>
      <w:r>
        <w:fldChar w:fldCharType="begin"/>
      </w:r>
      <w:r>
        <w:instrText xml:space="preserve"> HYPERLINK \l "_Toc19024858" </w:instrText>
      </w:r>
      <w:r>
        <w:fldChar w:fldCharType="separate"/>
      </w:r>
      <w:r>
        <w:rPr>
          <w:rStyle w:val="16"/>
          <w:rFonts w:ascii="宋体" w:hAnsi="宋体"/>
          <w:color w:val="auto"/>
          <w:sz w:val="24"/>
          <w:szCs w:val="24"/>
          <w:lang w:val="en-US" w:eastAsia="zh-CN"/>
        </w:rPr>
        <w:t>9.2 预案实施时间</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_Toc19024858 \h </w:instrText>
      </w:r>
      <w:r>
        <w:rPr>
          <w:rFonts w:ascii="宋体" w:hAnsi="宋体"/>
          <w:sz w:val="24"/>
          <w:szCs w:val="24"/>
          <w:lang w:val="en-US" w:eastAsia="zh-CN"/>
        </w:rPr>
        <w:fldChar w:fldCharType="separate"/>
      </w:r>
      <w:r>
        <w:rPr>
          <w:rFonts w:ascii="宋体" w:hAnsi="宋体"/>
          <w:sz w:val="24"/>
          <w:szCs w:val="24"/>
          <w:lang w:val="en-US" w:eastAsia="zh-CN"/>
        </w:rPr>
        <w:t>27</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2"/>
        <w:tabs>
          <w:tab w:val="right" w:leader="dot" w:pos="9174"/>
        </w:tabs>
        <w:spacing w:line="336" w:lineRule="auto"/>
        <w:rPr>
          <w:rFonts w:ascii="宋体" w:hAnsi="宋体"/>
          <w:sz w:val="24"/>
          <w:szCs w:val="24"/>
          <w:lang w:val="en-US" w:eastAsia="zh-CN"/>
        </w:rPr>
      </w:pPr>
      <w:r>
        <w:fldChar w:fldCharType="begin"/>
      </w:r>
      <w:r>
        <w:instrText xml:space="preserve"> HYPERLINK \l "_Toc19024859" </w:instrText>
      </w:r>
      <w:r>
        <w:fldChar w:fldCharType="separate"/>
      </w:r>
      <w:r>
        <w:rPr>
          <w:rStyle w:val="16"/>
          <w:rFonts w:ascii="宋体" w:hAnsi="宋体"/>
          <w:color w:val="auto"/>
          <w:kern w:val="44"/>
          <w:sz w:val="24"/>
          <w:szCs w:val="24"/>
          <w:lang w:val="en-US" w:eastAsia="zh-CN"/>
        </w:rPr>
        <w:t>附件1  辖区内主要突发公共事件</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_Toc19024859 \h </w:instrText>
      </w:r>
      <w:r>
        <w:rPr>
          <w:rFonts w:ascii="宋体" w:hAnsi="宋体"/>
          <w:sz w:val="24"/>
          <w:szCs w:val="24"/>
          <w:lang w:val="en-US" w:eastAsia="zh-CN"/>
        </w:rPr>
        <w:fldChar w:fldCharType="separate"/>
      </w:r>
      <w:r>
        <w:rPr>
          <w:rFonts w:ascii="宋体" w:hAnsi="宋体"/>
          <w:sz w:val="24"/>
          <w:szCs w:val="24"/>
          <w:lang w:val="en-US" w:eastAsia="zh-CN"/>
        </w:rPr>
        <w:t>28</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2"/>
        <w:tabs>
          <w:tab w:val="right" w:leader="dot" w:pos="9174"/>
        </w:tabs>
        <w:spacing w:line="336" w:lineRule="auto"/>
        <w:rPr>
          <w:rFonts w:ascii="宋体" w:hAnsi="宋体"/>
          <w:sz w:val="24"/>
          <w:szCs w:val="24"/>
          <w:lang w:val="en-US" w:eastAsia="zh-CN"/>
        </w:rPr>
      </w:pPr>
      <w:r>
        <w:fldChar w:fldCharType="begin"/>
      </w:r>
      <w:r>
        <w:instrText xml:space="preserve"> HYPERLINK \l "_Toc19024860" </w:instrText>
      </w:r>
      <w:r>
        <w:fldChar w:fldCharType="separate"/>
      </w:r>
      <w:r>
        <w:rPr>
          <w:rStyle w:val="16"/>
          <w:rFonts w:ascii="宋体" w:hAnsi="宋体"/>
          <w:color w:val="auto"/>
          <w:kern w:val="44"/>
          <w:sz w:val="24"/>
          <w:szCs w:val="24"/>
          <w:lang w:val="en-US" w:eastAsia="zh-CN"/>
        </w:rPr>
        <w:t xml:space="preserve">附件2  </w:t>
      </w:r>
      <w:r>
        <w:rPr>
          <w:rStyle w:val="16"/>
          <w:rFonts w:hint="eastAsia" w:ascii="宋体" w:hAnsi="宋体"/>
          <w:color w:val="auto"/>
          <w:kern w:val="44"/>
          <w:sz w:val="24"/>
          <w:szCs w:val="24"/>
          <w:lang w:val="en-US"/>
        </w:rPr>
        <w:t>回龙坝镇</w:t>
      </w:r>
      <w:r>
        <w:rPr>
          <w:rStyle w:val="16"/>
          <w:rFonts w:ascii="宋体" w:hAnsi="宋体"/>
          <w:color w:val="auto"/>
          <w:kern w:val="44"/>
          <w:sz w:val="24"/>
          <w:szCs w:val="24"/>
          <w:lang w:val="en-US" w:eastAsia="zh-CN"/>
        </w:rPr>
        <w:t>应急管理工作流程示意图</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_Toc19024860 \h </w:instrText>
      </w:r>
      <w:r>
        <w:rPr>
          <w:rFonts w:ascii="宋体" w:hAnsi="宋体"/>
          <w:sz w:val="24"/>
          <w:szCs w:val="24"/>
          <w:lang w:val="en-US" w:eastAsia="zh-CN"/>
        </w:rPr>
        <w:fldChar w:fldCharType="separate"/>
      </w:r>
      <w:r>
        <w:rPr>
          <w:rFonts w:ascii="宋体" w:hAnsi="宋体"/>
          <w:sz w:val="24"/>
          <w:szCs w:val="24"/>
          <w:lang w:val="en-US" w:eastAsia="zh-CN"/>
        </w:rPr>
        <w:t>29</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2"/>
        <w:tabs>
          <w:tab w:val="right" w:leader="dot" w:pos="9174"/>
        </w:tabs>
        <w:spacing w:line="336" w:lineRule="auto"/>
        <w:rPr>
          <w:rFonts w:ascii="宋体" w:hAnsi="宋体"/>
          <w:sz w:val="24"/>
          <w:szCs w:val="24"/>
          <w:lang w:val="en-US" w:eastAsia="zh-CN"/>
        </w:rPr>
      </w:pPr>
      <w:r>
        <w:fldChar w:fldCharType="begin"/>
      </w:r>
      <w:r>
        <w:instrText xml:space="preserve"> HYPERLINK \l "_Toc19024861" </w:instrText>
      </w:r>
      <w:r>
        <w:fldChar w:fldCharType="separate"/>
      </w:r>
      <w:r>
        <w:rPr>
          <w:rStyle w:val="16"/>
          <w:rFonts w:ascii="宋体" w:hAnsi="宋体"/>
          <w:color w:val="auto"/>
          <w:kern w:val="44"/>
          <w:sz w:val="24"/>
          <w:szCs w:val="24"/>
          <w:lang w:val="en-US" w:eastAsia="zh-CN"/>
        </w:rPr>
        <w:t xml:space="preserve">附件3  </w:t>
      </w:r>
      <w:r>
        <w:rPr>
          <w:rStyle w:val="16"/>
          <w:rFonts w:hint="eastAsia" w:ascii="宋体" w:hAnsi="宋体"/>
          <w:color w:val="auto"/>
          <w:kern w:val="44"/>
          <w:sz w:val="24"/>
          <w:szCs w:val="24"/>
          <w:lang w:val="en-US"/>
        </w:rPr>
        <w:t>回龙坝镇</w:t>
      </w:r>
      <w:r>
        <w:rPr>
          <w:rStyle w:val="16"/>
          <w:rFonts w:ascii="宋体" w:hAnsi="宋体"/>
          <w:color w:val="auto"/>
          <w:kern w:val="44"/>
          <w:sz w:val="24"/>
          <w:szCs w:val="24"/>
          <w:lang w:val="en-US" w:eastAsia="zh-CN"/>
        </w:rPr>
        <w:t>突发公共事件应急组织体系框架图</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_Toc19024861 \h </w:instrText>
      </w:r>
      <w:r>
        <w:rPr>
          <w:rFonts w:ascii="宋体" w:hAnsi="宋体"/>
          <w:sz w:val="24"/>
          <w:szCs w:val="24"/>
          <w:lang w:val="en-US" w:eastAsia="zh-CN"/>
        </w:rPr>
        <w:fldChar w:fldCharType="separate"/>
      </w:r>
      <w:r>
        <w:rPr>
          <w:rFonts w:ascii="宋体" w:hAnsi="宋体"/>
          <w:sz w:val="24"/>
          <w:szCs w:val="24"/>
          <w:lang w:val="en-US" w:eastAsia="zh-CN"/>
        </w:rPr>
        <w:t>30</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2"/>
        <w:tabs>
          <w:tab w:val="right" w:leader="dot" w:pos="9174"/>
        </w:tabs>
        <w:spacing w:line="336" w:lineRule="auto"/>
        <w:rPr>
          <w:rFonts w:ascii="宋体" w:hAnsi="宋体"/>
          <w:sz w:val="24"/>
          <w:szCs w:val="24"/>
          <w:lang w:val="en-US" w:eastAsia="zh-CN"/>
        </w:rPr>
      </w:pPr>
      <w:r>
        <w:fldChar w:fldCharType="begin"/>
      </w:r>
      <w:r>
        <w:instrText xml:space="preserve"> HYPERLINK \l "_Toc19024862" </w:instrText>
      </w:r>
      <w:r>
        <w:fldChar w:fldCharType="separate"/>
      </w:r>
      <w:r>
        <w:rPr>
          <w:rStyle w:val="16"/>
          <w:rFonts w:ascii="宋体" w:hAnsi="宋体"/>
          <w:color w:val="auto"/>
          <w:kern w:val="44"/>
          <w:sz w:val="24"/>
          <w:szCs w:val="24"/>
          <w:lang w:val="en-US" w:eastAsia="zh-CN"/>
        </w:rPr>
        <w:t>附件4  应急救援指挥部人员名单及联系电话</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_Toc19024862 \h </w:instrText>
      </w:r>
      <w:r>
        <w:rPr>
          <w:rFonts w:ascii="宋体" w:hAnsi="宋体"/>
          <w:sz w:val="24"/>
          <w:szCs w:val="24"/>
          <w:lang w:val="en-US" w:eastAsia="zh-CN"/>
        </w:rPr>
        <w:fldChar w:fldCharType="separate"/>
      </w:r>
      <w:r>
        <w:rPr>
          <w:rFonts w:ascii="宋体" w:hAnsi="宋体"/>
          <w:sz w:val="24"/>
          <w:szCs w:val="24"/>
          <w:lang w:val="en-US" w:eastAsia="zh-CN"/>
        </w:rPr>
        <w:t>31</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2"/>
        <w:tabs>
          <w:tab w:val="right" w:leader="dot" w:pos="9174"/>
        </w:tabs>
        <w:spacing w:line="336" w:lineRule="auto"/>
        <w:rPr>
          <w:rFonts w:ascii="宋体" w:hAnsi="宋体"/>
          <w:sz w:val="24"/>
          <w:szCs w:val="24"/>
          <w:lang w:val="en-US" w:eastAsia="zh-CN"/>
        </w:rPr>
      </w:pPr>
      <w:r>
        <w:fldChar w:fldCharType="begin"/>
      </w:r>
      <w:r>
        <w:instrText xml:space="preserve"> HYPERLINK \l "_Toc19024863" </w:instrText>
      </w:r>
      <w:r>
        <w:fldChar w:fldCharType="separate"/>
      </w:r>
      <w:r>
        <w:rPr>
          <w:rStyle w:val="16"/>
          <w:rFonts w:ascii="宋体" w:hAnsi="宋体"/>
          <w:color w:val="auto"/>
          <w:kern w:val="44"/>
          <w:sz w:val="24"/>
          <w:szCs w:val="24"/>
          <w:lang w:val="en-US" w:eastAsia="zh-CN"/>
        </w:rPr>
        <w:t>附件5  辖区重点单位和区域联系电话</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_Toc19024863 \h </w:instrText>
      </w:r>
      <w:r>
        <w:rPr>
          <w:rFonts w:ascii="宋体" w:hAnsi="宋体"/>
          <w:sz w:val="24"/>
          <w:szCs w:val="24"/>
          <w:lang w:val="en-US" w:eastAsia="zh-CN"/>
        </w:rPr>
        <w:fldChar w:fldCharType="separate"/>
      </w:r>
      <w:r>
        <w:rPr>
          <w:rFonts w:ascii="宋体" w:hAnsi="宋体"/>
          <w:sz w:val="24"/>
          <w:szCs w:val="24"/>
          <w:lang w:val="en-US" w:eastAsia="zh-CN"/>
        </w:rPr>
        <w:t>33</w:t>
      </w:r>
      <w:r>
        <w:rPr>
          <w:rFonts w:ascii="宋体" w:hAnsi="宋体"/>
          <w:sz w:val="24"/>
          <w:szCs w:val="24"/>
          <w:lang w:val="en-US" w:eastAsia="zh-CN"/>
        </w:rPr>
        <w:fldChar w:fldCharType="end"/>
      </w:r>
      <w:r>
        <w:rPr>
          <w:rFonts w:ascii="宋体" w:hAnsi="宋体"/>
          <w:sz w:val="24"/>
          <w:szCs w:val="24"/>
          <w:lang w:val="en-US" w:eastAsia="zh-CN"/>
        </w:rPr>
        <w:fldChar w:fldCharType="end"/>
      </w:r>
    </w:p>
    <w:p>
      <w:pPr>
        <w:pStyle w:val="12"/>
        <w:tabs>
          <w:tab w:val="right" w:leader="dot" w:pos="9174"/>
        </w:tabs>
        <w:spacing w:line="336" w:lineRule="auto"/>
        <w:rPr>
          <w:rFonts w:ascii="宋体" w:hAnsi="宋体"/>
          <w:sz w:val="24"/>
          <w:szCs w:val="24"/>
          <w:lang w:val="en-US" w:eastAsia="zh-CN"/>
        </w:rPr>
      </w:pPr>
      <w:r>
        <w:fldChar w:fldCharType="begin"/>
      </w:r>
      <w:r>
        <w:instrText xml:space="preserve"> HYPERLINK \l "_Toc19024864" </w:instrText>
      </w:r>
      <w:r>
        <w:fldChar w:fldCharType="separate"/>
      </w:r>
      <w:r>
        <w:rPr>
          <w:rStyle w:val="16"/>
          <w:rFonts w:ascii="宋体" w:hAnsi="宋体"/>
          <w:color w:val="auto"/>
          <w:kern w:val="44"/>
          <w:sz w:val="24"/>
          <w:szCs w:val="24"/>
          <w:lang w:val="en-US" w:eastAsia="zh-CN"/>
        </w:rPr>
        <w:t>附件6  相关部门（单位）及外部救援力量联系电话</w:t>
      </w:r>
      <w:r>
        <w:rPr>
          <w:rFonts w:ascii="宋体" w:hAnsi="宋体"/>
          <w:sz w:val="24"/>
          <w:szCs w:val="24"/>
          <w:lang w:val="en-US" w:eastAsia="zh-CN"/>
        </w:rPr>
        <w:tab/>
      </w:r>
      <w:r>
        <w:rPr>
          <w:rFonts w:ascii="宋体" w:hAnsi="宋体"/>
          <w:sz w:val="24"/>
          <w:szCs w:val="24"/>
          <w:lang w:val="en-US" w:eastAsia="zh-CN"/>
        </w:rPr>
        <w:fldChar w:fldCharType="begin"/>
      </w:r>
      <w:r>
        <w:rPr>
          <w:rFonts w:ascii="宋体" w:hAnsi="宋体"/>
          <w:sz w:val="24"/>
          <w:szCs w:val="24"/>
          <w:lang w:val="en-US" w:eastAsia="zh-CN"/>
        </w:rPr>
        <w:instrText xml:space="preserve"> PAGEREF _Toc19024864 \h </w:instrText>
      </w:r>
      <w:r>
        <w:rPr>
          <w:rFonts w:ascii="宋体" w:hAnsi="宋体"/>
          <w:sz w:val="24"/>
          <w:szCs w:val="24"/>
          <w:lang w:val="en-US" w:eastAsia="zh-CN"/>
        </w:rPr>
        <w:fldChar w:fldCharType="separate"/>
      </w:r>
      <w:r>
        <w:rPr>
          <w:rFonts w:ascii="宋体" w:hAnsi="宋体"/>
          <w:sz w:val="24"/>
          <w:szCs w:val="24"/>
          <w:lang w:val="en-US" w:eastAsia="zh-CN"/>
        </w:rPr>
        <w:t>34</w:t>
      </w:r>
      <w:r>
        <w:rPr>
          <w:rFonts w:ascii="宋体" w:hAnsi="宋体"/>
          <w:sz w:val="24"/>
          <w:szCs w:val="24"/>
          <w:lang w:val="en-US" w:eastAsia="zh-CN"/>
        </w:rPr>
        <w:fldChar w:fldCharType="end"/>
      </w:r>
      <w:r>
        <w:rPr>
          <w:rFonts w:ascii="宋体" w:hAnsi="宋体"/>
          <w:sz w:val="24"/>
          <w:szCs w:val="24"/>
          <w:lang w:val="en-US" w:eastAsia="zh-CN"/>
        </w:rPr>
        <w:fldChar w:fldCharType="end"/>
      </w:r>
    </w:p>
    <w:p>
      <w:pPr>
        <w:spacing w:line="336" w:lineRule="auto"/>
        <w:rPr>
          <w:rFonts w:ascii="宋体" w:hAnsi="宋体"/>
          <w:b/>
          <w:bCs/>
          <w:sz w:val="24"/>
          <w:szCs w:val="24"/>
          <w:lang w:val="zh-CN"/>
        </w:rPr>
      </w:pPr>
      <w:r>
        <w:rPr>
          <w:rFonts w:ascii="宋体" w:hAnsi="宋体"/>
          <w:sz w:val="24"/>
          <w:szCs w:val="24"/>
          <w:lang w:val="zh-CN"/>
        </w:rPr>
        <w:fldChar w:fldCharType="end"/>
      </w:r>
    </w:p>
    <w:p>
      <w:pPr>
        <w:widowControl/>
        <w:jc w:val="left"/>
        <w:rPr>
          <w:rFonts w:ascii="微软雅黑" w:hAnsi="微软雅黑" w:eastAsia="微软雅黑" w:cs="宋体"/>
          <w:kern w:val="0"/>
          <w:sz w:val="45"/>
          <w:szCs w:val="45"/>
        </w:rPr>
        <w:sectPr>
          <w:headerReference r:id="rId3" w:type="default"/>
          <w:footerReference r:id="rId5" w:type="default"/>
          <w:headerReference r:id="rId4" w:type="even"/>
          <w:pgSz w:w="11906" w:h="16838"/>
          <w:pgMar w:top="1418" w:right="1134" w:bottom="1134" w:left="1588" w:header="851" w:footer="992" w:gutter="0"/>
          <w:cols w:space="720" w:num="1"/>
          <w:docGrid w:type="lines" w:linePitch="312" w:charSpace="0"/>
        </w:sectPr>
      </w:pPr>
    </w:p>
    <w:p>
      <w:pPr>
        <w:pStyle w:val="8"/>
        <w:overflowPunct w:val="0"/>
        <w:adjustRightInd w:val="0"/>
        <w:snapToGrid w:val="0"/>
        <w:spacing w:line="579" w:lineRule="exact"/>
        <w:jc w:val="center"/>
        <w:outlineLvl w:val="0"/>
        <w:rPr>
          <w:rFonts w:hint="eastAsia" w:ascii="黑体" w:hAnsi="黑体" w:eastAsia="黑体" w:cs="仿宋_GB2312"/>
          <w:b/>
          <w:snapToGrid w:val="0"/>
          <w:kern w:val="0"/>
          <w:sz w:val="36"/>
          <w:szCs w:val="32"/>
        </w:rPr>
      </w:pPr>
      <w:bookmarkStart w:id="0" w:name="_Toc19024806"/>
      <w:bookmarkStart w:id="1" w:name="_Toc11680236"/>
      <w:r>
        <w:rPr>
          <w:rFonts w:hint="eastAsia" w:ascii="黑体" w:hAnsi="黑体" w:eastAsia="黑体" w:cs="仿宋_GB2312"/>
          <w:b/>
          <w:snapToGrid w:val="0"/>
          <w:kern w:val="0"/>
          <w:sz w:val="36"/>
          <w:szCs w:val="32"/>
        </w:rPr>
        <w:t>重庆市沙坪坝区回龙坝</w:t>
      </w:r>
      <w:bookmarkEnd w:id="0"/>
      <w:bookmarkEnd w:id="1"/>
      <w:r>
        <w:rPr>
          <w:rFonts w:hint="eastAsia" w:ascii="黑体" w:hAnsi="黑体" w:eastAsia="黑体" w:cs="仿宋_GB2312"/>
          <w:b/>
          <w:snapToGrid w:val="0"/>
          <w:kern w:val="0"/>
          <w:sz w:val="36"/>
          <w:szCs w:val="32"/>
        </w:rPr>
        <w:t>镇</w:t>
      </w:r>
    </w:p>
    <w:p>
      <w:pPr>
        <w:pStyle w:val="8"/>
        <w:overflowPunct w:val="0"/>
        <w:adjustRightInd w:val="0"/>
        <w:snapToGrid w:val="0"/>
        <w:spacing w:after="0" w:line="579" w:lineRule="exact"/>
        <w:jc w:val="center"/>
        <w:outlineLvl w:val="0"/>
        <w:rPr>
          <w:rFonts w:ascii="黑体" w:hAnsi="黑体" w:eastAsia="黑体" w:cs="仿宋_GB2312"/>
          <w:b/>
          <w:snapToGrid w:val="0"/>
          <w:kern w:val="0"/>
          <w:sz w:val="36"/>
          <w:szCs w:val="32"/>
        </w:rPr>
      </w:pPr>
      <w:bookmarkStart w:id="2" w:name="_Toc11680237"/>
      <w:bookmarkStart w:id="3" w:name="_Toc19024807"/>
      <w:r>
        <w:rPr>
          <w:rFonts w:hint="eastAsia" w:ascii="黑体" w:hAnsi="黑体" w:eastAsia="黑体" w:cs="仿宋_GB2312"/>
          <w:b/>
          <w:snapToGrid w:val="0"/>
          <w:kern w:val="0"/>
          <w:sz w:val="36"/>
          <w:szCs w:val="32"/>
        </w:rPr>
        <w:t>突发公共事件总体应急预案</w:t>
      </w:r>
      <w:bookmarkEnd w:id="2"/>
      <w:bookmarkEnd w:id="3"/>
    </w:p>
    <w:p>
      <w:pPr>
        <w:keepNext/>
        <w:keepLines/>
        <w:jc w:val="left"/>
        <w:outlineLvl w:val="0"/>
        <w:rPr>
          <w:rFonts w:eastAsia="黑体"/>
          <w:b/>
          <w:bCs/>
          <w:kern w:val="44"/>
          <w:sz w:val="32"/>
          <w:szCs w:val="44"/>
        </w:rPr>
      </w:pPr>
      <w:bookmarkStart w:id="4" w:name="_Toc19024808"/>
      <w:r>
        <w:rPr>
          <w:rFonts w:hint="eastAsia" w:eastAsia="黑体"/>
          <w:b/>
          <w:bCs/>
          <w:kern w:val="44"/>
          <w:sz w:val="32"/>
          <w:szCs w:val="44"/>
        </w:rPr>
        <w:t>1</w:t>
      </w:r>
      <w:r>
        <w:rPr>
          <w:rFonts w:eastAsia="黑体"/>
          <w:b/>
          <w:bCs/>
          <w:kern w:val="44"/>
          <w:sz w:val="32"/>
          <w:szCs w:val="44"/>
        </w:rPr>
        <w:t xml:space="preserve">  </w:t>
      </w:r>
      <w:r>
        <w:rPr>
          <w:rFonts w:hint="eastAsia" w:eastAsia="黑体"/>
          <w:b/>
          <w:bCs/>
          <w:kern w:val="44"/>
          <w:sz w:val="32"/>
          <w:szCs w:val="44"/>
        </w:rPr>
        <w:t>总则</w:t>
      </w:r>
      <w:bookmarkEnd w:id="4"/>
    </w:p>
    <w:p>
      <w:pPr>
        <w:keepNext/>
        <w:keepLines/>
        <w:spacing w:beforeLines="50" w:afterLines="50" w:line="360" w:lineRule="auto"/>
        <w:outlineLvl w:val="1"/>
        <w:rPr>
          <w:rFonts w:eastAsia="楷体"/>
          <w:b/>
          <w:bCs/>
          <w:sz w:val="32"/>
          <w:szCs w:val="32"/>
        </w:rPr>
      </w:pPr>
      <w:bookmarkStart w:id="5" w:name="_Toc19024809"/>
      <w:r>
        <w:rPr>
          <w:rFonts w:hint="eastAsia" w:eastAsia="楷体"/>
          <w:b/>
          <w:bCs/>
          <w:sz w:val="32"/>
          <w:szCs w:val="32"/>
        </w:rPr>
        <w:t>1</w:t>
      </w:r>
      <w:r>
        <w:rPr>
          <w:rFonts w:eastAsia="楷体"/>
          <w:b/>
          <w:bCs/>
          <w:sz w:val="32"/>
          <w:szCs w:val="32"/>
        </w:rPr>
        <w:t xml:space="preserve">.1 </w:t>
      </w:r>
      <w:r>
        <w:rPr>
          <w:rFonts w:hint="eastAsia" w:eastAsia="楷体"/>
          <w:b/>
          <w:bCs/>
          <w:sz w:val="32"/>
          <w:szCs w:val="32"/>
        </w:rPr>
        <w:t>编制目的</w:t>
      </w:r>
      <w:bookmarkEnd w:id="5"/>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通过本预案的编制和实施，全面提高本镇处置突发公共事件的能力，最大限度预防和减少突发公共事件的发生，控制、减轻和消除突发公共事件引起的社会危害，规范突发事件应对活动，保障人民生命财产安全，维护国家安全、公共安全、环境安全和社会秩序，促进回龙坝镇经济社会全面、协调、可持续发展，保持社会和谐稳定。</w:t>
      </w:r>
    </w:p>
    <w:p>
      <w:pPr>
        <w:keepNext/>
        <w:keepLines/>
        <w:spacing w:beforeLines="50" w:afterLines="50" w:line="360" w:lineRule="auto"/>
        <w:outlineLvl w:val="1"/>
        <w:rPr>
          <w:rFonts w:eastAsia="楷体"/>
          <w:b/>
          <w:bCs/>
          <w:sz w:val="32"/>
          <w:szCs w:val="32"/>
        </w:rPr>
      </w:pPr>
      <w:bookmarkStart w:id="6" w:name="_Toc19024811"/>
      <w:bookmarkStart w:id="7" w:name="_Toc19024810"/>
      <w:r>
        <w:rPr>
          <w:rFonts w:hint="eastAsia" w:eastAsia="楷体"/>
          <w:b/>
          <w:bCs/>
          <w:sz w:val="32"/>
          <w:szCs w:val="32"/>
        </w:rPr>
        <w:t>1</w:t>
      </w:r>
      <w:r>
        <w:rPr>
          <w:rFonts w:eastAsia="楷体"/>
          <w:b/>
          <w:bCs/>
          <w:sz w:val="32"/>
          <w:szCs w:val="32"/>
        </w:rPr>
        <w:t>.</w:t>
      </w:r>
      <w:r>
        <w:rPr>
          <w:rFonts w:hint="eastAsia" w:eastAsia="楷体"/>
          <w:b/>
          <w:bCs/>
          <w:sz w:val="32"/>
          <w:szCs w:val="32"/>
        </w:rPr>
        <w:t>2</w:t>
      </w:r>
      <w:r>
        <w:rPr>
          <w:rFonts w:eastAsia="楷体"/>
          <w:b/>
          <w:bCs/>
          <w:sz w:val="32"/>
          <w:szCs w:val="32"/>
        </w:rPr>
        <w:t xml:space="preserve"> </w:t>
      </w:r>
      <w:r>
        <w:rPr>
          <w:rFonts w:hint="eastAsia" w:eastAsia="楷体"/>
          <w:b/>
          <w:bCs/>
          <w:sz w:val="32"/>
          <w:szCs w:val="32"/>
        </w:rPr>
        <w:t>编制依据</w:t>
      </w:r>
      <w:bookmarkEnd w:id="6"/>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依据《中华人民共和国突发事件应对法》《突发事件应急预案管理办法》和有关法律、行政法规及《国家突发公共事件总体应急预案》（国发〔</w:t>
      </w:r>
      <w:r>
        <w:rPr>
          <w:rFonts w:ascii="宋体" w:hAnsi="宋体"/>
          <w:kern w:val="0"/>
          <w:sz w:val="28"/>
          <w:szCs w:val="28"/>
        </w:rPr>
        <w:t>2005</w:t>
      </w:r>
      <w:r>
        <w:rPr>
          <w:rFonts w:hint="eastAsia" w:ascii="宋体" w:hAnsi="宋体"/>
          <w:kern w:val="0"/>
          <w:sz w:val="28"/>
          <w:szCs w:val="28"/>
        </w:rPr>
        <w:t>〕</w:t>
      </w:r>
      <w:r>
        <w:rPr>
          <w:rFonts w:ascii="宋体" w:hAnsi="宋体"/>
          <w:kern w:val="0"/>
          <w:sz w:val="28"/>
          <w:szCs w:val="28"/>
        </w:rPr>
        <w:t>11</w:t>
      </w:r>
      <w:r>
        <w:rPr>
          <w:rFonts w:hint="eastAsia" w:ascii="宋体" w:hAnsi="宋体"/>
          <w:kern w:val="0"/>
          <w:sz w:val="28"/>
          <w:szCs w:val="28"/>
        </w:rPr>
        <w:t>号）《重庆市人民政府突发公共事件总体应急预案》，以及《重庆市沙坪坝区突发公共事件综合应急预案》，结合我镇实际，制定本预案。</w:t>
      </w:r>
    </w:p>
    <w:p>
      <w:pPr>
        <w:keepNext/>
        <w:keepLines/>
        <w:spacing w:beforeLines="50" w:afterLines="50" w:line="360" w:lineRule="auto"/>
        <w:outlineLvl w:val="1"/>
        <w:rPr>
          <w:rFonts w:eastAsia="楷体"/>
          <w:b/>
          <w:bCs/>
          <w:sz w:val="32"/>
          <w:szCs w:val="32"/>
        </w:rPr>
      </w:pPr>
      <w:bookmarkStart w:id="8" w:name="_Toc19024814"/>
      <w:r>
        <w:rPr>
          <w:rFonts w:hint="eastAsia" w:eastAsia="楷体"/>
          <w:b/>
          <w:bCs/>
          <w:sz w:val="32"/>
          <w:szCs w:val="32"/>
        </w:rPr>
        <w:t>1</w:t>
      </w:r>
      <w:r>
        <w:rPr>
          <w:rFonts w:eastAsia="楷体"/>
          <w:b/>
          <w:bCs/>
          <w:sz w:val="32"/>
          <w:szCs w:val="32"/>
        </w:rPr>
        <w:t>.</w:t>
      </w:r>
      <w:r>
        <w:rPr>
          <w:rFonts w:hint="eastAsia" w:eastAsia="楷体"/>
          <w:b/>
          <w:bCs/>
          <w:sz w:val="32"/>
          <w:szCs w:val="32"/>
        </w:rPr>
        <w:t>3</w:t>
      </w:r>
      <w:r>
        <w:rPr>
          <w:rFonts w:eastAsia="楷体"/>
          <w:b/>
          <w:bCs/>
          <w:sz w:val="32"/>
          <w:szCs w:val="32"/>
        </w:rPr>
        <w:t xml:space="preserve"> </w:t>
      </w:r>
      <w:r>
        <w:rPr>
          <w:rFonts w:hint="eastAsia" w:eastAsia="楷体"/>
          <w:b/>
          <w:bCs/>
          <w:sz w:val="32"/>
          <w:szCs w:val="32"/>
        </w:rPr>
        <w:t>分级分类</w:t>
      </w:r>
      <w:bookmarkEnd w:id="8"/>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本预案所称突发公共事件是指突然发生，造成或者可能造成重大人员伤亡、财产损失、生态环境破坏和严重社会危害，危及公共安全，需要采取应急处置措施予以应对的紧急事件。</w:t>
      </w:r>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本预案所称突发事件是指突然发生，造成或可能造成严重社会危害，需要采取应急处置措施予以应对的自然灾害、事故灾难、公共卫生事件和社会安全事件。根据其发生的过程、性质和机理分为四类：</w:t>
      </w:r>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（1）自然灾害：主要包括暴雨、暴风、雾霾等气象灾害，滑坡、地面塌陷等地质灾害，水旱灾害，地震灾害，生物灾害和森林火灾等。</w:t>
      </w:r>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（2）事故灾难：主要包括工矿商贸等企业的各类安全事故，交通运输事故，公共设施和设备事故，核与辐射事故，环境污染和生态破坏事件等。</w:t>
      </w:r>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（3）公共卫生事件：主要包括传染病疫情，群体性不明原因疾病，食品安全和职业危害，动物疫病，以及其他严重影响公众健康和生命安全的事件。</w:t>
      </w:r>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（4）社会安全事件：主要包括重大刑事（案）事件，恐怖袭击事件，民族宗教事件，经济安全事件，涉外突发事件和群体性事件等。</w:t>
      </w:r>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上述各类突发事件往往相互交叉和相互关联，或同时发生，或引发次生、衍生事件，应具体分析，统筹应对。</w:t>
      </w:r>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各类突发事件按照其性质、严重程度、影响范围和可控性，一般分为四个等级：Ⅰ级（特别重大）、Ⅱ级（重大）、Ⅲ级（较大）和Ⅳ级（一般）。具体分级标准按照国家有关规定执行。</w:t>
      </w:r>
    </w:p>
    <w:p>
      <w:pPr>
        <w:keepNext/>
        <w:keepLines/>
        <w:spacing w:beforeLines="50" w:afterLines="50" w:line="360" w:lineRule="auto"/>
        <w:outlineLvl w:val="1"/>
        <w:rPr>
          <w:rFonts w:eastAsia="楷体"/>
          <w:b/>
          <w:bCs/>
          <w:sz w:val="32"/>
          <w:szCs w:val="32"/>
        </w:rPr>
      </w:pPr>
      <w:bookmarkStart w:id="9" w:name="_Toc19024815"/>
      <w:r>
        <w:rPr>
          <w:rFonts w:hint="eastAsia" w:eastAsia="楷体"/>
          <w:b/>
          <w:bCs/>
          <w:sz w:val="32"/>
          <w:szCs w:val="32"/>
        </w:rPr>
        <w:t>1</w:t>
      </w:r>
      <w:r>
        <w:rPr>
          <w:rFonts w:eastAsia="楷体"/>
          <w:b/>
          <w:bCs/>
          <w:sz w:val="32"/>
          <w:szCs w:val="32"/>
        </w:rPr>
        <w:t>.</w:t>
      </w:r>
      <w:r>
        <w:rPr>
          <w:rFonts w:hint="eastAsia" w:eastAsia="楷体"/>
          <w:b/>
          <w:bCs/>
          <w:sz w:val="32"/>
          <w:szCs w:val="32"/>
        </w:rPr>
        <w:t>4</w:t>
      </w:r>
      <w:r>
        <w:rPr>
          <w:rFonts w:eastAsia="楷体"/>
          <w:b/>
          <w:bCs/>
          <w:sz w:val="32"/>
          <w:szCs w:val="32"/>
        </w:rPr>
        <w:t xml:space="preserve"> </w:t>
      </w:r>
      <w:r>
        <w:rPr>
          <w:rFonts w:hint="eastAsia" w:eastAsia="楷体"/>
          <w:b/>
          <w:bCs/>
          <w:sz w:val="32"/>
          <w:szCs w:val="32"/>
        </w:rPr>
        <w:t>适用范围</w:t>
      </w:r>
      <w:bookmarkEnd w:id="9"/>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本预案主要适用于回龙坝镇辖区发生的所有突发公共事件。</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由上级负责处置的突发事件，按照有关规定实施。</w:t>
      </w:r>
    </w:p>
    <w:p>
      <w:pPr>
        <w:keepNext/>
        <w:keepLines/>
        <w:spacing w:beforeLines="50" w:afterLines="50" w:line="360" w:lineRule="auto"/>
        <w:outlineLvl w:val="1"/>
        <w:rPr>
          <w:rFonts w:eastAsia="楷体"/>
          <w:b/>
          <w:bCs/>
          <w:sz w:val="32"/>
          <w:szCs w:val="32"/>
        </w:rPr>
      </w:pPr>
      <w:bookmarkStart w:id="10" w:name="_Toc19024816"/>
      <w:r>
        <w:rPr>
          <w:rFonts w:eastAsia="楷体"/>
          <w:b/>
          <w:bCs/>
          <w:sz w:val="32"/>
          <w:szCs w:val="32"/>
        </w:rPr>
        <w:t>1.</w:t>
      </w:r>
      <w:r>
        <w:rPr>
          <w:rFonts w:hint="eastAsia" w:eastAsia="楷体"/>
          <w:b/>
          <w:bCs/>
          <w:sz w:val="32"/>
          <w:szCs w:val="32"/>
        </w:rPr>
        <w:t>5</w:t>
      </w:r>
      <w:r>
        <w:rPr>
          <w:rFonts w:eastAsia="楷体"/>
          <w:b/>
          <w:bCs/>
          <w:sz w:val="32"/>
          <w:szCs w:val="32"/>
        </w:rPr>
        <w:t xml:space="preserve"> </w:t>
      </w:r>
      <w:r>
        <w:rPr>
          <w:rFonts w:hint="eastAsia" w:eastAsia="楷体"/>
          <w:b/>
          <w:bCs/>
          <w:sz w:val="32"/>
          <w:szCs w:val="32"/>
        </w:rPr>
        <w:t>预案体系</w:t>
      </w:r>
      <w:bookmarkEnd w:id="10"/>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回龙坝镇突发公共事件应急预案体系包括：</w:t>
      </w:r>
    </w:p>
    <w:p>
      <w:pPr>
        <w:pStyle w:val="34"/>
        <w:widowControl/>
        <w:numPr>
          <w:ilvl w:val="0"/>
          <w:numId w:val="1"/>
        </w:numPr>
        <w:shd w:val="clear" w:color="auto" w:fill="FFFFFF"/>
        <w:spacing w:line="360" w:lineRule="auto"/>
        <w:ind w:firstLineChars="0"/>
        <w:rPr>
          <w:rFonts w:ascii="宋体" w:hAnsi="宋体"/>
          <w:kern w:val="0"/>
          <w:sz w:val="28"/>
          <w:szCs w:val="28"/>
        </w:rPr>
      </w:pPr>
      <w:r>
        <w:rPr>
          <w:rFonts w:hint="eastAsia" w:ascii="宋体" w:hAnsi="宋体"/>
          <w:b/>
          <w:bCs/>
          <w:kern w:val="0"/>
          <w:sz w:val="28"/>
          <w:szCs w:val="28"/>
        </w:rPr>
        <w:t>总体应急预案。</w:t>
      </w:r>
      <w:r>
        <w:rPr>
          <w:rFonts w:hint="eastAsia" w:ascii="宋体" w:hAnsi="宋体"/>
          <w:kern w:val="0"/>
          <w:sz w:val="28"/>
          <w:szCs w:val="28"/>
        </w:rPr>
        <w:t>《回龙坝镇突发公共事件总体应急预案》是镇应急预案体系的总纲，是镇政府应对各类突发事件的规范性文件，由镇政府制定并公布实施。</w:t>
      </w:r>
    </w:p>
    <w:p>
      <w:pPr>
        <w:pStyle w:val="34"/>
        <w:widowControl/>
        <w:numPr>
          <w:ilvl w:val="0"/>
          <w:numId w:val="1"/>
        </w:numPr>
        <w:shd w:val="clear" w:color="auto" w:fill="FFFFFF"/>
        <w:spacing w:line="360" w:lineRule="auto"/>
        <w:ind w:firstLineChars="0"/>
        <w:rPr>
          <w:rFonts w:ascii="宋体" w:hAnsi="宋体"/>
          <w:kern w:val="0"/>
          <w:sz w:val="28"/>
          <w:szCs w:val="28"/>
        </w:rPr>
      </w:pPr>
      <w:r>
        <w:rPr>
          <w:rFonts w:hint="eastAsia" w:ascii="宋体" w:hAnsi="宋体"/>
          <w:b/>
          <w:bCs/>
          <w:kern w:val="0"/>
          <w:sz w:val="28"/>
          <w:szCs w:val="28"/>
        </w:rPr>
        <w:t>专项应急预案及子预案。</w:t>
      </w:r>
      <w:r>
        <w:rPr>
          <w:rFonts w:hint="eastAsia" w:ascii="宋体" w:hAnsi="宋体"/>
          <w:kern w:val="0"/>
          <w:sz w:val="28"/>
          <w:szCs w:val="28"/>
        </w:rPr>
        <w:t>镇政府制定并公布实施4大类危害严重或影响范围广公共事件应急处置制定专项预案，包括：《回龙坝镇突发社会安全事件专项应急预案》《回龙坝镇突发公共卫生事件专项应急预案》《回龙坝镇</w:t>
      </w:r>
      <w:r>
        <w:rPr>
          <w:rFonts w:hint="eastAsia" w:ascii="宋体" w:hAnsi="宋体"/>
          <w:kern w:val="0"/>
          <w:sz w:val="28"/>
          <w:szCs w:val="28"/>
          <w:lang w:eastAsia="zh-CN"/>
        </w:rPr>
        <w:t>突发</w:t>
      </w:r>
      <w:r>
        <w:rPr>
          <w:rFonts w:hint="eastAsia" w:ascii="宋体" w:hAnsi="宋体"/>
          <w:kern w:val="0"/>
          <w:sz w:val="28"/>
          <w:szCs w:val="28"/>
        </w:rPr>
        <w:t>自然灾害专项应急预案》《回龙坝镇突发事故灾难专项应急预案》。针对重点公共安全领域，镇直属部门可单独制定《回龙坝镇森林火灾应急预案》《回龙坝镇食品安全事故应急预案》《回龙坝镇地质灾害应急预案》等子预案，与总体应急预案和专项应急预案配套实施。</w:t>
      </w:r>
    </w:p>
    <w:p>
      <w:pPr>
        <w:pStyle w:val="34"/>
        <w:widowControl/>
        <w:numPr>
          <w:ilvl w:val="0"/>
          <w:numId w:val="1"/>
        </w:numPr>
        <w:shd w:val="clear" w:color="auto" w:fill="FFFFFF"/>
        <w:spacing w:line="360" w:lineRule="auto"/>
        <w:ind w:firstLineChars="0"/>
        <w:rPr>
          <w:rFonts w:hint="eastAsia" w:ascii="方正仿宋_GBK" w:hAnsi="方正仿宋_GBK" w:eastAsia="方正仿宋_GBK" w:cs="方正仿宋_GBK"/>
          <w:sz w:val="28"/>
          <w:szCs w:val="28"/>
        </w:rPr>
      </w:pPr>
      <w:r>
        <w:rPr>
          <w:rFonts w:hint="eastAsia" w:ascii="宋体" w:hAnsi="宋体"/>
          <w:b/>
          <w:bCs/>
          <w:kern w:val="0"/>
          <w:sz w:val="28"/>
          <w:szCs w:val="28"/>
        </w:rPr>
        <w:t>基层应急预案。</w:t>
      </w:r>
      <w:r>
        <w:rPr>
          <w:rFonts w:hint="eastAsia" w:ascii="宋体" w:hAnsi="宋体"/>
          <w:kern w:val="0"/>
          <w:sz w:val="28"/>
          <w:szCs w:val="28"/>
        </w:rPr>
        <w:t>村（社区）在镇应急办指导下，</w:t>
      </w:r>
      <w:r>
        <w:rPr>
          <w:rFonts w:hint="eastAsia" w:ascii="宋体" w:hAnsi="宋体"/>
          <w:kern w:val="0"/>
          <w:sz w:val="28"/>
          <w:szCs w:val="28"/>
          <w:u w:val="single"/>
        </w:rPr>
        <w:t>可</w:t>
      </w:r>
      <w:r>
        <w:rPr>
          <w:rFonts w:hint="eastAsia" w:ascii="宋体" w:hAnsi="宋体"/>
          <w:kern w:val="0"/>
          <w:sz w:val="28"/>
          <w:szCs w:val="28"/>
        </w:rPr>
        <w:t>根据其实际情况制定辖区突发公共事件综合应急预案，并报镇政府备案。全镇机关、团体、企事业单位各单位根据有关法律、法规，结合自身事故灾害、安全稳定等重点领域需求，自行制定单位内部突发事件应急预案，并根据相关规定报区、镇主管部门备案。</w:t>
      </w:r>
    </w:p>
    <w:p>
      <w:pPr>
        <w:pStyle w:val="34"/>
        <w:widowControl/>
        <w:numPr>
          <w:ilvl w:val="0"/>
          <w:numId w:val="1"/>
        </w:numPr>
        <w:shd w:val="clear" w:color="auto" w:fill="FFFFFF"/>
        <w:spacing w:line="360" w:lineRule="auto"/>
        <w:ind w:firstLineChars="0"/>
        <w:rPr>
          <w:rFonts w:ascii="宋体" w:hAnsi="宋体"/>
          <w:kern w:val="0"/>
          <w:sz w:val="28"/>
          <w:szCs w:val="28"/>
        </w:rPr>
      </w:pPr>
      <w:r>
        <w:rPr>
          <w:rFonts w:hint="eastAsia" w:ascii="宋体" w:hAnsi="宋体" w:cs="宋体"/>
          <w:b/>
          <w:bCs/>
          <w:sz w:val="28"/>
          <w:szCs w:val="28"/>
        </w:rPr>
        <w:t>其他应急预案。</w:t>
      </w:r>
      <w:r>
        <w:rPr>
          <w:rFonts w:hint="eastAsia" w:ascii="宋体" w:hAnsi="宋体" w:cs="宋体"/>
          <w:sz w:val="28"/>
          <w:szCs w:val="28"/>
        </w:rPr>
        <w:t>大型社会活动主办者，公共交通工具、重点公共场所和其他人员密集场所的管理者或者经营者，危险区域、危险源的管理者，</w:t>
      </w:r>
      <w:r>
        <w:rPr>
          <w:rFonts w:hint="eastAsia" w:ascii="宋体" w:hAnsi="宋体" w:cs="宋体"/>
          <w:sz w:val="28"/>
          <w:szCs w:val="28"/>
          <w:u w:val="none"/>
        </w:rPr>
        <w:t>应当</w:t>
      </w:r>
      <w:r>
        <w:rPr>
          <w:rFonts w:hint="eastAsia" w:ascii="宋体" w:hAnsi="宋体" w:cs="宋体"/>
          <w:sz w:val="28"/>
          <w:szCs w:val="28"/>
        </w:rPr>
        <w:t>按照本市、本区和本镇有关规定制定具体的安全保障应急预案</w:t>
      </w:r>
      <w:r>
        <w:rPr>
          <w:rFonts w:hint="eastAsia" w:ascii="宋体" w:hAnsi="宋体"/>
          <w:kern w:val="0"/>
          <w:sz w:val="28"/>
          <w:szCs w:val="28"/>
        </w:rPr>
        <w:t>，并根据相关规定报区镇主管部门备案。针对重大节日期间，各级各部门可根据上级要求单独制定临时应急预案。</w:t>
      </w:r>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各类预案要根据实际情况变化不断完善、补充；专项预案和部门预案构成种类不断补充、完善。（回龙坝镇应急预案体系结构示意图，详见：图1</w:t>
      </w:r>
      <w:r>
        <w:rPr>
          <w:rFonts w:ascii="宋体" w:hAnsi="宋体"/>
          <w:kern w:val="0"/>
          <w:sz w:val="28"/>
          <w:szCs w:val="28"/>
        </w:rPr>
        <w:t>-</w:t>
      </w:r>
      <w:r>
        <w:rPr>
          <w:rFonts w:hint="eastAsia" w:ascii="宋体" w:hAnsi="宋体"/>
          <w:kern w:val="0"/>
          <w:sz w:val="28"/>
          <w:szCs w:val="28"/>
        </w:rPr>
        <w:t>5）。</w:t>
      </w:r>
    </w:p>
    <w:p>
      <w:pPr>
        <w:widowControl/>
        <w:shd w:val="clear" w:color="auto" w:fill="FFFFFF"/>
        <w:spacing w:line="360" w:lineRule="auto"/>
        <w:jc w:val="center"/>
        <w:rPr>
          <w:sz w:val="22"/>
          <w:szCs w:val="24"/>
        </w:rPr>
      </w:pPr>
      <w:r>
        <w:rPr>
          <w:rFonts w:hint="eastAsia" w:ascii="宋体" w:hAnsi="宋体"/>
          <w:kern w:val="0"/>
          <w:sz w:val="28"/>
          <w:szCs w:val="28"/>
        </w:rPr>
        <w:br w:type="page"/>
      </w:r>
      <w:r>
        <w:rPr>
          <w:rFonts w:hint="eastAsia" w:ascii="黑体" w:hAnsi="黑体" w:eastAsia="黑体"/>
          <w:sz w:val="36"/>
          <w:szCs w:val="40"/>
        </w:rPr>
        <w:t>图1</w:t>
      </w:r>
      <w:r>
        <w:rPr>
          <w:rFonts w:ascii="黑体" w:hAnsi="黑体" w:eastAsia="黑体"/>
          <w:sz w:val="36"/>
          <w:szCs w:val="40"/>
        </w:rPr>
        <w:t>-</w:t>
      </w:r>
      <w:r>
        <w:rPr>
          <w:rFonts w:hint="eastAsia" w:ascii="黑体" w:hAnsi="黑体" w:eastAsia="黑体"/>
          <w:sz w:val="36"/>
          <w:szCs w:val="40"/>
        </w:rPr>
        <w:t>5</w:t>
      </w:r>
      <w:r>
        <w:rPr>
          <w:rFonts w:ascii="黑体" w:hAnsi="黑体" w:eastAsia="黑体"/>
          <w:sz w:val="36"/>
          <w:szCs w:val="40"/>
        </w:rPr>
        <w:t xml:space="preserve">  </w:t>
      </w:r>
      <w:r>
        <w:rPr>
          <w:rFonts w:hint="eastAsia" w:ascii="黑体" w:hAnsi="黑体" w:eastAsia="黑体"/>
          <w:sz w:val="36"/>
          <w:szCs w:val="40"/>
        </w:rPr>
        <w:t>回龙坝镇应急预案体系图</w:t>
      </w:r>
    </w:p>
    <w:p>
      <w:pPr>
        <w:widowControl/>
        <w:shd w:val="clear" w:color="auto" w:fill="FFFFFF"/>
        <w:spacing w:line="360" w:lineRule="auto"/>
        <w:jc w:val="left"/>
        <w:rPr>
          <w:rFonts w:eastAsia="楷体"/>
          <w:b/>
          <w:bCs/>
          <w:sz w:val="32"/>
          <w:szCs w:val="32"/>
        </w:rPr>
      </w:pPr>
      <w:r>
        <w:drawing>
          <wp:anchor distT="0" distB="0" distL="114300" distR="114300" simplePos="0" relativeHeight="251659264" behindDoc="0" locked="0" layoutInCell="1" allowOverlap="1">
            <wp:simplePos x="0" y="0"/>
            <wp:positionH relativeFrom="column">
              <wp:posOffset>-455295</wp:posOffset>
            </wp:positionH>
            <wp:positionV relativeFrom="paragraph">
              <wp:posOffset>207010</wp:posOffset>
            </wp:positionV>
            <wp:extent cx="7131050" cy="7797165"/>
            <wp:effectExtent l="0" t="57150" r="0" b="32105"/>
            <wp:wrapNone/>
            <wp:docPr id="5"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Pr>
          <w:rFonts w:hint="eastAsia"/>
        </w:rPr>
        <w:br w:type="page"/>
      </w:r>
      <w:r>
        <w:rPr>
          <w:rFonts w:hint="eastAsia" w:eastAsia="楷体"/>
          <w:b/>
          <w:bCs/>
          <w:sz w:val="32"/>
          <w:szCs w:val="32"/>
        </w:rPr>
        <w:t>1</w:t>
      </w:r>
      <w:r>
        <w:rPr>
          <w:rFonts w:eastAsia="楷体"/>
          <w:b/>
          <w:bCs/>
          <w:sz w:val="32"/>
          <w:szCs w:val="32"/>
        </w:rPr>
        <w:t>.</w:t>
      </w:r>
      <w:r>
        <w:rPr>
          <w:rFonts w:hint="eastAsia" w:eastAsia="楷体"/>
          <w:b/>
          <w:bCs/>
          <w:sz w:val="32"/>
          <w:szCs w:val="32"/>
        </w:rPr>
        <w:t>6</w:t>
      </w:r>
      <w:r>
        <w:rPr>
          <w:rFonts w:eastAsia="楷体"/>
          <w:b/>
          <w:bCs/>
          <w:sz w:val="32"/>
          <w:szCs w:val="32"/>
        </w:rPr>
        <w:t xml:space="preserve"> </w:t>
      </w:r>
      <w:r>
        <w:rPr>
          <w:rFonts w:hint="eastAsia" w:eastAsia="楷体"/>
          <w:b/>
          <w:bCs/>
          <w:sz w:val="32"/>
          <w:szCs w:val="32"/>
        </w:rPr>
        <w:t>预案制定及应急处置原则</w:t>
      </w:r>
      <w:bookmarkEnd w:id="7"/>
    </w:p>
    <w:p>
      <w:pPr>
        <w:pStyle w:val="34"/>
        <w:widowControl/>
        <w:numPr>
          <w:ilvl w:val="0"/>
          <w:numId w:val="2"/>
        </w:numPr>
        <w:shd w:val="clear" w:color="auto" w:fill="FFFFFF"/>
        <w:spacing w:line="360" w:lineRule="auto"/>
        <w:ind w:firstLineChars="0"/>
        <w:rPr>
          <w:rFonts w:hint="eastAsia" w:ascii="宋体" w:hAnsi="宋体"/>
          <w:kern w:val="0"/>
          <w:sz w:val="28"/>
          <w:szCs w:val="28"/>
        </w:rPr>
      </w:pPr>
      <w:r>
        <w:rPr>
          <w:rFonts w:hint="eastAsia" w:ascii="宋体" w:hAnsi="宋体"/>
          <w:b/>
          <w:bCs/>
          <w:kern w:val="0"/>
          <w:sz w:val="28"/>
          <w:szCs w:val="28"/>
        </w:rPr>
        <w:t>以人为本，防救结合。</w:t>
      </w:r>
      <w:r>
        <w:rPr>
          <w:rFonts w:hint="eastAsia" w:ascii="宋体" w:hAnsi="宋体"/>
          <w:kern w:val="0"/>
          <w:sz w:val="28"/>
          <w:szCs w:val="28"/>
        </w:rPr>
        <w:t>切实履行政府的社会管理和公共服务职能，把保障公众健康和生命财产安全作为应急管理工作的出发点和落脚点，秉承生命至上的理念，坚持预防为主，预防与应急相结合，常态与非常态相结合，完善监测和预警机制，做好应对突发事件的各项准备工作，最大程度地减少突发事件及其造成的人员伤亡和危害。</w:t>
      </w:r>
    </w:p>
    <w:p>
      <w:pPr>
        <w:pStyle w:val="34"/>
        <w:widowControl/>
        <w:numPr>
          <w:ilvl w:val="0"/>
          <w:numId w:val="2"/>
        </w:numPr>
        <w:shd w:val="clear" w:color="auto" w:fill="FFFFFF"/>
        <w:spacing w:line="360" w:lineRule="auto"/>
        <w:ind w:firstLineChars="0"/>
        <w:rPr>
          <w:rFonts w:ascii="宋体" w:hAnsi="宋体"/>
          <w:kern w:val="0"/>
          <w:sz w:val="28"/>
          <w:szCs w:val="28"/>
        </w:rPr>
      </w:pPr>
      <w:r>
        <w:rPr>
          <w:rFonts w:hint="eastAsia" w:ascii="宋体" w:hAnsi="宋体"/>
          <w:b/>
          <w:bCs/>
          <w:kern w:val="0"/>
          <w:sz w:val="28"/>
          <w:szCs w:val="28"/>
        </w:rPr>
        <w:t>统一领导，分级负责。</w:t>
      </w:r>
      <w:r>
        <w:rPr>
          <w:rFonts w:hint="eastAsia" w:ascii="宋体" w:hAnsi="宋体"/>
          <w:kern w:val="0"/>
          <w:sz w:val="28"/>
          <w:szCs w:val="28"/>
        </w:rPr>
        <w:t>坚持镇党委、镇政府的统一领导，建立健全统一领导、综合协调、分类管理、分级负责、属地管理为主的应急管理体制，实行行政领导责任制和分管负责制，充分发挥专业应急指挥机构的作用。</w:t>
      </w:r>
    </w:p>
    <w:p>
      <w:pPr>
        <w:pStyle w:val="34"/>
        <w:widowControl/>
        <w:numPr>
          <w:ilvl w:val="0"/>
          <w:numId w:val="2"/>
        </w:numPr>
        <w:shd w:val="clear" w:color="auto" w:fill="FFFFFF"/>
        <w:spacing w:line="360" w:lineRule="auto"/>
        <w:ind w:firstLineChars="0"/>
        <w:rPr>
          <w:rFonts w:hint="eastAsia" w:ascii="宋体" w:hAnsi="宋体"/>
          <w:kern w:val="0"/>
          <w:sz w:val="28"/>
          <w:szCs w:val="28"/>
        </w:rPr>
      </w:pPr>
      <w:r>
        <w:rPr>
          <w:rFonts w:hint="eastAsia" w:ascii="宋体" w:hAnsi="宋体"/>
          <w:b/>
          <w:bCs/>
          <w:kern w:val="0"/>
          <w:sz w:val="28"/>
          <w:szCs w:val="28"/>
        </w:rPr>
        <w:t>明确规范，统筹推进。</w:t>
      </w:r>
      <w:r>
        <w:rPr>
          <w:rFonts w:hint="eastAsia" w:ascii="宋体" w:hAnsi="宋体"/>
          <w:kern w:val="0"/>
          <w:sz w:val="28"/>
          <w:szCs w:val="28"/>
        </w:rPr>
        <w:t>加快推进应急管理工作制度化、规范化和法制化，提高对突发事件综合性应急处置能力。推进应急系统资源整合和信息共享，实现部门、条块之间的协调联动。</w:t>
      </w:r>
    </w:p>
    <w:p>
      <w:pPr>
        <w:pStyle w:val="34"/>
        <w:widowControl/>
        <w:numPr>
          <w:ilvl w:val="0"/>
          <w:numId w:val="2"/>
        </w:numPr>
        <w:shd w:val="clear" w:color="auto" w:fill="FFFFFF"/>
        <w:spacing w:line="360" w:lineRule="auto"/>
        <w:ind w:firstLineChars="0"/>
        <w:rPr>
          <w:rFonts w:hint="eastAsia" w:ascii="宋体" w:hAnsi="宋体"/>
          <w:kern w:val="0"/>
          <w:sz w:val="28"/>
          <w:szCs w:val="28"/>
        </w:rPr>
      </w:pPr>
      <w:r>
        <w:rPr>
          <w:rFonts w:hint="eastAsia" w:ascii="宋体" w:hAnsi="宋体"/>
          <w:b/>
          <w:bCs/>
          <w:kern w:val="0"/>
          <w:sz w:val="28"/>
          <w:szCs w:val="28"/>
        </w:rPr>
        <w:t>快速反应，协同应对。</w:t>
      </w:r>
      <w:r>
        <w:rPr>
          <w:rFonts w:hint="eastAsia" w:ascii="宋体" w:hAnsi="宋体"/>
          <w:kern w:val="0"/>
          <w:sz w:val="28"/>
          <w:szCs w:val="28"/>
        </w:rPr>
        <w:t>加强以属地管理为主的应急处置队伍建设，健全联动协调机制，充分动员和发挥村（社区）、企事业单位、社会团体和应急志愿者队伍的作用，依靠公众力量，形成统一指挥、反应灵敏、功能齐全、协调有序、运转高效的应急管理机制。</w:t>
      </w:r>
    </w:p>
    <w:p>
      <w:pPr>
        <w:pStyle w:val="34"/>
        <w:widowControl/>
        <w:numPr>
          <w:ilvl w:val="0"/>
          <w:numId w:val="2"/>
        </w:numPr>
        <w:shd w:val="clear" w:color="auto" w:fill="FFFFFF"/>
        <w:spacing w:line="360" w:lineRule="auto"/>
        <w:ind w:firstLineChars="0"/>
        <w:rPr>
          <w:rFonts w:ascii="宋体" w:hAnsi="宋体"/>
          <w:kern w:val="0"/>
          <w:sz w:val="28"/>
          <w:szCs w:val="28"/>
        </w:rPr>
      </w:pPr>
      <w:r>
        <w:rPr>
          <w:rFonts w:hint="eastAsia" w:ascii="宋体" w:hAnsi="宋体"/>
          <w:b/>
          <w:bCs/>
          <w:kern w:val="0"/>
          <w:sz w:val="28"/>
          <w:szCs w:val="28"/>
        </w:rPr>
        <w:t>改革创新，科学高效。</w:t>
      </w:r>
      <w:r>
        <w:rPr>
          <w:rFonts w:hint="eastAsia" w:ascii="宋体" w:hAnsi="宋体"/>
          <w:kern w:val="0"/>
          <w:sz w:val="28"/>
          <w:szCs w:val="28"/>
        </w:rPr>
        <w:t>积极运用高新技术，改进和提高隐患排查整治、监测预警和应急处置的技术和手段，充分发挥专家和专业人员的作用，提高应对和处置突发事件的专业化水平，完善决策执行机制，避免发生次生、衍生事件。</w:t>
      </w:r>
    </w:p>
    <w:p>
      <w:pPr>
        <w:pStyle w:val="34"/>
        <w:widowControl/>
        <w:numPr>
          <w:ilvl w:val="0"/>
          <w:numId w:val="2"/>
        </w:numPr>
        <w:shd w:val="clear" w:color="auto" w:fill="FFFFFF"/>
        <w:spacing w:line="360" w:lineRule="auto"/>
        <w:ind w:firstLineChars="0"/>
        <w:rPr>
          <w:rFonts w:ascii="宋体" w:hAnsi="宋体"/>
          <w:kern w:val="0"/>
          <w:sz w:val="28"/>
          <w:szCs w:val="28"/>
        </w:rPr>
      </w:pPr>
      <w:r>
        <w:rPr>
          <w:rFonts w:hint="eastAsia" w:ascii="宋体" w:hAnsi="宋体"/>
          <w:b/>
          <w:bCs/>
          <w:kern w:val="0"/>
          <w:sz w:val="28"/>
          <w:szCs w:val="28"/>
        </w:rPr>
        <w:t>公开透明，正确引导。</w:t>
      </w:r>
      <w:r>
        <w:rPr>
          <w:rFonts w:hint="eastAsia" w:ascii="宋体" w:hAnsi="宋体"/>
          <w:kern w:val="0"/>
          <w:sz w:val="28"/>
          <w:szCs w:val="28"/>
        </w:rPr>
        <w:t>及时、准确、客观、统一发布权威信息，充分发挥新闻媒体作用，有序组织新闻媒体采访、报道突发事件事态发展及处置工作情况，正确引导社会舆论。加强宣传和培训教育工作，提高公众自救、互救和应对突发事件的综合能力。</w:t>
      </w:r>
    </w:p>
    <w:p>
      <w:pPr>
        <w:keepNext/>
        <w:keepLines/>
        <w:spacing w:beforeLines="50" w:afterLines="50" w:line="360" w:lineRule="auto"/>
        <w:outlineLvl w:val="1"/>
        <w:rPr>
          <w:rFonts w:eastAsia="楷体"/>
          <w:b/>
          <w:bCs/>
          <w:sz w:val="32"/>
          <w:szCs w:val="32"/>
        </w:rPr>
      </w:pPr>
      <w:bookmarkStart w:id="11" w:name="_Toc19024812"/>
      <w:r>
        <w:rPr>
          <w:rFonts w:hint="eastAsia" w:eastAsia="楷体"/>
          <w:b/>
          <w:bCs/>
          <w:sz w:val="32"/>
          <w:szCs w:val="32"/>
        </w:rPr>
        <w:t>1</w:t>
      </w:r>
      <w:r>
        <w:rPr>
          <w:rFonts w:eastAsia="楷体"/>
          <w:b/>
          <w:bCs/>
          <w:sz w:val="32"/>
          <w:szCs w:val="32"/>
        </w:rPr>
        <w:t>.</w:t>
      </w:r>
      <w:r>
        <w:rPr>
          <w:rFonts w:hint="eastAsia" w:eastAsia="楷体"/>
          <w:b/>
          <w:bCs/>
          <w:sz w:val="32"/>
          <w:szCs w:val="32"/>
        </w:rPr>
        <w:t>7</w:t>
      </w:r>
      <w:r>
        <w:rPr>
          <w:rFonts w:eastAsia="楷体"/>
          <w:b/>
          <w:bCs/>
          <w:sz w:val="32"/>
          <w:szCs w:val="32"/>
        </w:rPr>
        <w:t xml:space="preserve"> </w:t>
      </w:r>
      <w:r>
        <w:rPr>
          <w:rFonts w:hint="eastAsia" w:eastAsia="楷体"/>
          <w:b/>
          <w:bCs/>
          <w:sz w:val="32"/>
          <w:szCs w:val="32"/>
        </w:rPr>
        <w:t>突发公共事件客观环境现状</w:t>
      </w:r>
      <w:bookmarkEnd w:id="11"/>
    </w:p>
    <w:p>
      <w:pPr>
        <w:widowControl/>
        <w:shd w:val="clear" w:color="auto" w:fill="FFFFFF"/>
        <w:spacing w:line="360" w:lineRule="auto"/>
        <w:ind w:firstLine="562" w:firstLineChars="200"/>
        <w:rPr>
          <w:rFonts w:hint="eastAsia" w:ascii="宋体" w:hAnsi="宋体"/>
          <w:kern w:val="0"/>
          <w:sz w:val="28"/>
          <w:szCs w:val="28"/>
        </w:rPr>
      </w:pPr>
      <w:r>
        <w:rPr>
          <w:rFonts w:hint="eastAsia" w:ascii="宋体" w:hAnsi="宋体"/>
          <w:b/>
          <w:bCs/>
          <w:kern w:val="0"/>
          <w:sz w:val="28"/>
          <w:szCs w:val="28"/>
        </w:rPr>
        <w:t>1</w:t>
      </w:r>
      <w:r>
        <w:rPr>
          <w:rFonts w:ascii="宋体" w:hAnsi="宋体"/>
          <w:b/>
          <w:bCs/>
          <w:kern w:val="0"/>
          <w:sz w:val="28"/>
          <w:szCs w:val="28"/>
        </w:rPr>
        <w:t>.</w:t>
      </w:r>
      <w:r>
        <w:rPr>
          <w:rFonts w:hint="eastAsia" w:ascii="宋体" w:hAnsi="宋体"/>
          <w:b/>
          <w:bCs/>
          <w:kern w:val="0"/>
          <w:sz w:val="28"/>
          <w:szCs w:val="28"/>
        </w:rPr>
        <w:t>7</w:t>
      </w:r>
      <w:r>
        <w:rPr>
          <w:rFonts w:ascii="宋体" w:hAnsi="宋体"/>
          <w:b/>
          <w:bCs/>
          <w:kern w:val="0"/>
          <w:sz w:val="28"/>
          <w:szCs w:val="28"/>
        </w:rPr>
        <w:t>.1</w:t>
      </w:r>
      <w:r>
        <w:rPr>
          <w:rFonts w:hint="eastAsia" w:ascii="宋体" w:hAnsi="宋体"/>
          <w:b/>
          <w:bCs/>
          <w:kern w:val="0"/>
          <w:sz w:val="28"/>
          <w:szCs w:val="28"/>
        </w:rPr>
        <w:t>基本概况。</w:t>
      </w:r>
      <w:r>
        <w:rPr>
          <w:rFonts w:hint="eastAsia" w:ascii="宋体" w:hAnsi="宋体"/>
          <w:kern w:val="0"/>
          <w:sz w:val="28"/>
          <w:szCs w:val="28"/>
        </w:rPr>
        <w:t>回龙坝镇位于重庆市沙坪坝区西北部，辖10个行政村、2个社区居委会，现有常住人口约3万人。幅员面积39.1平方公里</w:t>
      </w:r>
      <w:r>
        <w:rPr>
          <w:rFonts w:ascii="宋体" w:hAnsi="宋体"/>
          <w:kern w:val="0"/>
          <w:sz w:val="28"/>
          <w:szCs w:val="28"/>
        </w:rPr>
        <w:t>，</w:t>
      </w:r>
      <w:r>
        <w:rPr>
          <w:rFonts w:hint="eastAsia" w:ascii="宋体" w:hAnsi="宋体"/>
          <w:kern w:val="0"/>
          <w:sz w:val="28"/>
          <w:szCs w:val="28"/>
        </w:rPr>
        <w:t>介于东经106°20′9.6″～106°24′36″、北纬29°39′21.6″～29°45′3.6″之间，</w:t>
      </w:r>
      <w:r>
        <w:rPr>
          <w:rFonts w:ascii="宋体" w:hAnsi="宋体"/>
          <w:kern w:val="0"/>
          <w:sz w:val="28"/>
          <w:szCs w:val="28"/>
        </w:rPr>
        <w:t>全镇南北长</w:t>
      </w:r>
      <w:r>
        <w:rPr>
          <w:rFonts w:hint="eastAsia" w:ascii="宋体" w:hAnsi="宋体"/>
          <w:kern w:val="0"/>
          <w:sz w:val="28"/>
          <w:szCs w:val="28"/>
        </w:rPr>
        <w:t>10.4</w:t>
      </w:r>
      <w:r>
        <w:rPr>
          <w:rFonts w:ascii="宋体" w:hAnsi="宋体"/>
          <w:kern w:val="0"/>
          <w:sz w:val="28"/>
          <w:szCs w:val="28"/>
        </w:rPr>
        <w:t>公里，东西宽</w:t>
      </w:r>
      <w:r>
        <w:rPr>
          <w:rFonts w:hint="eastAsia" w:ascii="宋体" w:hAnsi="宋体"/>
          <w:kern w:val="0"/>
          <w:sz w:val="28"/>
          <w:szCs w:val="28"/>
        </w:rPr>
        <w:t>约6.7</w:t>
      </w:r>
      <w:r>
        <w:rPr>
          <w:rFonts w:ascii="宋体" w:hAnsi="宋体"/>
          <w:kern w:val="0"/>
          <w:sz w:val="28"/>
          <w:szCs w:val="28"/>
        </w:rPr>
        <w:t>公里，海拔高度在</w:t>
      </w:r>
      <w:r>
        <w:rPr>
          <w:rFonts w:hint="eastAsia" w:ascii="宋体" w:hAnsi="宋体"/>
          <w:kern w:val="0"/>
          <w:sz w:val="28"/>
          <w:szCs w:val="28"/>
        </w:rPr>
        <w:t>235m-596m</w:t>
      </w:r>
      <w:r>
        <w:rPr>
          <w:rFonts w:ascii="宋体" w:hAnsi="宋体"/>
          <w:kern w:val="0"/>
          <w:sz w:val="28"/>
          <w:szCs w:val="28"/>
        </w:rPr>
        <w:t>之间，</w:t>
      </w:r>
      <w:r>
        <w:rPr>
          <w:rFonts w:hint="eastAsia" w:ascii="宋体" w:hAnsi="宋体"/>
          <w:kern w:val="0"/>
          <w:sz w:val="28"/>
          <w:szCs w:val="28"/>
        </w:rPr>
        <w:t>镇域地形呈东高西</w:t>
      </w:r>
      <w:r>
        <w:rPr>
          <w:rFonts w:ascii="宋体" w:hAnsi="宋体"/>
          <w:kern w:val="0"/>
          <w:sz w:val="28"/>
          <w:szCs w:val="28"/>
        </w:rPr>
        <w:t>低</w:t>
      </w:r>
      <w:r>
        <w:rPr>
          <w:rFonts w:hint="eastAsia" w:ascii="宋体" w:hAnsi="宋体"/>
          <w:kern w:val="0"/>
          <w:sz w:val="28"/>
          <w:szCs w:val="28"/>
        </w:rPr>
        <w:t>走势</w:t>
      </w:r>
      <w:r>
        <w:rPr>
          <w:rFonts w:ascii="宋体" w:hAnsi="宋体"/>
          <w:kern w:val="0"/>
          <w:sz w:val="28"/>
          <w:szCs w:val="28"/>
        </w:rPr>
        <w:t>，为中梁山脉与缙云山脉之间的浅丘</w:t>
      </w:r>
      <w:r>
        <w:rPr>
          <w:rFonts w:hint="eastAsia" w:ascii="宋体" w:hAnsi="宋体"/>
          <w:kern w:val="0"/>
          <w:sz w:val="28"/>
          <w:szCs w:val="28"/>
        </w:rPr>
        <w:t>平坝</w:t>
      </w:r>
      <w:r>
        <w:rPr>
          <w:rFonts w:ascii="宋体" w:hAnsi="宋体"/>
          <w:kern w:val="0"/>
          <w:sz w:val="28"/>
          <w:szCs w:val="28"/>
        </w:rPr>
        <w:t>地</w:t>
      </w:r>
      <w:r>
        <w:rPr>
          <w:rFonts w:hint="eastAsia" w:ascii="宋体" w:hAnsi="宋体"/>
          <w:kern w:val="0"/>
          <w:sz w:val="28"/>
          <w:szCs w:val="28"/>
        </w:rPr>
        <w:t>形。目前镇内极易突发公共事件的领域包括：道路交通安全、企业生产安全、公共场所安全、公共卫生安全、自然灾害和社会治安稳定等。</w:t>
      </w:r>
    </w:p>
    <w:p>
      <w:pPr>
        <w:widowControl/>
        <w:shd w:val="clear" w:color="auto" w:fill="FFFFFF"/>
        <w:spacing w:line="360" w:lineRule="auto"/>
        <w:ind w:firstLine="562" w:firstLineChars="200"/>
        <w:rPr>
          <w:rFonts w:ascii="宋体" w:hAnsi="宋体"/>
          <w:kern w:val="0"/>
          <w:sz w:val="28"/>
          <w:szCs w:val="28"/>
        </w:rPr>
      </w:pPr>
      <w:r>
        <w:rPr>
          <w:rFonts w:hint="eastAsia" w:ascii="宋体" w:hAnsi="宋体"/>
          <w:b/>
          <w:bCs/>
          <w:kern w:val="0"/>
          <w:sz w:val="28"/>
          <w:szCs w:val="28"/>
        </w:rPr>
        <w:t>1</w:t>
      </w:r>
      <w:r>
        <w:rPr>
          <w:rFonts w:ascii="宋体" w:hAnsi="宋体"/>
          <w:b/>
          <w:bCs/>
          <w:kern w:val="0"/>
          <w:sz w:val="28"/>
          <w:szCs w:val="28"/>
        </w:rPr>
        <w:t>.</w:t>
      </w:r>
      <w:r>
        <w:rPr>
          <w:rFonts w:hint="eastAsia" w:ascii="宋体" w:hAnsi="宋体"/>
          <w:b/>
          <w:bCs/>
          <w:kern w:val="0"/>
          <w:sz w:val="28"/>
          <w:szCs w:val="28"/>
        </w:rPr>
        <w:t>7</w:t>
      </w:r>
      <w:r>
        <w:rPr>
          <w:rFonts w:ascii="宋体" w:hAnsi="宋体"/>
          <w:b/>
          <w:bCs/>
          <w:kern w:val="0"/>
          <w:sz w:val="28"/>
          <w:szCs w:val="28"/>
        </w:rPr>
        <w:t>.2</w:t>
      </w:r>
      <w:r>
        <w:rPr>
          <w:rFonts w:hint="eastAsia" w:ascii="宋体" w:hAnsi="宋体"/>
          <w:b/>
          <w:bCs/>
          <w:kern w:val="0"/>
          <w:sz w:val="28"/>
          <w:szCs w:val="28"/>
        </w:rPr>
        <w:t>道路交通。</w:t>
      </w:r>
      <w:r>
        <w:rPr>
          <w:rFonts w:hint="eastAsia" w:ascii="宋体" w:hAnsi="宋体"/>
          <w:kern w:val="0"/>
          <w:sz w:val="28"/>
          <w:szCs w:val="28"/>
        </w:rPr>
        <w:t>回龙坝镇境内有团歇路、凤回路2条县道贯穿，凤回路通过垄安大道与渝遂高速、内环绕城高速相边，团歇路可通往北碚，并与渝武高速、内环绕城高速相接。镇辖区现有公路里程约110公里，乡村便道约200公里，公路桥梁13座、小型人行桥若干，铁路隧道4个总长约800米。因地形条件限制，多数路段路况复杂，照明、警示、防护措施不到位，道路交通安全隐患十分突出。全镇各型机动车辆保有量超过7000辆，其中两轮摩托和电动车约3000辆。近年由于基础设施建设需要，各种工程车辆通行数量激增，驾驶人员安全意识和驾驶技术参差不齐，超速超载等违章违法行为导致的交通事故时有发生。</w:t>
      </w:r>
    </w:p>
    <w:p>
      <w:pPr>
        <w:widowControl/>
        <w:shd w:val="clear" w:color="auto" w:fill="FFFFFF"/>
        <w:spacing w:line="360" w:lineRule="auto"/>
        <w:ind w:firstLine="562" w:firstLineChars="200"/>
        <w:rPr>
          <w:rFonts w:hint="eastAsia" w:ascii="宋体" w:hAnsi="宋体"/>
          <w:kern w:val="0"/>
          <w:sz w:val="28"/>
          <w:szCs w:val="28"/>
        </w:rPr>
      </w:pPr>
      <w:r>
        <w:rPr>
          <w:rFonts w:hint="eastAsia" w:ascii="宋体" w:hAnsi="宋体"/>
          <w:b/>
          <w:bCs/>
          <w:kern w:val="0"/>
          <w:sz w:val="28"/>
          <w:szCs w:val="28"/>
        </w:rPr>
        <w:t>1</w:t>
      </w:r>
      <w:r>
        <w:rPr>
          <w:rFonts w:ascii="宋体" w:hAnsi="宋体"/>
          <w:b/>
          <w:bCs/>
          <w:kern w:val="0"/>
          <w:sz w:val="28"/>
          <w:szCs w:val="28"/>
        </w:rPr>
        <w:t>.</w:t>
      </w:r>
      <w:r>
        <w:rPr>
          <w:rFonts w:hint="eastAsia" w:ascii="宋体" w:hAnsi="宋体"/>
          <w:b/>
          <w:bCs/>
          <w:kern w:val="0"/>
          <w:sz w:val="28"/>
          <w:szCs w:val="28"/>
        </w:rPr>
        <w:t>7</w:t>
      </w:r>
      <w:r>
        <w:rPr>
          <w:rFonts w:ascii="宋体" w:hAnsi="宋体"/>
          <w:b/>
          <w:bCs/>
          <w:kern w:val="0"/>
          <w:sz w:val="28"/>
          <w:szCs w:val="28"/>
        </w:rPr>
        <w:t>.3</w:t>
      </w:r>
      <w:r>
        <w:rPr>
          <w:rFonts w:hint="eastAsia" w:ascii="宋体" w:hAnsi="宋体"/>
          <w:b/>
          <w:bCs/>
          <w:kern w:val="0"/>
          <w:sz w:val="28"/>
          <w:szCs w:val="28"/>
        </w:rPr>
        <w:t>企业生产。</w:t>
      </w:r>
      <w:r>
        <w:rPr>
          <w:rFonts w:hint="eastAsia" w:ascii="宋体" w:hAnsi="宋体"/>
          <w:kern w:val="0"/>
          <w:sz w:val="28"/>
          <w:szCs w:val="28"/>
        </w:rPr>
        <w:t>镇辖区内现有</w:t>
      </w:r>
      <w:r>
        <w:rPr>
          <w:rFonts w:hint="eastAsia" w:ascii="宋体" w:hAnsi="宋体"/>
          <w:kern w:val="0"/>
          <w:sz w:val="28"/>
          <w:szCs w:val="28"/>
          <w:lang w:eastAsia="zh-CN"/>
        </w:rPr>
        <w:t>生产</w:t>
      </w:r>
      <w:r>
        <w:rPr>
          <w:rFonts w:hint="eastAsia" w:ascii="宋体" w:hAnsi="宋体"/>
          <w:kern w:val="0"/>
          <w:sz w:val="28"/>
          <w:szCs w:val="28"/>
        </w:rPr>
        <w:t>工业企业2</w:t>
      </w:r>
      <w:r>
        <w:rPr>
          <w:rFonts w:hint="eastAsia" w:ascii="宋体" w:hAnsi="宋体"/>
          <w:kern w:val="0"/>
          <w:sz w:val="28"/>
          <w:szCs w:val="28"/>
          <w:lang w:val="en-US" w:eastAsia="zh-CN"/>
        </w:rPr>
        <w:t>77</w:t>
      </w:r>
      <w:r>
        <w:rPr>
          <w:rFonts w:hint="eastAsia" w:ascii="宋体" w:hAnsi="宋体"/>
          <w:kern w:val="0"/>
          <w:sz w:val="28"/>
          <w:szCs w:val="28"/>
        </w:rPr>
        <w:t>余家，其中纺织</w:t>
      </w:r>
      <w:r>
        <w:rPr>
          <w:rFonts w:hint="eastAsia" w:ascii="宋体" w:hAnsi="宋体"/>
          <w:kern w:val="0"/>
          <w:sz w:val="28"/>
          <w:szCs w:val="28"/>
          <w:lang w:val="en-US" w:eastAsia="zh-CN"/>
        </w:rPr>
        <w:t>119</w:t>
      </w:r>
      <w:r>
        <w:rPr>
          <w:rFonts w:hint="eastAsia" w:ascii="宋体" w:hAnsi="宋体"/>
          <w:kern w:val="0"/>
          <w:sz w:val="28"/>
          <w:szCs w:val="28"/>
        </w:rPr>
        <w:t>家、机械加工</w:t>
      </w:r>
      <w:r>
        <w:rPr>
          <w:rFonts w:hint="eastAsia" w:ascii="宋体" w:hAnsi="宋体"/>
          <w:kern w:val="0"/>
          <w:sz w:val="28"/>
          <w:szCs w:val="28"/>
          <w:lang w:val="en-US" w:eastAsia="zh-CN"/>
        </w:rPr>
        <w:t>62</w:t>
      </w:r>
      <w:r>
        <w:rPr>
          <w:rFonts w:hint="eastAsia" w:ascii="宋体" w:hAnsi="宋体"/>
          <w:kern w:val="0"/>
          <w:sz w:val="28"/>
          <w:szCs w:val="28"/>
        </w:rPr>
        <w:t>家、家具制造</w:t>
      </w:r>
      <w:r>
        <w:rPr>
          <w:rFonts w:hint="eastAsia" w:ascii="宋体" w:hAnsi="宋体"/>
          <w:kern w:val="0"/>
          <w:sz w:val="28"/>
          <w:szCs w:val="28"/>
          <w:lang w:val="en-US" w:eastAsia="zh-CN"/>
        </w:rPr>
        <w:t>13</w:t>
      </w:r>
      <w:r>
        <w:rPr>
          <w:rFonts w:hint="eastAsia" w:ascii="宋体" w:hAnsi="宋体"/>
          <w:kern w:val="0"/>
          <w:sz w:val="28"/>
          <w:szCs w:val="28"/>
        </w:rPr>
        <w:t>家、建筑材料</w:t>
      </w:r>
      <w:r>
        <w:rPr>
          <w:rFonts w:hint="eastAsia" w:ascii="宋体" w:hAnsi="宋体"/>
          <w:kern w:val="0"/>
          <w:sz w:val="28"/>
          <w:szCs w:val="28"/>
          <w:lang w:val="en-US" w:eastAsia="zh-CN"/>
        </w:rPr>
        <w:t>8</w:t>
      </w:r>
      <w:r>
        <w:rPr>
          <w:rFonts w:hint="eastAsia" w:ascii="宋体" w:hAnsi="宋体"/>
          <w:kern w:val="0"/>
          <w:sz w:val="28"/>
          <w:szCs w:val="28"/>
        </w:rPr>
        <w:t>家、食品加工</w:t>
      </w:r>
      <w:r>
        <w:rPr>
          <w:rFonts w:hint="eastAsia" w:ascii="宋体" w:hAnsi="宋体"/>
          <w:kern w:val="0"/>
          <w:sz w:val="28"/>
          <w:szCs w:val="28"/>
          <w:lang w:val="en-US" w:eastAsia="zh-CN"/>
        </w:rPr>
        <w:t>4</w:t>
      </w:r>
      <w:r>
        <w:rPr>
          <w:rFonts w:hint="eastAsia" w:ascii="宋体" w:hAnsi="宋体"/>
          <w:kern w:val="0"/>
          <w:sz w:val="28"/>
          <w:szCs w:val="28"/>
        </w:rPr>
        <w:t>家，其他7</w:t>
      </w:r>
      <w:r>
        <w:rPr>
          <w:rFonts w:hint="eastAsia" w:ascii="宋体" w:hAnsi="宋体"/>
          <w:kern w:val="0"/>
          <w:sz w:val="28"/>
          <w:szCs w:val="28"/>
          <w:lang w:val="en-US" w:eastAsia="zh-CN"/>
        </w:rPr>
        <w:t>1</w:t>
      </w:r>
      <w:r>
        <w:rPr>
          <w:rFonts w:hint="eastAsia" w:ascii="宋体" w:hAnsi="宋体"/>
          <w:kern w:val="0"/>
          <w:sz w:val="28"/>
          <w:szCs w:val="28"/>
        </w:rPr>
        <w:t>家。部分企业安全生产管理不到位，管理人员和职工安全意识淡薄，危化品及特种设备管理、有限空间作业和经营场所消防等方面均存在不同程度的安全隐患，火灾、机械伤害、电击、腐蚀、气体液体中毒、燃爆、建筑坠落、物体击打及有害物排放泄漏造成环境污染等事故均有发生。</w:t>
      </w:r>
    </w:p>
    <w:p>
      <w:pPr>
        <w:widowControl/>
        <w:shd w:val="clear" w:color="auto" w:fill="FFFFFF"/>
        <w:spacing w:line="360" w:lineRule="auto"/>
        <w:ind w:firstLine="562" w:firstLineChars="200"/>
        <w:rPr>
          <w:rFonts w:hint="eastAsia" w:ascii="宋体" w:hAnsi="宋体"/>
          <w:kern w:val="0"/>
          <w:sz w:val="28"/>
          <w:szCs w:val="28"/>
        </w:rPr>
      </w:pPr>
      <w:r>
        <w:rPr>
          <w:rFonts w:hint="eastAsia" w:ascii="宋体" w:hAnsi="宋体"/>
          <w:b/>
          <w:bCs/>
          <w:kern w:val="0"/>
          <w:sz w:val="28"/>
          <w:szCs w:val="28"/>
        </w:rPr>
        <w:t>1.7.4公共场所。</w:t>
      </w:r>
      <w:r>
        <w:rPr>
          <w:rFonts w:hint="eastAsia" w:ascii="宋体" w:hAnsi="宋体"/>
          <w:kern w:val="0"/>
          <w:sz w:val="28"/>
          <w:szCs w:val="28"/>
        </w:rPr>
        <w:t>辖区另有1座医院、</w:t>
      </w:r>
      <w:r>
        <w:rPr>
          <w:rFonts w:hint="eastAsia" w:ascii="宋体" w:hAnsi="宋体"/>
          <w:kern w:val="0"/>
          <w:sz w:val="28"/>
          <w:szCs w:val="28"/>
          <w:lang w:val="en-US" w:eastAsia="zh-CN"/>
        </w:rPr>
        <w:t>4</w:t>
      </w:r>
      <w:r>
        <w:rPr>
          <w:rFonts w:hint="eastAsia" w:ascii="宋体" w:hAnsi="宋体"/>
          <w:kern w:val="0"/>
          <w:sz w:val="28"/>
          <w:szCs w:val="28"/>
        </w:rPr>
        <w:t>所学校</w:t>
      </w:r>
      <w:r>
        <w:rPr>
          <w:rFonts w:hint="eastAsia" w:ascii="宋体" w:hAnsi="宋体"/>
          <w:kern w:val="0"/>
          <w:sz w:val="28"/>
          <w:szCs w:val="28"/>
          <w:lang w:val="en-US" w:eastAsia="zh-CN"/>
        </w:rPr>
        <w:t>6</w:t>
      </w:r>
      <w:r>
        <w:rPr>
          <w:rFonts w:hint="eastAsia" w:ascii="宋体" w:hAnsi="宋体"/>
          <w:kern w:val="0"/>
          <w:sz w:val="28"/>
          <w:szCs w:val="28"/>
        </w:rPr>
        <w:t>所幼儿园和</w:t>
      </w:r>
      <w:r>
        <w:rPr>
          <w:rFonts w:hint="eastAsia" w:ascii="宋体" w:hAnsi="宋体"/>
          <w:kern w:val="0"/>
          <w:sz w:val="28"/>
          <w:szCs w:val="28"/>
          <w:lang w:val="en-US" w:eastAsia="zh-CN"/>
        </w:rPr>
        <w:t>3</w:t>
      </w:r>
      <w:r>
        <w:rPr>
          <w:rFonts w:hint="eastAsia" w:ascii="宋体" w:hAnsi="宋体"/>
          <w:kern w:val="0"/>
          <w:sz w:val="28"/>
          <w:szCs w:val="28"/>
        </w:rPr>
        <w:t>家培训机构、近10家初具规模的农业旅游企业；镇内现有2个安置小区，场镇建市民文体活动的广场1座。辖区公共服务机构或公共活动区域，安防措施、秩序维护和安全保卫工作仍较为薄弱。</w:t>
      </w:r>
    </w:p>
    <w:p>
      <w:pPr>
        <w:widowControl/>
        <w:shd w:val="clear" w:color="auto" w:fill="FFFFFF"/>
        <w:spacing w:line="360" w:lineRule="auto"/>
        <w:ind w:firstLine="562" w:firstLineChars="200"/>
        <w:rPr>
          <w:rFonts w:hint="eastAsia" w:ascii="宋体" w:hAnsi="宋体"/>
          <w:kern w:val="0"/>
          <w:sz w:val="28"/>
          <w:szCs w:val="28"/>
        </w:rPr>
      </w:pPr>
      <w:r>
        <w:rPr>
          <w:rFonts w:ascii="宋体" w:hAnsi="宋体"/>
          <w:b/>
          <w:bCs/>
          <w:kern w:val="0"/>
          <w:sz w:val="28"/>
          <w:szCs w:val="28"/>
        </w:rPr>
        <w:t>1.</w:t>
      </w:r>
      <w:r>
        <w:rPr>
          <w:rFonts w:hint="eastAsia" w:ascii="宋体" w:hAnsi="宋体"/>
          <w:b/>
          <w:bCs/>
          <w:kern w:val="0"/>
          <w:sz w:val="28"/>
          <w:szCs w:val="28"/>
        </w:rPr>
        <w:t>7</w:t>
      </w:r>
      <w:r>
        <w:rPr>
          <w:rFonts w:ascii="宋体" w:hAnsi="宋体"/>
          <w:b/>
          <w:bCs/>
          <w:kern w:val="0"/>
          <w:sz w:val="28"/>
          <w:szCs w:val="28"/>
        </w:rPr>
        <w:t>.</w:t>
      </w:r>
      <w:r>
        <w:rPr>
          <w:rFonts w:hint="eastAsia" w:ascii="宋体" w:hAnsi="宋体"/>
          <w:b/>
          <w:bCs/>
          <w:kern w:val="0"/>
          <w:sz w:val="28"/>
          <w:szCs w:val="28"/>
        </w:rPr>
        <w:t>5公共卫生。</w:t>
      </w:r>
      <w:r>
        <w:rPr>
          <w:rFonts w:hint="eastAsia" w:ascii="宋体" w:hAnsi="宋体"/>
          <w:kern w:val="0"/>
          <w:sz w:val="28"/>
          <w:szCs w:val="28"/>
        </w:rPr>
        <w:t>全镇现有食药品经营单位372家，其中：餐饮经营户144家、农村家宴承办者8家、食品加工企业17(5家小作坊）家，医疗机构9家、药品和医疗器械销售单位32家、预包装食品含批发零售经营户162家。加工销售食品药品的卫生条件和质量安全亟待加强，特别是要杜绝非法违规经营和假冒伪劣产品，严防食品安全事故，同时还要防止突发传染性疾病的风险。镇辖区内传染病疫情、群体性不明原因疾病、食物中毒和职业卫生事件偶有发生，对公众健康和生命安全构成一定威胁；动物饲养、动物及其产品的销售流通，存在动物疫病传播的风险。</w:t>
      </w:r>
    </w:p>
    <w:p>
      <w:pPr>
        <w:widowControl/>
        <w:shd w:val="clear" w:color="auto" w:fill="FFFFFF"/>
        <w:spacing w:line="360" w:lineRule="auto"/>
        <w:ind w:firstLine="562" w:firstLineChars="200"/>
        <w:rPr>
          <w:rFonts w:hint="eastAsia" w:ascii="宋体" w:hAnsi="宋体"/>
          <w:kern w:val="0"/>
          <w:sz w:val="28"/>
          <w:szCs w:val="28"/>
        </w:rPr>
      </w:pPr>
      <w:r>
        <w:rPr>
          <w:rFonts w:hint="eastAsia" w:ascii="宋体" w:hAnsi="宋体"/>
          <w:b/>
          <w:bCs/>
          <w:kern w:val="0"/>
          <w:sz w:val="28"/>
          <w:szCs w:val="28"/>
        </w:rPr>
        <w:t>1.7.6自然灾害。</w:t>
      </w:r>
      <w:r>
        <w:rPr>
          <w:rFonts w:hint="eastAsia" w:ascii="宋体" w:hAnsi="宋体"/>
          <w:kern w:val="0"/>
          <w:sz w:val="28"/>
          <w:szCs w:val="28"/>
        </w:rPr>
        <w:t>我镇纳入管理的国有林地约2170亩、集体林地2611亩，退耕还林地2000亩，乡村荒山荒坡分布散乱，林地中多有人车通行道路，火灾隐患较为突出。辖区梁滩河干支流及其他河流总长约71公里，塘库120余座，部分存在病险因素，有洪涝灾害的风险。镇域还有地质灾害点2</w:t>
      </w:r>
      <w:r>
        <w:rPr>
          <w:rFonts w:hint="eastAsia" w:ascii="宋体" w:hAnsi="宋体"/>
          <w:kern w:val="0"/>
          <w:sz w:val="28"/>
          <w:szCs w:val="28"/>
          <w:lang w:val="en-US" w:eastAsia="zh-CN"/>
        </w:rPr>
        <w:t>6</w:t>
      </w:r>
      <w:r>
        <w:rPr>
          <w:rFonts w:hint="eastAsia" w:ascii="宋体" w:hAnsi="宋体"/>
          <w:kern w:val="0"/>
          <w:sz w:val="28"/>
          <w:szCs w:val="28"/>
        </w:rPr>
        <w:t>个，建卡地灾户1</w:t>
      </w:r>
      <w:r>
        <w:rPr>
          <w:rFonts w:hint="eastAsia" w:ascii="宋体" w:hAnsi="宋体"/>
          <w:kern w:val="0"/>
          <w:sz w:val="28"/>
          <w:szCs w:val="28"/>
          <w:lang w:val="en-US" w:eastAsia="zh-CN"/>
        </w:rPr>
        <w:t>02</w:t>
      </w:r>
      <w:r>
        <w:rPr>
          <w:rFonts w:hint="eastAsia" w:ascii="宋体" w:hAnsi="宋体"/>
          <w:kern w:val="0"/>
          <w:sz w:val="28"/>
          <w:szCs w:val="28"/>
        </w:rPr>
        <w:t>户</w:t>
      </w:r>
      <w:r>
        <w:rPr>
          <w:rFonts w:hint="eastAsia" w:ascii="宋体" w:hAnsi="宋体"/>
          <w:kern w:val="0"/>
          <w:sz w:val="28"/>
          <w:szCs w:val="28"/>
          <w:lang w:val="en-US" w:eastAsia="zh-CN"/>
        </w:rPr>
        <w:t>331人</w:t>
      </w:r>
      <w:r>
        <w:rPr>
          <w:rFonts w:hint="eastAsia" w:ascii="宋体" w:hAnsi="宋体"/>
          <w:kern w:val="0"/>
          <w:sz w:val="28"/>
          <w:szCs w:val="28"/>
        </w:rPr>
        <w:t>，另有城镇危旧房4</w:t>
      </w:r>
      <w:r>
        <w:rPr>
          <w:rFonts w:hint="eastAsia" w:ascii="宋体" w:hAnsi="宋体"/>
          <w:kern w:val="0"/>
          <w:sz w:val="28"/>
          <w:szCs w:val="28"/>
          <w:lang w:val="en-US" w:eastAsia="zh-CN"/>
        </w:rPr>
        <w:t>3</w:t>
      </w:r>
      <w:r>
        <w:rPr>
          <w:rFonts w:hint="eastAsia" w:ascii="宋体" w:hAnsi="宋体"/>
          <w:kern w:val="0"/>
          <w:sz w:val="28"/>
          <w:szCs w:val="28"/>
        </w:rPr>
        <w:t>栋，存在住房安全。镇内曾有强风、洪涝、雷击、冰雹、持续干旱等自然灾害发生。</w:t>
      </w:r>
    </w:p>
    <w:p>
      <w:pPr>
        <w:widowControl/>
        <w:shd w:val="clear" w:color="auto" w:fill="FFFFFF"/>
        <w:spacing w:line="360" w:lineRule="auto"/>
        <w:ind w:firstLine="562" w:firstLineChars="200"/>
        <w:rPr>
          <w:rFonts w:ascii="宋体" w:hAnsi="宋体"/>
          <w:kern w:val="0"/>
          <w:sz w:val="28"/>
          <w:szCs w:val="28"/>
        </w:rPr>
      </w:pPr>
      <w:r>
        <w:rPr>
          <w:rFonts w:hint="eastAsia" w:ascii="宋体" w:hAnsi="宋体"/>
          <w:b/>
          <w:bCs/>
          <w:kern w:val="0"/>
          <w:sz w:val="28"/>
          <w:szCs w:val="28"/>
        </w:rPr>
        <w:t>1</w:t>
      </w:r>
      <w:r>
        <w:rPr>
          <w:rFonts w:ascii="宋体" w:hAnsi="宋体"/>
          <w:b/>
          <w:bCs/>
          <w:kern w:val="0"/>
          <w:sz w:val="28"/>
          <w:szCs w:val="28"/>
        </w:rPr>
        <w:t>.</w:t>
      </w:r>
      <w:r>
        <w:rPr>
          <w:rFonts w:hint="eastAsia" w:ascii="宋体" w:hAnsi="宋体"/>
          <w:b/>
          <w:bCs/>
          <w:kern w:val="0"/>
          <w:sz w:val="28"/>
          <w:szCs w:val="28"/>
        </w:rPr>
        <w:t>7</w:t>
      </w:r>
      <w:r>
        <w:rPr>
          <w:rFonts w:ascii="宋体" w:hAnsi="宋体"/>
          <w:b/>
          <w:bCs/>
          <w:kern w:val="0"/>
          <w:sz w:val="28"/>
          <w:szCs w:val="28"/>
        </w:rPr>
        <w:t>.</w:t>
      </w:r>
      <w:r>
        <w:rPr>
          <w:rFonts w:hint="eastAsia" w:ascii="宋体" w:hAnsi="宋体"/>
          <w:b/>
          <w:bCs/>
          <w:kern w:val="0"/>
          <w:sz w:val="28"/>
          <w:szCs w:val="28"/>
        </w:rPr>
        <w:t>7社会治安和稳定。</w:t>
      </w:r>
      <w:r>
        <w:rPr>
          <w:rFonts w:hint="eastAsia" w:ascii="宋体" w:hAnsi="宋体"/>
          <w:kern w:val="0"/>
          <w:sz w:val="28"/>
          <w:szCs w:val="28"/>
        </w:rPr>
        <w:t>回龙坝镇经济社会处于变革时期，因征地拆迁和其他单位或个人历史遗留问题持续信访人员，无民事行为或限制民事行为人（特别是重度智力和精神障碍人员），刑释解教、吸毒人员、HIV患者等重点人员，均有引发的治安刑事案件的可能。全镇深入开展扫黑除恶专项斗争，根治黄、赌、毒的任务还十分艰巨。同时，因社会或家庭矛盾、个人感情等问题，产生过激行为，迁怒他人、报复社会，危害公共安全的情况，较之以往更为频繁，特别是人员密集场所内引发群体性事件或更大损失影响的事件也曾有发生。</w:t>
      </w:r>
    </w:p>
    <w:p>
      <w:pPr>
        <w:keepNext/>
        <w:keepLines/>
        <w:spacing w:beforeLines="50" w:afterLines="50" w:line="360" w:lineRule="auto"/>
        <w:outlineLvl w:val="1"/>
        <w:rPr>
          <w:rFonts w:eastAsia="楷体"/>
          <w:b/>
          <w:bCs/>
          <w:sz w:val="32"/>
          <w:szCs w:val="32"/>
        </w:rPr>
      </w:pPr>
      <w:bookmarkStart w:id="12" w:name="_Toc19024813"/>
      <w:r>
        <w:rPr>
          <w:rFonts w:hint="eastAsia" w:eastAsia="楷体"/>
          <w:b/>
          <w:bCs/>
          <w:sz w:val="32"/>
          <w:szCs w:val="32"/>
        </w:rPr>
        <w:t>1</w:t>
      </w:r>
      <w:r>
        <w:rPr>
          <w:rFonts w:eastAsia="楷体"/>
          <w:b/>
          <w:bCs/>
          <w:sz w:val="32"/>
          <w:szCs w:val="32"/>
        </w:rPr>
        <w:t>.</w:t>
      </w:r>
      <w:r>
        <w:rPr>
          <w:rFonts w:hint="eastAsia" w:eastAsia="楷体"/>
          <w:b/>
          <w:bCs/>
          <w:sz w:val="32"/>
          <w:szCs w:val="32"/>
        </w:rPr>
        <w:t>8</w:t>
      </w:r>
      <w:r>
        <w:rPr>
          <w:rFonts w:eastAsia="楷体"/>
          <w:b/>
          <w:bCs/>
          <w:sz w:val="32"/>
          <w:szCs w:val="32"/>
        </w:rPr>
        <w:t xml:space="preserve"> </w:t>
      </w:r>
      <w:r>
        <w:rPr>
          <w:rFonts w:hint="eastAsia" w:eastAsia="楷体"/>
          <w:b/>
          <w:bCs/>
          <w:sz w:val="32"/>
          <w:szCs w:val="32"/>
        </w:rPr>
        <w:t>突发公共事件保障能力现状</w:t>
      </w:r>
      <w:bookmarkEnd w:id="12"/>
    </w:p>
    <w:p>
      <w:pPr>
        <w:widowControl/>
        <w:shd w:val="clear" w:color="auto" w:fill="FFFFFF"/>
        <w:spacing w:line="360" w:lineRule="auto"/>
        <w:ind w:firstLine="560" w:firstLineChars="200"/>
        <w:rPr>
          <w:rFonts w:hint="eastAsia" w:ascii="宋体" w:hAnsi="宋体"/>
          <w:kern w:val="0"/>
          <w:sz w:val="28"/>
          <w:szCs w:val="28"/>
          <w:u w:val="single"/>
        </w:rPr>
      </w:pPr>
      <w:r>
        <w:rPr>
          <w:rFonts w:hint="eastAsia" w:ascii="宋体" w:hAnsi="宋体"/>
          <w:kern w:val="0"/>
          <w:sz w:val="28"/>
          <w:szCs w:val="28"/>
        </w:rPr>
        <w:t>回龙坝镇辖区内对突发事件的调查研判、紧急疏散、现场治安、医疗救援、应急通讯、应急物资供应等具有一定的保障能力。</w:t>
      </w:r>
    </w:p>
    <w:p>
      <w:pPr>
        <w:widowControl/>
        <w:shd w:val="clear" w:color="auto" w:fill="FFFFFF"/>
        <w:spacing w:line="360" w:lineRule="auto"/>
        <w:ind w:firstLine="560" w:firstLineChars="200"/>
        <w:rPr>
          <w:rFonts w:hint="eastAsia" w:ascii="宋体" w:hAnsi="宋体"/>
          <w:kern w:val="0"/>
          <w:sz w:val="28"/>
          <w:szCs w:val="28"/>
        </w:rPr>
      </w:pPr>
    </w:p>
    <w:p>
      <w:pPr>
        <w:keepNext/>
        <w:keepLines/>
        <w:jc w:val="left"/>
        <w:outlineLvl w:val="0"/>
        <w:rPr>
          <w:rFonts w:eastAsia="黑体"/>
          <w:b/>
          <w:bCs/>
          <w:kern w:val="44"/>
          <w:sz w:val="32"/>
          <w:szCs w:val="44"/>
        </w:rPr>
      </w:pPr>
      <w:bookmarkStart w:id="13" w:name="_Toc19024817"/>
      <w:r>
        <w:rPr>
          <w:rFonts w:hint="eastAsia" w:eastAsia="黑体"/>
          <w:b/>
          <w:bCs/>
          <w:kern w:val="44"/>
          <w:sz w:val="32"/>
          <w:szCs w:val="44"/>
        </w:rPr>
        <w:t>2</w:t>
      </w:r>
      <w:r>
        <w:rPr>
          <w:rFonts w:eastAsia="黑体"/>
          <w:b/>
          <w:bCs/>
          <w:kern w:val="44"/>
          <w:sz w:val="32"/>
          <w:szCs w:val="44"/>
        </w:rPr>
        <w:t xml:space="preserve">  </w:t>
      </w:r>
      <w:r>
        <w:rPr>
          <w:rFonts w:hint="eastAsia" w:eastAsia="黑体"/>
          <w:b/>
          <w:bCs/>
          <w:kern w:val="44"/>
          <w:sz w:val="32"/>
          <w:szCs w:val="44"/>
        </w:rPr>
        <w:t>组织体系</w:t>
      </w:r>
      <w:bookmarkEnd w:id="13"/>
    </w:p>
    <w:p>
      <w:pPr>
        <w:keepNext/>
        <w:keepLines/>
        <w:spacing w:beforeLines="50" w:afterLines="50" w:line="360" w:lineRule="auto"/>
        <w:outlineLvl w:val="1"/>
        <w:rPr>
          <w:rFonts w:eastAsia="楷体"/>
          <w:b/>
          <w:bCs/>
          <w:sz w:val="32"/>
          <w:szCs w:val="32"/>
        </w:rPr>
      </w:pPr>
      <w:bookmarkStart w:id="14" w:name="_Toc19024818"/>
      <w:r>
        <w:rPr>
          <w:rFonts w:hint="eastAsia" w:eastAsia="楷体"/>
          <w:b/>
          <w:bCs/>
          <w:sz w:val="32"/>
          <w:szCs w:val="32"/>
        </w:rPr>
        <w:t>2</w:t>
      </w:r>
      <w:r>
        <w:rPr>
          <w:rFonts w:eastAsia="楷体"/>
          <w:b/>
          <w:bCs/>
          <w:sz w:val="32"/>
          <w:szCs w:val="32"/>
        </w:rPr>
        <w:t xml:space="preserve">.1 </w:t>
      </w:r>
      <w:r>
        <w:rPr>
          <w:rFonts w:hint="eastAsia" w:eastAsia="楷体"/>
          <w:b/>
          <w:bCs/>
          <w:sz w:val="32"/>
          <w:szCs w:val="32"/>
        </w:rPr>
        <w:t>领导机构</w:t>
      </w:r>
      <w:bookmarkEnd w:id="14"/>
    </w:p>
    <w:p>
      <w:pPr>
        <w:widowControl/>
        <w:shd w:val="clear" w:color="auto" w:fill="FFFFFF"/>
        <w:spacing w:line="360" w:lineRule="auto"/>
        <w:ind w:firstLine="560" w:firstLineChars="200"/>
        <w:rPr>
          <w:rFonts w:ascii="宋体" w:hAnsi="宋体"/>
          <w:kern w:val="0"/>
          <w:sz w:val="28"/>
          <w:szCs w:val="28"/>
        </w:rPr>
      </w:pPr>
      <w:bookmarkStart w:id="15" w:name="_Hlk11144698"/>
      <w:r>
        <w:rPr>
          <w:rFonts w:hint="eastAsia" w:ascii="宋体" w:hAnsi="宋体"/>
          <w:kern w:val="0"/>
          <w:sz w:val="28"/>
          <w:szCs w:val="28"/>
        </w:rPr>
        <w:t>镇政府是镇突发公共事件应急管理工作的最高行政领导机构，在镇党委书记和镇长的领导下，研究、决定和部署突发事件应急管理工作。</w:t>
      </w:r>
    </w:p>
    <w:bookmarkEnd w:id="15"/>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镇党委、镇政府按照“精简、统一、高效”的原则，设立</w:t>
      </w:r>
      <w:bookmarkStart w:id="16" w:name="_Hlk11144838"/>
      <w:r>
        <w:rPr>
          <w:rFonts w:hint="eastAsia" w:ascii="宋体" w:hAnsi="宋体"/>
          <w:kern w:val="0"/>
          <w:sz w:val="28"/>
          <w:szCs w:val="28"/>
        </w:rPr>
        <w:t>回龙坝镇突发公共事件应急指挥部（以下简称“镇应急指挥部”）</w:t>
      </w:r>
      <w:bookmarkEnd w:id="16"/>
      <w:r>
        <w:rPr>
          <w:rFonts w:hint="eastAsia" w:ascii="宋体" w:hAnsi="宋体"/>
          <w:kern w:val="0"/>
          <w:sz w:val="28"/>
          <w:szCs w:val="28"/>
        </w:rPr>
        <w:t>，作为镇突发公共事件应急领导机构。该机构为常设机构，由镇党委书记和镇长担任指挥长，镇政府各分管领导分任副指挥长，其他镇有关部门主要负责人为成员。</w:t>
      </w:r>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镇应急指挥部主要职责：在镇党委、镇政府的集中统一领导下，统筹协调和指挥处置对公众生命和财产安全造成较大影响以及对镇政治、社会、经济构成较大影响的突发事件。负责研究和审查应对和处置镇突发事件的重大决策、意见和各类预案、工作计划；听取镇各应急机构的工作汇报，检查工作落实情况；研究应急事件应对和处置过程中，相关单位和个人的奖惩及责任追究事宜；协调跨镇（镇）以及需要区委、区政府及有关部门支持帮助的特别重大、重大突发事件应对处置工作等。</w:t>
      </w:r>
      <w:bookmarkStart w:id="17" w:name="_Toc19024819"/>
    </w:p>
    <w:p>
      <w:pPr>
        <w:widowControl/>
        <w:shd w:val="clear" w:color="auto" w:fill="FFFFFF"/>
        <w:spacing w:line="360" w:lineRule="auto"/>
        <w:rPr>
          <w:rFonts w:hint="eastAsia" w:ascii="宋体" w:hAnsi="宋体"/>
          <w:kern w:val="0"/>
          <w:sz w:val="28"/>
          <w:szCs w:val="28"/>
        </w:rPr>
      </w:pPr>
      <w:r>
        <w:rPr>
          <w:rFonts w:hint="eastAsia" w:ascii="宋体" w:hAnsi="宋体"/>
          <w:kern w:val="0"/>
          <w:sz w:val="28"/>
          <w:szCs w:val="28"/>
        </w:rPr>
        <w:t xml:space="preserve"> </w:t>
      </w:r>
    </w:p>
    <w:p>
      <w:pPr>
        <w:widowControl/>
        <w:shd w:val="clear" w:color="auto" w:fill="FFFFFF"/>
        <w:spacing w:line="360" w:lineRule="auto"/>
        <w:rPr>
          <w:rFonts w:eastAsia="楷体"/>
          <w:b/>
          <w:bCs/>
          <w:sz w:val="32"/>
          <w:szCs w:val="32"/>
        </w:rPr>
      </w:pPr>
      <w:r>
        <w:rPr>
          <w:rFonts w:hint="eastAsia" w:eastAsia="楷体"/>
          <w:b/>
          <w:bCs/>
          <w:sz w:val="32"/>
          <w:szCs w:val="32"/>
        </w:rPr>
        <w:t>2</w:t>
      </w:r>
      <w:r>
        <w:rPr>
          <w:rFonts w:eastAsia="楷体"/>
          <w:b/>
          <w:bCs/>
          <w:sz w:val="32"/>
          <w:szCs w:val="32"/>
        </w:rPr>
        <w:t xml:space="preserve">.2 </w:t>
      </w:r>
      <w:r>
        <w:rPr>
          <w:rFonts w:hint="eastAsia" w:eastAsia="楷体"/>
          <w:b/>
          <w:bCs/>
          <w:sz w:val="32"/>
          <w:szCs w:val="32"/>
        </w:rPr>
        <w:t>办事机构</w:t>
      </w:r>
      <w:bookmarkEnd w:id="17"/>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镇突发公共事件应急指挥部下设应急指挥部办公室，与镇应急管理办公室合署办公，办公室主任由分管应急救援的副镇长兼任，办公室作为镇突发公共事件的日常办事机构和指挥协调机构，履行应急值守、信息汇总、综合协调职能，发挥运转枢纽作用。负责接收并向镇党委、镇政府及区政府报送重要应急事项；落实镇党委、镇政府及区政府领导批示精神；负责编制、修订镇突发公共事件应急总体预案，完善突发事件应急体系、应急信息平台及应急指挥中心建设；指导相关部门编制并审核各专项应急预案，指导应急预案体系建设；统筹指导突发公共事件的预测研判、预防预警、应急演练、应急处置、调查评估、信息发布、应急保障和宣传培训等工作。</w:t>
      </w:r>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镇政府相关职能部门根据总体预案和专项预案的要求，分别对人员机构进行安排，确保各类事件应对和处置全面统筹、权责明晰、专业对口，人财物充分保障，工作不断档脱节。</w:t>
      </w:r>
    </w:p>
    <w:p>
      <w:pPr>
        <w:keepNext/>
        <w:keepLines/>
        <w:spacing w:beforeLines="50" w:afterLines="50" w:line="360" w:lineRule="auto"/>
        <w:outlineLvl w:val="1"/>
        <w:rPr>
          <w:rFonts w:hint="eastAsia" w:eastAsia="楷体"/>
          <w:b/>
          <w:bCs/>
          <w:sz w:val="32"/>
          <w:szCs w:val="32"/>
        </w:rPr>
      </w:pPr>
      <w:bookmarkStart w:id="18" w:name="_Toc19024821"/>
    </w:p>
    <w:p>
      <w:pPr>
        <w:keepNext/>
        <w:keepLines/>
        <w:spacing w:beforeLines="50" w:afterLines="50" w:line="360" w:lineRule="auto"/>
        <w:outlineLvl w:val="1"/>
        <w:rPr>
          <w:rFonts w:eastAsia="楷体"/>
          <w:b/>
          <w:bCs/>
          <w:sz w:val="32"/>
          <w:szCs w:val="32"/>
        </w:rPr>
      </w:pPr>
      <w:r>
        <w:rPr>
          <w:rFonts w:hint="eastAsia" w:eastAsia="楷体"/>
          <w:b/>
          <w:bCs/>
          <w:sz w:val="32"/>
          <w:szCs w:val="32"/>
        </w:rPr>
        <w:t>2</w:t>
      </w:r>
      <w:r>
        <w:rPr>
          <w:rFonts w:eastAsia="楷体"/>
          <w:b/>
          <w:bCs/>
          <w:sz w:val="32"/>
          <w:szCs w:val="32"/>
        </w:rPr>
        <w:t>.</w:t>
      </w:r>
      <w:r>
        <w:rPr>
          <w:rFonts w:hint="eastAsia" w:eastAsia="楷体"/>
          <w:b/>
          <w:bCs/>
          <w:sz w:val="32"/>
          <w:szCs w:val="32"/>
        </w:rPr>
        <w:t>3</w:t>
      </w:r>
      <w:r>
        <w:rPr>
          <w:rFonts w:eastAsia="楷体"/>
          <w:b/>
          <w:bCs/>
          <w:sz w:val="32"/>
          <w:szCs w:val="32"/>
        </w:rPr>
        <w:t xml:space="preserve"> </w:t>
      </w:r>
      <w:r>
        <w:rPr>
          <w:rFonts w:hint="eastAsia" w:eastAsia="楷体"/>
          <w:b/>
          <w:bCs/>
          <w:sz w:val="32"/>
          <w:szCs w:val="32"/>
        </w:rPr>
        <w:t>现场指挥部</w:t>
      </w:r>
      <w:bookmarkEnd w:id="18"/>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发生突发公共事件时，经指挥部授权，成立现场指挥部，对突发事件进行应急处置。根据事件的等级和影响程度，经镇应急指挥部指挥长同意，现场指挥部指挥长可由主要领导担任，或由1名或多名分管领导担任。事件处置完结，现场指挥部即行撤销。应对和处置突发公共事件过程中，相关单位和人员主要职责分工如下：</w:t>
      </w:r>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（1）现场指挥部指挥长负责指挥协调公安、交通、消防和医疗急救等部门应急队伍，开展应急处置和救援行动，</w:t>
      </w:r>
      <w:r>
        <w:rPr>
          <w:rFonts w:ascii="宋体" w:hAnsi="宋体"/>
          <w:kern w:val="0"/>
          <w:sz w:val="28"/>
          <w:szCs w:val="28"/>
        </w:rPr>
        <w:t>维护好事发地区的治安秩序，做好交通保障、人员疏散、群众安置等各项工作，尽全力防止紧急事态的进一步扩大</w:t>
      </w:r>
      <w:r>
        <w:rPr>
          <w:rFonts w:hint="eastAsia" w:ascii="宋体" w:hAnsi="宋体"/>
          <w:kern w:val="0"/>
          <w:sz w:val="28"/>
          <w:szCs w:val="28"/>
        </w:rPr>
        <w:t>。</w:t>
      </w:r>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（2）</w:t>
      </w:r>
      <w:r>
        <w:rPr>
          <w:rFonts w:ascii="宋体" w:hAnsi="宋体"/>
          <w:kern w:val="0"/>
          <w:sz w:val="28"/>
          <w:szCs w:val="28"/>
        </w:rPr>
        <w:t>参与突发事件处置的各相关单位，调动有关人员和处置队伍赶赴现场，在现场指挥部的统一指挥下，按照专项预案分工和事件处置规程要求，相互配合、密切协作，共同开展应急处置和救援工作。</w:t>
      </w:r>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（3）</w:t>
      </w:r>
      <w:r>
        <w:rPr>
          <w:rFonts w:ascii="宋体" w:hAnsi="宋体"/>
          <w:kern w:val="0"/>
          <w:sz w:val="28"/>
          <w:szCs w:val="28"/>
        </w:rPr>
        <w:t>现场指挥部应随时跟踪事态的进展情况，一旦发现事态有进一步扩大的趋势，有可能超出自身的控制能力，应立即向</w:t>
      </w:r>
      <w:r>
        <w:rPr>
          <w:rFonts w:hint="eastAsia" w:ascii="宋体" w:hAnsi="宋体"/>
          <w:kern w:val="0"/>
          <w:sz w:val="28"/>
          <w:szCs w:val="28"/>
        </w:rPr>
        <w:t>政府</w:t>
      </w:r>
      <w:r>
        <w:rPr>
          <w:rFonts w:ascii="宋体" w:hAnsi="宋体"/>
          <w:kern w:val="0"/>
          <w:sz w:val="28"/>
          <w:szCs w:val="28"/>
        </w:rPr>
        <w:t>报告，必要时由</w:t>
      </w:r>
      <w:r>
        <w:rPr>
          <w:rFonts w:hint="eastAsia" w:ascii="宋体" w:hAnsi="宋体"/>
          <w:kern w:val="0"/>
          <w:sz w:val="28"/>
          <w:szCs w:val="28"/>
        </w:rPr>
        <w:t>政府</w:t>
      </w:r>
      <w:r>
        <w:rPr>
          <w:rFonts w:ascii="宋体" w:hAnsi="宋体"/>
          <w:kern w:val="0"/>
          <w:sz w:val="28"/>
          <w:szCs w:val="28"/>
        </w:rPr>
        <w:t>向</w:t>
      </w:r>
      <w:r>
        <w:rPr>
          <w:rFonts w:hint="eastAsia" w:ascii="宋体" w:hAnsi="宋体"/>
          <w:kern w:val="0"/>
          <w:sz w:val="28"/>
          <w:szCs w:val="28"/>
        </w:rPr>
        <w:t>区</w:t>
      </w:r>
      <w:r>
        <w:rPr>
          <w:rFonts w:ascii="宋体" w:hAnsi="宋体"/>
          <w:kern w:val="0"/>
          <w:sz w:val="28"/>
          <w:szCs w:val="28"/>
        </w:rPr>
        <w:t>政府报告，并由</w:t>
      </w:r>
      <w:r>
        <w:rPr>
          <w:rFonts w:hint="eastAsia" w:ascii="宋体" w:hAnsi="宋体"/>
          <w:kern w:val="0"/>
          <w:sz w:val="28"/>
          <w:szCs w:val="28"/>
        </w:rPr>
        <w:t>区</w:t>
      </w:r>
      <w:r>
        <w:rPr>
          <w:rFonts w:ascii="宋体" w:hAnsi="宋体"/>
          <w:kern w:val="0"/>
          <w:sz w:val="28"/>
          <w:szCs w:val="28"/>
        </w:rPr>
        <w:t>政府协助调配其他应急资源，参与处置工作。同时应及时向事件可能波及的地区通报有关情况。与突发事件有关的各村（</w:t>
      </w:r>
      <w:r>
        <w:rPr>
          <w:rFonts w:hint="eastAsia" w:ascii="宋体" w:hAnsi="宋体"/>
          <w:kern w:val="0"/>
          <w:sz w:val="28"/>
          <w:szCs w:val="28"/>
        </w:rPr>
        <w:t>社区</w:t>
      </w:r>
      <w:r>
        <w:rPr>
          <w:rFonts w:ascii="宋体" w:hAnsi="宋体"/>
          <w:kern w:val="0"/>
          <w:sz w:val="28"/>
          <w:szCs w:val="28"/>
        </w:rPr>
        <w:t>）和各单位，应主动向现场指挥部提供与应急处置有关的基础资料，尽全力为实施应急处置、开展救援等工作提供各种便利条件。</w:t>
      </w:r>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一般情况下，现场指挥部下设5个现场处置组，分别为综合协调组、现场抢险组、警戒疏散组、善后工作组和后勤保障组。各小组职责如下：</w:t>
      </w:r>
    </w:p>
    <w:p>
      <w:pPr>
        <w:pStyle w:val="34"/>
        <w:widowControl/>
        <w:numPr>
          <w:ilvl w:val="0"/>
          <w:numId w:val="3"/>
        </w:numPr>
        <w:shd w:val="clear" w:color="auto" w:fill="FFFFFF"/>
        <w:spacing w:line="360" w:lineRule="auto"/>
        <w:ind w:firstLineChars="0"/>
        <w:rPr>
          <w:rFonts w:ascii="宋体" w:hAnsi="宋体"/>
          <w:kern w:val="0"/>
          <w:sz w:val="28"/>
          <w:szCs w:val="28"/>
        </w:rPr>
      </w:pPr>
      <w:r>
        <w:rPr>
          <w:rFonts w:hint="eastAsia" w:ascii="宋体" w:hAnsi="宋体"/>
          <w:b/>
          <w:bCs/>
          <w:kern w:val="0"/>
          <w:sz w:val="28"/>
          <w:szCs w:val="28"/>
        </w:rPr>
        <w:t>综合协调组。</w:t>
      </w:r>
      <w:r>
        <w:rPr>
          <w:rFonts w:hint="eastAsia" w:ascii="宋体" w:hAnsi="宋体"/>
          <w:kern w:val="0"/>
          <w:sz w:val="28"/>
          <w:szCs w:val="28"/>
        </w:rPr>
        <w:t>负责承接突发公共事件报告，通知有关部门和单位人员赶赴现场，落实有关批示和指示，协调其他各组的工作，保障抢险救援通信畅通，负责公共事件相关信息的收集、审查、上报、发布及舆情管控。</w:t>
      </w:r>
    </w:p>
    <w:p>
      <w:pPr>
        <w:pStyle w:val="34"/>
        <w:widowControl/>
        <w:numPr>
          <w:ilvl w:val="0"/>
          <w:numId w:val="3"/>
        </w:numPr>
        <w:shd w:val="clear" w:color="auto" w:fill="FFFFFF"/>
        <w:spacing w:line="360" w:lineRule="auto"/>
        <w:ind w:firstLineChars="0"/>
        <w:rPr>
          <w:rFonts w:ascii="宋体" w:hAnsi="宋体"/>
          <w:kern w:val="0"/>
          <w:sz w:val="28"/>
          <w:szCs w:val="28"/>
        </w:rPr>
      </w:pPr>
      <w:r>
        <w:rPr>
          <w:rFonts w:hint="eastAsia" w:ascii="宋体" w:hAnsi="宋体"/>
          <w:b/>
          <w:bCs/>
          <w:kern w:val="0"/>
          <w:sz w:val="28"/>
          <w:szCs w:val="28"/>
        </w:rPr>
        <w:t>现场抢险组。</w:t>
      </w:r>
      <w:r>
        <w:rPr>
          <w:rFonts w:hint="eastAsia" w:ascii="宋体" w:hAnsi="宋体"/>
          <w:kern w:val="0"/>
          <w:sz w:val="28"/>
          <w:szCs w:val="28"/>
        </w:rPr>
        <w:t>负责组织现场勘查、情况分析研判，提出处置的意见和建议，提供现场抢险技术方案，调集所需的人员、物资、装备和器材，迅速开展险情处置，有效控制和消除事故灾害的危险因素，避免次生灾害事故的发生，及造成伤亡和损失扩大。</w:t>
      </w:r>
    </w:p>
    <w:p>
      <w:pPr>
        <w:pStyle w:val="34"/>
        <w:widowControl/>
        <w:numPr>
          <w:ilvl w:val="0"/>
          <w:numId w:val="3"/>
        </w:numPr>
        <w:shd w:val="clear" w:color="auto" w:fill="FFFFFF"/>
        <w:spacing w:line="360" w:lineRule="auto"/>
        <w:ind w:firstLineChars="0"/>
        <w:rPr>
          <w:rFonts w:ascii="宋体" w:hAnsi="宋体"/>
          <w:kern w:val="0"/>
          <w:sz w:val="28"/>
          <w:szCs w:val="28"/>
        </w:rPr>
      </w:pPr>
      <w:r>
        <w:rPr>
          <w:rFonts w:hint="eastAsia" w:ascii="宋体" w:hAnsi="宋体"/>
          <w:b/>
          <w:bCs/>
          <w:kern w:val="0"/>
          <w:sz w:val="28"/>
          <w:szCs w:val="28"/>
        </w:rPr>
        <w:t>警戒疏散组：</w:t>
      </w:r>
      <w:r>
        <w:rPr>
          <w:rFonts w:hint="eastAsia" w:ascii="宋体" w:hAnsi="宋体"/>
          <w:kern w:val="0"/>
          <w:sz w:val="28"/>
          <w:szCs w:val="28"/>
        </w:rPr>
        <w:t>负责对突发公共事件现场及周边秩序、交通进行警戒和管制，负责组织引导因事故灾害受到伤害或威胁人员有序转移或疏散，保护救援现场、救援和被救人员及应急物资、装备、器材安全，确保抢险救援正常开展。</w:t>
      </w:r>
    </w:p>
    <w:p>
      <w:pPr>
        <w:pStyle w:val="34"/>
        <w:widowControl/>
        <w:numPr>
          <w:ilvl w:val="0"/>
          <w:numId w:val="3"/>
        </w:numPr>
        <w:shd w:val="clear" w:color="auto" w:fill="FFFFFF"/>
        <w:spacing w:line="360" w:lineRule="auto"/>
        <w:ind w:firstLineChars="0"/>
        <w:rPr>
          <w:rFonts w:hint="eastAsia" w:ascii="宋体" w:hAnsi="宋体"/>
          <w:b/>
          <w:bCs/>
          <w:kern w:val="0"/>
          <w:sz w:val="28"/>
          <w:szCs w:val="28"/>
          <w:u w:val="single"/>
        </w:rPr>
      </w:pPr>
      <w:r>
        <w:rPr>
          <w:rFonts w:hint="eastAsia" w:ascii="宋体" w:hAnsi="宋体"/>
          <w:b/>
          <w:bCs/>
          <w:kern w:val="0"/>
          <w:sz w:val="28"/>
          <w:szCs w:val="28"/>
        </w:rPr>
        <w:t>善后工作组：</w:t>
      </w:r>
      <w:r>
        <w:rPr>
          <w:rFonts w:hint="eastAsia" w:ascii="宋体" w:hAnsi="宋体"/>
          <w:kern w:val="0"/>
          <w:sz w:val="28"/>
          <w:szCs w:val="28"/>
        </w:rPr>
        <w:t>负责做好伤亡人员的救护和善后处理事宜，指导开展公共事件发生后后续修复重建，负责因公共事件发生遭受财产损失或人员伤亡的当事人及亲属的教育安抚工作，确保社会稳定。</w:t>
      </w:r>
    </w:p>
    <w:p>
      <w:pPr>
        <w:pStyle w:val="34"/>
        <w:widowControl/>
        <w:numPr>
          <w:ilvl w:val="0"/>
          <w:numId w:val="3"/>
        </w:numPr>
        <w:shd w:val="clear" w:color="auto" w:fill="FFFFFF"/>
        <w:spacing w:line="360" w:lineRule="auto"/>
        <w:ind w:firstLineChars="0"/>
        <w:rPr>
          <w:rFonts w:hint="eastAsia" w:ascii="宋体" w:hAnsi="宋体"/>
          <w:kern w:val="0"/>
          <w:sz w:val="28"/>
          <w:szCs w:val="28"/>
        </w:rPr>
      </w:pPr>
      <w:r>
        <w:rPr>
          <w:rFonts w:hint="eastAsia" w:ascii="宋体" w:hAnsi="宋体"/>
          <w:b/>
          <w:bCs/>
          <w:kern w:val="0"/>
          <w:sz w:val="28"/>
          <w:szCs w:val="28"/>
        </w:rPr>
        <w:t>后勤保障组：</w:t>
      </w:r>
      <w:r>
        <w:rPr>
          <w:rFonts w:hint="eastAsia" w:ascii="宋体" w:hAnsi="宋体"/>
          <w:kern w:val="0"/>
          <w:sz w:val="28"/>
          <w:szCs w:val="28"/>
        </w:rPr>
        <w:t>负责抢险救援和调查处理工作人员的后勤服务、生活保障、食宿安排等，提供应急处置和调查处理工作必要的应急物资、设备和车辆保障，提供抢险救援工作所需的物资器材。</w:t>
      </w:r>
    </w:p>
    <w:p>
      <w:pPr>
        <w:pStyle w:val="34"/>
        <w:widowControl/>
        <w:shd w:val="clear" w:color="auto" w:fill="FFFFFF"/>
        <w:spacing w:line="360" w:lineRule="auto"/>
        <w:ind w:firstLine="560"/>
        <w:rPr>
          <w:rFonts w:hint="eastAsia" w:ascii="宋体" w:hAnsi="宋体"/>
          <w:kern w:val="0"/>
          <w:sz w:val="28"/>
          <w:szCs w:val="28"/>
        </w:rPr>
      </w:pPr>
      <w:r>
        <w:rPr>
          <w:rFonts w:hint="eastAsia" w:ascii="宋体" w:hAnsi="宋体"/>
          <w:kern w:val="0"/>
          <w:sz w:val="28"/>
          <w:szCs w:val="28"/>
        </w:rPr>
        <w:t>根据事故灾害现场情况及工作需要，现场指挥部可临时成立其他专项工作小组，负责指定范围的工作任务。</w:t>
      </w:r>
    </w:p>
    <w:p>
      <w:pPr>
        <w:keepNext/>
        <w:keepLines/>
        <w:spacing w:beforeLines="50" w:afterLines="50" w:line="360" w:lineRule="auto"/>
        <w:outlineLvl w:val="1"/>
        <w:rPr>
          <w:rFonts w:hint="eastAsia" w:eastAsia="楷体"/>
          <w:b/>
          <w:bCs/>
          <w:sz w:val="32"/>
          <w:szCs w:val="32"/>
        </w:rPr>
      </w:pPr>
      <w:bookmarkStart w:id="19" w:name="_Toc19024822"/>
      <w:r>
        <w:rPr>
          <w:rFonts w:hint="eastAsia" w:eastAsia="楷体"/>
          <w:b/>
          <w:bCs/>
          <w:sz w:val="32"/>
          <w:szCs w:val="32"/>
        </w:rPr>
        <w:t>2</w:t>
      </w:r>
      <w:r>
        <w:rPr>
          <w:rFonts w:eastAsia="楷体"/>
          <w:b/>
          <w:bCs/>
          <w:sz w:val="32"/>
          <w:szCs w:val="32"/>
        </w:rPr>
        <w:t>.</w:t>
      </w:r>
      <w:r>
        <w:rPr>
          <w:rFonts w:hint="eastAsia" w:eastAsia="楷体"/>
          <w:b/>
          <w:bCs/>
          <w:sz w:val="32"/>
          <w:szCs w:val="32"/>
        </w:rPr>
        <w:t>4</w:t>
      </w:r>
      <w:r>
        <w:rPr>
          <w:rFonts w:eastAsia="楷体"/>
          <w:b/>
          <w:bCs/>
          <w:sz w:val="32"/>
          <w:szCs w:val="32"/>
        </w:rPr>
        <w:t xml:space="preserve"> </w:t>
      </w:r>
      <w:r>
        <w:rPr>
          <w:rFonts w:hint="eastAsia" w:eastAsia="楷体"/>
          <w:b/>
          <w:bCs/>
          <w:sz w:val="32"/>
          <w:szCs w:val="32"/>
        </w:rPr>
        <w:t>基层</w:t>
      </w:r>
      <w:bookmarkEnd w:id="19"/>
      <w:r>
        <w:rPr>
          <w:rFonts w:hint="eastAsia" w:eastAsia="楷体"/>
          <w:b/>
          <w:bCs/>
          <w:sz w:val="32"/>
          <w:szCs w:val="32"/>
        </w:rPr>
        <w:t>应急队伍</w:t>
      </w:r>
    </w:p>
    <w:p>
      <w:pPr>
        <w:widowControl/>
        <w:shd w:val="clear" w:color="auto" w:fill="FFFFFF"/>
        <w:spacing w:line="360" w:lineRule="auto"/>
        <w:ind w:firstLine="562" w:firstLineChars="200"/>
        <w:rPr>
          <w:rFonts w:hint="eastAsia" w:ascii="宋体" w:hAnsi="宋体"/>
          <w:kern w:val="0"/>
          <w:sz w:val="28"/>
          <w:szCs w:val="28"/>
        </w:rPr>
      </w:pPr>
      <w:r>
        <w:rPr>
          <w:rFonts w:hint="eastAsia" w:ascii="宋体" w:hAnsi="宋体"/>
          <w:b/>
          <w:bCs/>
          <w:kern w:val="0"/>
          <w:sz w:val="28"/>
          <w:szCs w:val="28"/>
        </w:rPr>
        <w:t xml:space="preserve">2.4.1 </w:t>
      </w:r>
      <w:r>
        <w:rPr>
          <w:rFonts w:hint="eastAsia" w:ascii="宋体" w:hAnsi="宋体"/>
          <w:kern w:val="0"/>
          <w:sz w:val="28"/>
          <w:szCs w:val="28"/>
        </w:rPr>
        <w:t>镇各村（社区）直接组建成立应急救援分队，分队负责人由所在单位党政负责人共同担任。根据镇统一工作安排，村（社区）两委会负责本辖区突发公共事件的日常分析研判、预测预警、应急演练和宣传培训，负责在事件发生后，做好情况报告，并组织村级应急救援分队参与先期应对和处置。</w:t>
      </w:r>
    </w:p>
    <w:p>
      <w:pPr>
        <w:widowControl/>
        <w:shd w:val="clear" w:color="auto" w:fill="FFFFFF"/>
        <w:spacing w:line="360" w:lineRule="auto"/>
        <w:ind w:firstLine="562" w:firstLineChars="200"/>
        <w:rPr>
          <w:rFonts w:hint="eastAsia" w:ascii="宋体" w:hAnsi="宋体"/>
          <w:kern w:val="0"/>
          <w:sz w:val="28"/>
          <w:szCs w:val="28"/>
        </w:rPr>
      </w:pPr>
      <w:r>
        <w:rPr>
          <w:rFonts w:hint="eastAsia" w:ascii="宋体" w:hAnsi="宋体"/>
          <w:b/>
          <w:bCs/>
          <w:kern w:val="0"/>
          <w:sz w:val="28"/>
          <w:szCs w:val="28"/>
        </w:rPr>
        <w:t xml:space="preserve">2.4.2 </w:t>
      </w:r>
      <w:r>
        <w:rPr>
          <w:rFonts w:hint="eastAsia" w:ascii="宋体" w:hAnsi="宋体"/>
          <w:kern w:val="0"/>
          <w:sz w:val="28"/>
          <w:szCs w:val="28"/>
        </w:rPr>
        <w:t>企业（事业）单位和其他社会组织参照村（社区）的模式组建或联建应急队伍，在做好本单位或辖区安全应急工作的前提下，积极参与突发公共事件应急救援工作。</w:t>
      </w:r>
    </w:p>
    <w:p>
      <w:pPr>
        <w:widowControl/>
        <w:shd w:val="clear" w:color="auto" w:fill="FFFFFF"/>
        <w:spacing w:line="360" w:lineRule="auto"/>
        <w:ind w:firstLine="562" w:firstLineChars="200"/>
        <w:rPr>
          <w:rFonts w:hint="eastAsia" w:ascii="宋体" w:hAnsi="宋体"/>
          <w:kern w:val="0"/>
          <w:sz w:val="28"/>
          <w:szCs w:val="28"/>
        </w:rPr>
      </w:pPr>
      <w:r>
        <w:rPr>
          <w:rFonts w:hint="eastAsia" w:ascii="宋体" w:hAnsi="宋体"/>
          <w:b/>
          <w:bCs/>
          <w:kern w:val="0"/>
          <w:sz w:val="28"/>
          <w:szCs w:val="28"/>
        </w:rPr>
        <w:t xml:space="preserve">2.4.3 </w:t>
      </w:r>
      <w:r>
        <w:rPr>
          <w:rFonts w:hint="eastAsia" w:ascii="宋体" w:hAnsi="宋体"/>
          <w:kern w:val="0"/>
          <w:sz w:val="28"/>
          <w:szCs w:val="28"/>
        </w:rPr>
        <w:t>经过专业培训的志愿者，或具有专业知识和技能的见义勇为的市民主动参与应急救援工作。</w:t>
      </w:r>
      <w:bookmarkStart w:id="20" w:name="_Toc19024823"/>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各基层应急救援机构和队员，必须坚持镇党委政府统一领导，在突发事件应对和处置过程中，接受镇应急指挥部及现场指挥部的统一调度和指挥。</w:t>
      </w:r>
    </w:p>
    <w:p>
      <w:pPr>
        <w:widowControl/>
        <w:shd w:val="clear" w:color="auto" w:fill="FFFFFF"/>
        <w:spacing w:line="360" w:lineRule="auto"/>
        <w:ind w:firstLine="560" w:firstLineChars="200"/>
        <w:rPr>
          <w:rFonts w:hint="eastAsia" w:ascii="宋体" w:hAnsi="宋体"/>
          <w:color w:val="FF0000"/>
          <w:kern w:val="0"/>
          <w:sz w:val="28"/>
          <w:szCs w:val="28"/>
        </w:rPr>
      </w:pPr>
    </w:p>
    <w:p>
      <w:pPr>
        <w:widowControl/>
        <w:shd w:val="clear" w:color="auto" w:fill="FFFFFF"/>
        <w:spacing w:line="360" w:lineRule="auto"/>
        <w:rPr>
          <w:rFonts w:hint="eastAsia" w:eastAsia="黑体"/>
          <w:b/>
          <w:bCs/>
          <w:kern w:val="44"/>
          <w:sz w:val="32"/>
          <w:szCs w:val="44"/>
        </w:rPr>
      </w:pPr>
      <w:r>
        <w:rPr>
          <w:rFonts w:hint="eastAsia" w:eastAsia="黑体"/>
          <w:b/>
          <w:bCs/>
          <w:kern w:val="44"/>
          <w:sz w:val="32"/>
          <w:szCs w:val="44"/>
        </w:rPr>
        <w:t>3</w:t>
      </w:r>
      <w:r>
        <w:rPr>
          <w:rFonts w:eastAsia="黑体"/>
          <w:b/>
          <w:bCs/>
          <w:kern w:val="44"/>
          <w:sz w:val="32"/>
          <w:szCs w:val="44"/>
        </w:rPr>
        <w:t xml:space="preserve">  </w:t>
      </w:r>
      <w:r>
        <w:rPr>
          <w:rFonts w:hint="eastAsia" w:eastAsia="黑体"/>
          <w:b/>
          <w:bCs/>
          <w:kern w:val="44"/>
          <w:sz w:val="32"/>
          <w:szCs w:val="44"/>
        </w:rPr>
        <w:t>预测、监测与预警</w:t>
      </w:r>
      <w:bookmarkEnd w:id="20"/>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各村（社区）及相关职能部门要针对各种可能发生的突发公共事件，完善预测预警机制，开展风险分析评估，做到早发现、早报告、早处置。</w:t>
      </w:r>
    </w:p>
    <w:p>
      <w:pPr>
        <w:keepNext/>
        <w:keepLines/>
        <w:spacing w:beforeLines="50" w:afterLines="50" w:line="360" w:lineRule="auto"/>
        <w:outlineLvl w:val="1"/>
        <w:rPr>
          <w:rFonts w:eastAsia="楷体"/>
          <w:b/>
          <w:bCs/>
          <w:sz w:val="32"/>
          <w:szCs w:val="32"/>
        </w:rPr>
      </w:pPr>
      <w:bookmarkStart w:id="21" w:name="_Toc19024824"/>
      <w:r>
        <w:rPr>
          <w:rFonts w:hint="eastAsia" w:eastAsia="楷体"/>
          <w:b/>
          <w:bCs/>
          <w:sz w:val="32"/>
          <w:szCs w:val="32"/>
        </w:rPr>
        <w:t>3</w:t>
      </w:r>
      <w:r>
        <w:rPr>
          <w:rFonts w:eastAsia="楷体"/>
          <w:b/>
          <w:bCs/>
          <w:sz w:val="32"/>
          <w:szCs w:val="32"/>
        </w:rPr>
        <w:t xml:space="preserve">.1 </w:t>
      </w:r>
      <w:r>
        <w:rPr>
          <w:rFonts w:hint="eastAsia" w:eastAsia="楷体"/>
          <w:b/>
          <w:bCs/>
          <w:sz w:val="32"/>
          <w:szCs w:val="32"/>
        </w:rPr>
        <w:t>预测</w:t>
      </w:r>
      <w:bookmarkEnd w:id="21"/>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镇有关部门、各村（社区）和辖区内企事业单位应加强对辖区内突发公共事件检测预报体系建设，建立常规数据库和科学分析制度，提高预测、预报的准确性。发现并确认可能引发突发公共事件的前兆信息时，应先采取有效的预防和防范措施，并及时向镇应急指挥部报告。</w:t>
      </w:r>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镇应急指挥部及应急办定期组织召开突发事件隐患评估与防范对策会商会，并对每年度突发事件发生发展趋势进行预测分析，提出防范措施建议。</w:t>
      </w:r>
    </w:p>
    <w:p>
      <w:pPr>
        <w:keepNext/>
        <w:keepLines/>
        <w:spacing w:beforeLines="50" w:afterLines="50" w:line="360" w:lineRule="auto"/>
        <w:outlineLvl w:val="1"/>
        <w:rPr>
          <w:rFonts w:hint="eastAsia" w:eastAsia="楷体"/>
          <w:b/>
          <w:bCs/>
          <w:sz w:val="32"/>
          <w:szCs w:val="32"/>
        </w:rPr>
      </w:pPr>
      <w:bookmarkStart w:id="22" w:name="_Toc19024825"/>
      <w:r>
        <w:rPr>
          <w:rFonts w:hint="eastAsia" w:eastAsia="楷体"/>
          <w:b/>
          <w:bCs/>
          <w:sz w:val="32"/>
          <w:szCs w:val="32"/>
        </w:rPr>
        <w:t>3.2 监测</w:t>
      </w:r>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镇政府要整合监测信息资源，建立健全突发事件监测制度；要做好隐患排查整改工作，及时汇总分析突发事件隐患信息，预测突发事件发生的可能性，对可能发生突发事件及次生、衍生事件和可能造成的影响进行综合分析；对排查出的每一个隐患，要落实整改责任单位和责任人，对短期内能完成整改的要立即消除隐患，对情况复杂、短期内难以完成整改的，要限期整改。</w:t>
      </w:r>
    </w:p>
    <w:p>
      <w:pPr>
        <w:keepNext/>
        <w:keepLines/>
        <w:spacing w:beforeLines="50" w:afterLines="50" w:line="360" w:lineRule="auto"/>
        <w:outlineLvl w:val="1"/>
        <w:rPr>
          <w:rFonts w:eastAsia="楷体"/>
          <w:b/>
          <w:bCs/>
          <w:sz w:val="32"/>
          <w:szCs w:val="32"/>
        </w:rPr>
      </w:pPr>
      <w:r>
        <w:rPr>
          <w:rFonts w:hint="eastAsia" w:eastAsia="楷体"/>
          <w:b/>
          <w:bCs/>
          <w:sz w:val="32"/>
          <w:szCs w:val="32"/>
        </w:rPr>
        <w:t>3</w:t>
      </w:r>
      <w:r>
        <w:rPr>
          <w:rFonts w:eastAsia="楷体"/>
          <w:b/>
          <w:bCs/>
          <w:sz w:val="32"/>
          <w:szCs w:val="32"/>
        </w:rPr>
        <w:t>.</w:t>
      </w:r>
      <w:r>
        <w:rPr>
          <w:rFonts w:hint="eastAsia" w:eastAsia="楷体"/>
          <w:b/>
          <w:bCs/>
          <w:sz w:val="32"/>
          <w:szCs w:val="32"/>
        </w:rPr>
        <w:t>3</w:t>
      </w:r>
      <w:r>
        <w:rPr>
          <w:rFonts w:eastAsia="楷体"/>
          <w:b/>
          <w:bCs/>
          <w:sz w:val="32"/>
          <w:szCs w:val="32"/>
        </w:rPr>
        <w:t xml:space="preserve"> </w:t>
      </w:r>
      <w:r>
        <w:rPr>
          <w:rFonts w:hint="eastAsia" w:eastAsia="楷体"/>
          <w:b/>
          <w:bCs/>
          <w:sz w:val="32"/>
          <w:szCs w:val="32"/>
        </w:rPr>
        <w:t>预警</w:t>
      </w:r>
      <w:bookmarkEnd w:id="22"/>
    </w:p>
    <w:p>
      <w:pPr>
        <w:widowControl/>
        <w:shd w:val="clear" w:color="auto" w:fill="FFFFFF"/>
        <w:spacing w:line="360" w:lineRule="auto"/>
        <w:ind w:firstLine="562" w:firstLineChars="200"/>
        <w:rPr>
          <w:rFonts w:hint="eastAsia" w:ascii="宋体" w:hAnsi="宋体"/>
          <w:b/>
          <w:bCs/>
          <w:kern w:val="0"/>
          <w:sz w:val="28"/>
          <w:szCs w:val="28"/>
        </w:rPr>
      </w:pPr>
      <w:r>
        <w:rPr>
          <w:rFonts w:hint="eastAsia" w:ascii="宋体" w:hAnsi="宋体"/>
          <w:b/>
          <w:bCs/>
          <w:kern w:val="0"/>
          <w:sz w:val="28"/>
          <w:szCs w:val="28"/>
        </w:rPr>
        <w:t xml:space="preserve">3.3.1  预警要求  </w:t>
      </w:r>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根据对可能发生的突发公共事件的预测、监测和分析判断，在可能即将演变成现实之前，各牵头部门和企事业单位要迅速、完整、准确的向镇应急办做出报告，镇应急办再及时与相关部门和镇领导共同分析判断研究批准后，即刻向有关突发公共事件现场指挥部发出突发公共事件预警通知。</w:t>
      </w:r>
      <w:bookmarkStart w:id="23" w:name="_Toc19024826"/>
    </w:p>
    <w:p>
      <w:pPr>
        <w:widowControl/>
        <w:shd w:val="clear" w:color="auto" w:fill="FFFFFF"/>
        <w:spacing w:line="360" w:lineRule="auto"/>
        <w:ind w:firstLine="562" w:firstLineChars="200"/>
        <w:rPr>
          <w:rFonts w:hint="eastAsia" w:ascii="宋体" w:hAnsi="宋体"/>
          <w:b/>
          <w:bCs/>
          <w:kern w:val="0"/>
          <w:sz w:val="28"/>
          <w:szCs w:val="28"/>
        </w:rPr>
      </w:pPr>
      <w:r>
        <w:rPr>
          <w:rFonts w:hint="eastAsia" w:ascii="宋体" w:hAnsi="宋体"/>
          <w:b/>
          <w:bCs/>
          <w:kern w:val="0"/>
          <w:sz w:val="28"/>
          <w:szCs w:val="28"/>
        </w:rPr>
        <w:t>3.3.2  预警级别</w:t>
      </w:r>
      <w:bookmarkEnd w:id="23"/>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按照突发公共事件的紧急程度、危害大小、涉及范围、人员伤亡和财产损失以及需要调动的应急资源等情况，将预警的级别分为Ⅰ级（特别严重）、Ⅱ级（严重）、Ⅲ级（较重）和Ⅳ级（一般）预警，分别以红色、橙色、黄色和蓝色标示。</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Ⅰ级（特别严重）：指突发事件的发生，可能造成大量公私财物损毁和重大人员伤亡，或者可能对镇范围造成的社会危害和影响巨大。</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Ⅱ级（严重）：指突发事件的发生，对公众生命安全将构成威胁，并对公私财产可能造成严重损失和危害，或者可能对镇较大范围造成的社会影响很大。</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Ⅲ级（较重）：指突发事件的发生，可能造成较大损失，或对镇局部区域造成一定社会影响。</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Ⅳ级（一般）：指可能导致突发事件发生，但险情尚未出现、行为尚未实施或结果尚未产生，可能对特定区域造成损失或社会影响。</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预警信息包括可能发生的突发事件的类别、起始时间、可能影响范围、预警级别、警示事项、应采取的措施和发布机关等。</w:t>
      </w:r>
    </w:p>
    <w:p>
      <w:pPr>
        <w:widowControl/>
        <w:shd w:val="clear" w:color="auto" w:fill="FFFFFF"/>
        <w:spacing w:line="360" w:lineRule="auto"/>
        <w:ind w:firstLine="562" w:firstLineChars="200"/>
        <w:rPr>
          <w:rFonts w:hint="eastAsia" w:ascii="宋体" w:hAnsi="宋体"/>
          <w:b/>
          <w:bCs/>
          <w:kern w:val="0"/>
          <w:sz w:val="28"/>
          <w:szCs w:val="28"/>
        </w:rPr>
      </w:pPr>
      <w:bookmarkStart w:id="24" w:name="_Toc19024827"/>
      <w:r>
        <w:rPr>
          <w:rFonts w:hint="eastAsia" w:ascii="宋体" w:hAnsi="宋体"/>
          <w:b/>
          <w:bCs/>
          <w:kern w:val="0"/>
          <w:sz w:val="28"/>
          <w:szCs w:val="28"/>
        </w:rPr>
        <w:t>3.3.3 预警信息发布</w:t>
      </w:r>
      <w:bookmarkEnd w:id="24"/>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凡属报告范围的突发公共事件，事发村（社区）和镇相关部门必须在事件发生后必须在半小时内立即向镇政府报告，最迟不得超过</w:t>
      </w:r>
      <w:r>
        <w:rPr>
          <w:rFonts w:ascii="宋体" w:hAnsi="宋体"/>
          <w:kern w:val="0"/>
          <w:sz w:val="28"/>
          <w:szCs w:val="28"/>
        </w:rPr>
        <w:t>1小时。</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突发公共事件中有港澳台侨、外籍人员，或者影响到境外，需要向有关国家、地区、国际机构通报的，按照相关规定办理。</w:t>
      </w:r>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报告内容主要包括突发事件发生的时间、地点、信息来源、事件起因和性质、基本过程、已造成的后果、影响范围、事件发展趋势、已经采取的措施以及下一步工作建议、和具体联系人、联系方式及其他需要上报的有关事项。有条件的同时报告图像（图片）信息。</w:t>
      </w:r>
    </w:p>
    <w:p>
      <w:pPr>
        <w:widowControl/>
        <w:shd w:val="clear" w:color="auto" w:fill="FFFFFF"/>
        <w:spacing w:line="360" w:lineRule="auto"/>
        <w:ind w:firstLine="562" w:firstLineChars="200"/>
        <w:rPr>
          <w:rFonts w:hint="eastAsia" w:ascii="宋体" w:hAnsi="宋体"/>
          <w:b/>
          <w:bCs/>
          <w:kern w:val="0"/>
          <w:sz w:val="28"/>
          <w:szCs w:val="28"/>
        </w:rPr>
      </w:pPr>
      <w:r>
        <w:rPr>
          <w:rFonts w:hint="eastAsia" w:ascii="宋体" w:hAnsi="宋体"/>
          <w:b/>
          <w:bCs/>
          <w:kern w:val="0"/>
          <w:sz w:val="28"/>
          <w:szCs w:val="28"/>
        </w:rPr>
        <w:t>3.3.4采取预警措施</w:t>
      </w:r>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 xml:space="preserve">发布预警信息后，有关方面要根据实际情况和分级负责的原则，采取下列1项或多项措施： </w:t>
      </w:r>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（1）及时收集、报告有关信息，公布接报信息的渠道及采取的应急措施，加强对突发事件发生、发展情况的监测和预报工作；</w:t>
      </w:r>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（2）启动应急组织指挥系统，镇政府各级指挥机构进入战备状态，并按照各自职责展开工作；</w:t>
      </w:r>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（3）组织协调有关部门和应急专家，及时对突发事件信息进行综合分析评估，科学预测突发事件发生的可能性、影响范围和强度，确定突发事件响应的级别；</w:t>
      </w:r>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（4）调集应急救援队伍进入待命状态，检查救援装备、物资器材是否完备，确保随时实施救援行动；</w:t>
      </w:r>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（5）加强事发地域社会治安管控，维护社会秩序；</w:t>
      </w:r>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（6）采取一切措施，确保交通、通信、供水、排水、供电、供气和供热等公共设施的安全和正常运行；</w:t>
      </w:r>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（7）转移、疏散或撤离易受突发事件危害的人员并予以妥善安置，转移重要财产；</w:t>
      </w:r>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（8）关闭或限制使用易受突发事件危害的场所，控制或限制容易导致危害扩大的公共场所的活动；</w:t>
      </w:r>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（9）其他有关地区和单位及时排查本地区、本行业可能受影响的范围、程度等，并安排部署有关防范性措施；</w:t>
      </w:r>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（10）法律、法规、规章规定的其他必要的防范性、保护性措施。</w:t>
      </w:r>
    </w:p>
    <w:p>
      <w:pPr>
        <w:widowControl/>
        <w:shd w:val="clear" w:color="auto" w:fill="FFFFFF"/>
        <w:spacing w:line="360" w:lineRule="auto"/>
        <w:ind w:firstLine="562" w:firstLineChars="200"/>
        <w:rPr>
          <w:rFonts w:hint="eastAsia" w:ascii="宋体" w:hAnsi="宋体"/>
          <w:b/>
          <w:bCs/>
          <w:kern w:val="0"/>
          <w:sz w:val="28"/>
          <w:szCs w:val="28"/>
        </w:rPr>
      </w:pPr>
      <w:r>
        <w:rPr>
          <w:rFonts w:hint="eastAsia" w:ascii="宋体" w:hAnsi="宋体"/>
          <w:b/>
          <w:bCs/>
          <w:kern w:val="0"/>
          <w:sz w:val="28"/>
          <w:szCs w:val="28"/>
        </w:rPr>
        <w:t>3.3.5预警警报解除</w:t>
      </w:r>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有事实证明不可能发生突发事件或危险（危害）已经解除的，镇政府要立即宣布解除警报，终止预警期，并解除已经采取的有关措施。</w:t>
      </w:r>
    </w:p>
    <w:p>
      <w:pPr>
        <w:keepNext/>
        <w:keepLines/>
        <w:jc w:val="left"/>
        <w:outlineLvl w:val="0"/>
        <w:rPr>
          <w:rFonts w:eastAsia="黑体"/>
          <w:b/>
          <w:bCs/>
          <w:kern w:val="44"/>
          <w:sz w:val="32"/>
          <w:szCs w:val="44"/>
        </w:rPr>
      </w:pPr>
      <w:bookmarkStart w:id="25" w:name="_Toc19024828"/>
    </w:p>
    <w:p>
      <w:pPr>
        <w:keepNext/>
        <w:keepLines/>
        <w:jc w:val="left"/>
        <w:outlineLvl w:val="0"/>
        <w:rPr>
          <w:rFonts w:eastAsia="黑体"/>
          <w:b/>
          <w:bCs/>
          <w:kern w:val="44"/>
          <w:sz w:val="32"/>
          <w:szCs w:val="44"/>
        </w:rPr>
      </w:pPr>
      <w:r>
        <w:rPr>
          <w:rFonts w:eastAsia="黑体"/>
          <w:b/>
          <w:bCs/>
          <w:kern w:val="44"/>
          <w:sz w:val="32"/>
          <w:szCs w:val="44"/>
        </w:rPr>
        <w:t xml:space="preserve">4  </w:t>
      </w:r>
      <w:r>
        <w:rPr>
          <w:rFonts w:hint="eastAsia" w:eastAsia="黑体"/>
          <w:b/>
          <w:bCs/>
          <w:kern w:val="44"/>
          <w:sz w:val="32"/>
          <w:szCs w:val="44"/>
        </w:rPr>
        <w:t>应急响应</w:t>
      </w:r>
      <w:bookmarkEnd w:id="25"/>
    </w:p>
    <w:p>
      <w:pPr>
        <w:keepNext/>
        <w:keepLines/>
        <w:spacing w:beforeLines="50" w:afterLines="50" w:line="360" w:lineRule="auto"/>
        <w:outlineLvl w:val="1"/>
        <w:rPr>
          <w:rFonts w:hint="eastAsia" w:eastAsia="楷体"/>
          <w:b/>
          <w:bCs/>
          <w:sz w:val="32"/>
          <w:szCs w:val="32"/>
        </w:rPr>
      </w:pPr>
      <w:bookmarkStart w:id="26" w:name="_Toc19024829"/>
      <w:r>
        <w:rPr>
          <w:rFonts w:hint="eastAsia" w:eastAsia="楷体"/>
          <w:b/>
          <w:bCs/>
          <w:sz w:val="32"/>
          <w:szCs w:val="32"/>
        </w:rPr>
        <w:t>4.1信息报告</w:t>
      </w:r>
    </w:p>
    <w:p>
      <w:pPr>
        <w:widowControl/>
        <w:shd w:val="clear" w:color="auto" w:fill="FFFFFF"/>
        <w:spacing w:line="360" w:lineRule="auto"/>
        <w:ind w:left="19" w:leftChars="9" w:firstLine="537" w:firstLineChars="192"/>
        <w:rPr>
          <w:rFonts w:hint="eastAsia" w:ascii="宋体" w:hAnsi="宋体"/>
          <w:color w:val="FF0000"/>
          <w:kern w:val="0"/>
          <w:sz w:val="28"/>
          <w:szCs w:val="28"/>
        </w:rPr>
      </w:pPr>
      <w:r>
        <w:rPr>
          <w:rFonts w:hint="eastAsia" w:ascii="宋体" w:hAnsi="宋体"/>
          <w:kern w:val="0"/>
          <w:sz w:val="28"/>
          <w:szCs w:val="28"/>
        </w:rPr>
        <w:t>当</w:t>
      </w:r>
      <w:r>
        <w:rPr>
          <w:rFonts w:ascii="宋体" w:hAnsi="宋体"/>
          <w:kern w:val="0"/>
          <w:sz w:val="28"/>
          <w:szCs w:val="28"/>
        </w:rPr>
        <w:t>突发公共事件后，</w:t>
      </w:r>
      <w:r>
        <w:rPr>
          <w:rFonts w:hint="eastAsia" w:ascii="宋体" w:hAnsi="宋体"/>
          <w:kern w:val="0"/>
          <w:sz w:val="28"/>
          <w:szCs w:val="28"/>
        </w:rPr>
        <w:t>应迅速收集现场情况和信息，进行报告。信息上报必须坚持“首报要快、续报要准、补报要全”的原则。</w:t>
      </w:r>
    </w:p>
    <w:p>
      <w:pPr>
        <w:widowControl/>
        <w:shd w:val="clear" w:color="auto" w:fill="FFFFFF"/>
        <w:spacing w:line="360" w:lineRule="auto"/>
        <w:ind w:left="19" w:leftChars="9" w:firstLine="537" w:firstLineChars="192"/>
        <w:rPr>
          <w:rFonts w:hint="eastAsia" w:ascii="宋体" w:hAnsi="宋体"/>
          <w:kern w:val="0"/>
          <w:sz w:val="28"/>
          <w:szCs w:val="28"/>
        </w:rPr>
      </w:pPr>
      <w:r>
        <w:rPr>
          <w:rFonts w:hint="eastAsia" w:ascii="宋体" w:hAnsi="宋体"/>
          <w:kern w:val="0"/>
          <w:sz w:val="28"/>
          <w:szCs w:val="28"/>
        </w:rPr>
        <w:t>（1）信息报告内容主要应包括：信息来源、事发时间、地点、事件性质、损害程度、已采取的措施、可能发展的趋势等。暂时无法判明等级的突发事件，应根据事件可能达到或演化的级别和影响程度，及时续报事件发展情况。</w:t>
      </w:r>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（2）事发单位、监测网点、信息报告员及相关工作人员应及时向镇应急办报告突发事件信息，并根据行业工作要求，同时向主管部门报告情况。遇突发事件，社会公众也有义务积极主动报告相关信息。</w:t>
      </w:r>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（3）突发事件发生后，事发地村（社区）、有关科室和责任单位必须在规定时间内向镇应急办书面报告，并根据事态进展，及时续报突发事件处置等有关情况。</w:t>
      </w:r>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4）对于已发生的突发事件的信息，镇人民政府（镇应急指挥部）应按相关要求及时向区政府报告。发生事件若涉及其他街道（镇）和区级、市级有关部门，在上报区政府的同时，按相关规定通报有关街道（镇）和部门。</w:t>
      </w:r>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（5）突发事件应对和处置工作开展情况和事态发展的相关信息，由现场处置指挥机构视情况及时逐级上报。</w:t>
      </w:r>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（6）上级应急管理部门对信息报告有其他规定的，从其规定。</w:t>
      </w:r>
    </w:p>
    <w:p>
      <w:pPr>
        <w:keepNext/>
        <w:keepLines/>
        <w:spacing w:beforeLines="50" w:afterLines="50" w:line="360" w:lineRule="auto"/>
        <w:outlineLvl w:val="1"/>
        <w:rPr>
          <w:rFonts w:hint="eastAsia" w:eastAsia="楷体"/>
          <w:b/>
          <w:bCs/>
          <w:sz w:val="32"/>
          <w:szCs w:val="32"/>
        </w:rPr>
      </w:pPr>
      <w:r>
        <w:rPr>
          <w:rFonts w:hint="eastAsia" w:eastAsia="楷体"/>
          <w:b/>
          <w:bCs/>
          <w:sz w:val="32"/>
          <w:szCs w:val="32"/>
        </w:rPr>
        <w:t>4</w:t>
      </w:r>
      <w:r>
        <w:rPr>
          <w:rFonts w:eastAsia="楷体"/>
          <w:b/>
          <w:bCs/>
          <w:sz w:val="32"/>
          <w:szCs w:val="32"/>
        </w:rPr>
        <w:t>.</w:t>
      </w:r>
      <w:r>
        <w:rPr>
          <w:rFonts w:hint="eastAsia" w:eastAsia="楷体"/>
          <w:b/>
          <w:bCs/>
          <w:sz w:val="32"/>
          <w:szCs w:val="32"/>
        </w:rPr>
        <w:t>2</w:t>
      </w:r>
      <w:r>
        <w:rPr>
          <w:rFonts w:eastAsia="楷体"/>
          <w:b/>
          <w:bCs/>
          <w:sz w:val="32"/>
          <w:szCs w:val="32"/>
        </w:rPr>
        <w:t xml:space="preserve"> </w:t>
      </w:r>
      <w:r>
        <w:rPr>
          <w:rFonts w:hint="eastAsia" w:eastAsia="楷体"/>
          <w:b/>
          <w:bCs/>
          <w:sz w:val="32"/>
          <w:szCs w:val="32"/>
        </w:rPr>
        <w:t>分级响应</w:t>
      </w:r>
      <w:bookmarkEnd w:id="26"/>
      <w:r>
        <w:rPr>
          <w:rFonts w:hint="eastAsia" w:eastAsia="楷体"/>
          <w:b/>
          <w:bCs/>
          <w:sz w:val="32"/>
          <w:szCs w:val="32"/>
        </w:rPr>
        <w:t>及先期处置</w:t>
      </w:r>
    </w:p>
    <w:p>
      <w:pPr>
        <w:widowControl/>
        <w:shd w:val="clear" w:color="auto" w:fill="FFFFFF"/>
        <w:spacing w:line="360" w:lineRule="auto"/>
        <w:ind w:firstLine="562" w:firstLineChars="200"/>
        <w:rPr>
          <w:rFonts w:hint="eastAsia" w:ascii="宋体" w:hAnsi="宋体"/>
          <w:kern w:val="0"/>
          <w:sz w:val="28"/>
          <w:szCs w:val="28"/>
        </w:rPr>
      </w:pPr>
      <w:r>
        <w:rPr>
          <w:rFonts w:hint="eastAsia" w:ascii="宋体" w:hAnsi="宋体"/>
          <w:b/>
          <w:bCs/>
          <w:kern w:val="0"/>
          <w:sz w:val="28"/>
          <w:szCs w:val="28"/>
        </w:rPr>
        <w:t xml:space="preserve">4.2.1 </w:t>
      </w:r>
      <w:r>
        <w:rPr>
          <w:rFonts w:ascii="宋体" w:hAnsi="宋体"/>
          <w:kern w:val="0"/>
          <w:sz w:val="28"/>
          <w:szCs w:val="28"/>
        </w:rPr>
        <w:t>发生突发公共事件后，</w:t>
      </w:r>
      <w:r>
        <w:rPr>
          <w:rFonts w:hint="eastAsia" w:ascii="宋体" w:hAnsi="宋体"/>
          <w:kern w:val="0"/>
          <w:sz w:val="28"/>
          <w:szCs w:val="28"/>
        </w:rPr>
        <w:t>事发单位应立即启动自身安全或应急预案，迅速展开救援行动；组织本单位相关人员和应急队伍开展自救；控制危险源，封锁危险场所，严防危害扩散；并立即向所在地村（社区）或镇人民政府及有关部门、上级单位报告。</w:t>
      </w:r>
    </w:p>
    <w:p>
      <w:pPr>
        <w:widowControl/>
        <w:shd w:val="clear" w:color="auto" w:fill="FFFFFF"/>
        <w:spacing w:line="360" w:lineRule="auto"/>
        <w:ind w:firstLine="562" w:firstLineChars="200"/>
        <w:rPr>
          <w:rFonts w:hint="eastAsia" w:ascii="宋体" w:hAnsi="宋体"/>
          <w:kern w:val="0"/>
          <w:sz w:val="28"/>
          <w:szCs w:val="28"/>
        </w:rPr>
      </w:pPr>
      <w:r>
        <w:rPr>
          <w:rFonts w:hint="eastAsia" w:ascii="宋体" w:hAnsi="宋体"/>
          <w:b/>
          <w:bCs/>
          <w:kern w:val="0"/>
          <w:sz w:val="28"/>
          <w:szCs w:val="28"/>
        </w:rPr>
        <w:t xml:space="preserve">4.2.2 </w:t>
      </w:r>
      <w:r>
        <w:rPr>
          <w:rFonts w:hint="eastAsia" w:ascii="宋体" w:hAnsi="宋体"/>
          <w:kern w:val="0"/>
          <w:sz w:val="28"/>
          <w:szCs w:val="28"/>
        </w:rPr>
        <w:t>事发所在地的村（社区）和其他组织负责进行警示、宣传、动员，并组织基层应急救援队伍和周边群众开展自救和互救，及时转移和疏散受伤或被困人员，协助控制现场，维护社会秩序，并及时向镇政府值班室或应急办报告。</w:t>
      </w:r>
    </w:p>
    <w:p>
      <w:pPr>
        <w:widowControl/>
        <w:shd w:val="clear" w:color="auto" w:fill="FFFFFF"/>
        <w:ind w:firstLine="562" w:firstLineChars="200"/>
        <w:rPr>
          <w:rFonts w:hint="eastAsia" w:ascii="宋体" w:hAnsi="宋体"/>
          <w:dstrike/>
          <w:color w:val="FF0000"/>
          <w:kern w:val="0"/>
          <w:sz w:val="28"/>
          <w:szCs w:val="28"/>
        </w:rPr>
      </w:pPr>
      <w:r>
        <w:rPr>
          <w:rFonts w:hint="eastAsia" w:ascii="宋体" w:hAnsi="宋体"/>
          <w:b/>
          <w:bCs/>
          <w:kern w:val="0"/>
          <w:sz w:val="28"/>
          <w:szCs w:val="28"/>
        </w:rPr>
        <w:t xml:space="preserve">4.2.3 </w:t>
      </w:r>
      <w:r>
        <w:rPr>
          <w:rFonts w:hint="eastAsia" w:ascii="宋体" w:hAnsi="宋体"/>
          <w:kern w:val="0"/>
          <w:sz w:val="28"/>
          <w:szCs w:val="28"/>
        </w:rPr>
        <w:t>镇应在接到报告后，迅速核实突发事件基本信息，对事态发展进行科学研判，启动相应类别和等级应急预案，并在规定时间内向区政府值班室和区应急局报告。根据应急救援工作需要，成立现场指挥部，组织应急力量参与抢险救援，有序组织开展应对和处置工作。现场参与现场救援处置的机构和人员接受现场指挥部的统一指挥和调度。</w:t>
      </w:r>
    </w:p>
    <w:p>
      <w:pPr>
        <w:widowControl/>
        <w:shd w:val="clear" w:color="auto" w:fill="FFFFFF"/>
        <w:spacing w:line="360" w:lineRule="auto"/>
        <w:ind w:firstLine="562" w:firstLineChars="200"/>
        <w:rPr>
          <w:rFonts w:hint="eastAsia" w:ascii="宋体" w:hAnsi="宋体"/>
          <w:kern w:val="0"/>
          <w:sz w:val="28"/>
          <w:szCs w:val="28"/>
        </w:rPr>
      </w:pPr>
      <w:r>
        <w:rPr>
          <w:rFonts w:hint="eastAsia" w:ascii="宋体" w:hAnsi="宋体"/>
          <w:b/>
          <w:bCs/>
          <w:kern w:val="0"/>
          <w:sz w:val="28"/>
          <w:szCs w:val="28"/>
        </w:rPr>
        <w:t xml:space="preserve">4.2.4 </w:t>
      </w:r>
      <w:r>
        <w:rPr>
          <w:rFonts w:hint="eastAsia" w:ascii="宋体" w:hAnsi="宋体"/>
          <w:kern w:val="0"/>
          <w:sz w:val="28"/>
          <w:szCs w:val="28"/>
        </w:rPr>
        <w:t>因涉及事件等级较高、影响较大，上级政府启动相应级别响应并成立突发事件现场应急指挥机构时，参与现场处置的机构和人员接受上级应急指挥机构统一指挥和调度，并按照要求参与各项应急处置工作</w:t>
      </w:r>
      <w:r>
        <w:rPr>
          <w:rFonts w:ascii="宋体" w:hAnsi="宋体"/>
          <w:kern w:val="0"/>
          <w:sz w:val="28"/>
          <w:szCs w:val="28"/>
        </w:rPr>
        <w:t>。</w:t>
      </w:r>
      <w:bookmarkStart w:id="27" w:name="_Toc19024830"/>
    </w:p>
    <w:bookmarkEnd w:id="27"/>
    <w:p>
      <w:pPr>
        <w:widowControl/>
        <w:jc w:val="left"/>
        <w:rPr>
          <w:rFonts w:eastAsia="黑体"/>
          <w:b/>
          <w:bCs/>
          <w:kern w:val="44"/>
          <w:sz w:val="32"/>
          <w:szCs w:val="44"/>
        </w:rPr>
      </w:pPr>
    </w:p>
    <w:p>
      <w:pPr>
        <w:widowControl/>
        <w:jc w:val="left"/>
        <w:rPr>
          <w:rFonts w:eastAsia="黑体"/>
          <w:b/>
          <w:bCs/>
          <w:kern w:val="44"/>
          <w:sz w:val="32"/>
          <w:szCs w:val="44"/>
        </w:rPr>
      </w:pPr>
    </w:p>
    <w:p>
      <w:pPr>
        <w:widowControl/>
        <w:jc w:val="left"/>
        <w:rPr>
          <w:rFonts w:eastAsia="黑体"/>
          <w:b/>
          <w:bCs/>
          <w:kern w:val="44"/>
          <w:sz w:val="32"/>
          <w:szCs w:val="44"/>
        </w:rPr>
      </w:pPr>
    </w:p>
    <w:p>
      <w:pPr>
        <w:widowControl/>
        <w:jc w:val="left"/>
        <w:rPr>
          <w:rFonts w:eastAsia="黑体"/>
          <w:b/>
          <w:bCs/>
          <w:kern w:val="44"/>
          <w:sz w:val="32"/>
          <w:szCs w:val="44"/>
        </w:rPr>
      </w:pPr>
    </w:p>
    <w:p>
      <w:pPr>
        <w:widowControl/>
        <w:jc w:val="left"/>
        <w:rPr>
          <w:rFonts w:eastAsia="黑体"/>
          <w:b/>
          <w:bCs/>
          <w:kern w:val="44"/>
          <w:sz w:val="32"/>
          <w:szCs w:val="44"/>
        </w:rPr>
      </w:pPr>
    </w:p>
    <w:p>
      <w:pPr>
        <w:widowControl/>
        <w:jc w:val="left"/>
        <w:rPr>
          <w:rFonts w:eastAsia="黑体"/>
          <w:b/>
          <w:bCs/>
          <w:kern w:val="44"/>
          <w:sz w:val="32"/>
          <w:szCs w:val="44"/>
        </w:rPr>
      </w:pPr>
    </w:p>
    <w:p>
      <w:pPr>
        <w:widowControl/>
        <w:jc w:val="left"/>
        <w:rPr>
          <w:rFonts w:eastAsia="黑体"/>
          <w:b/>
          <w:bCs/>
          <w:kern w:val="44"/>
          <w:sz w:val="32"/>
          <w:szCs w:val="44"/>
        </w:rPr>
      </w:pPr>
    </w:p>
    <w:p>
      <w:pPr>
        <w:widowControl/>
        <w:jc w:val="left"/>
        <w:rPr>
          <w:rFonts w:eastAsia="黑体"/>
          <w:b/>
          <w:bCs/>
          <w:kern w:val="44"/>
          <w:sz w:val="32"/>
          <w:szCs w:val="44"/>
        </w:rPr>
      </w:pPr>
    </w:p>
    <w:p>
      <w:pPr>
        <w:widowControl/>
        <w:jc w:val="left"/>
        <w:rPr>
          <w:rFonts w:eastAsia="黑体"/>
          <w:b/>
          <w:bCs/>
          <w:kern w:val="44"/>
          <w:sz w:val="32"/>
          <w:szCs w:val="44"/>
        </w:rPr>
      </w:pPr>
    </w:p>
    <w:p>
      <w:pPr>
        <w:widowControl/>
        <w:jc w:val="left"/>
        <w:rPr>
          <w:rFonts w:eastAsia="黑体"/>
          <w:b/>
          <w:bCs/>
          <w:kern w:val="44"/>
          <w:sz w:val="32"/>
          <w:szCs w:val="44"/>
        </w:rPr>
      </w:pPr>
    </w:p>
    <w:p>
      <w:pPr>
        <w:widowControl/>
        <w:jc w:val="left"/>
        <w:rPr>
          <w:rFonts w:eastAsia="黑体"/>
          <w:b/>
          <w:bCs/>
          <w:kern w:val="44"/>
          <w:sz w:val="32"/>
          <w:szCs w:val="44"/>
        </w:rPr>
      </w:pPr>
    </w:p>
    <w:p>
      <w:pPr>
        <w:widowControl/>
        <w:jc w:val="left"/>
        <w:rPr>
          <w:rFonts w:eastAsia="黑体"/>
          <w:b/>
          <w:bCs/>
          <w:kern w:val="44"/>
          <w:sz w:val="32"/>
          <w:szCs w:val="44"/>
        </w:rPr>
      </w:pPr>
    </w:p>
    <w:p>
      <w:pPr>
        <w:widowControl/>
        <w:jc w:val="left"/>
        <w:rPr>
          <w:rFonts w:eastAsia="黑体"/>
          <w:b/>
          <w:bCs/>
          <w:kern w:val="44"/>
          <w:sz w:val="32"/>
          <w:szCs w:val="44"/>
        </w:rPr>
      </w:pPr>
    </w:p>
    <w:p>
      <w:pPr>
        <w:widowControl/>
        <w:jc w:val="left"/>
        <w:rPr>
          <w:rFonts w:eastAsia="黑体"/>
          <w:b/>
          <w:bCs/>
          <w:kern w:val="44"/>
          <w:sz w:val="32"/>
          <w:szCs w:val="44"/>
        </w:rPr>
      </w:pPr>
    </w:p>
    <w:p>
      <w:pPr>
        <w:widowControl/>
        <w:jc w:val="left"/>
        <w:rPr>
          <w:rFonts w:eastAsia="黑体"/>
          <w:b/>
          <w:bCs/>
          <w:kern w:val="44"/>
          <w:sz w:val="32"/>
          <w:szCs w:val="44"/>
        </w:rPr>
      </w:pPr>
    </w:p>
    <w:p>
      <w:pPr>
        <w:widowControl/>
        <w:jc w:val="left"/>
        <w:rPr>
          <w:rFonts w:ascii="宋体" w:hAnsi="宋体"/>
          <w:kern w:val="0"/>
          <w:sz w:val="28"/>
          <w:szCs w:val="28"/>
        </w:rPr>
      </w:pPr>
      <w:r>
        <w:rPr>
          <w:rFonts w:eastAsia="黑体"/>
          <w:b/>
          <w:bCs/>
          <w:kern w:val="44"/>
          <w:sz w:val="32"/>
          <w:szCs w:val="44"/>
        </w:rPr>
        <w:t xml:space="preserve">5  </w:t>
      </w:r>
      <w:r>
        <w:rPr>
          <w:rFonts w:hint="eastAsia" w:eastAsia="黑体"/>
          <w:b/>
          <w:bCs/>
          <w:kern w:val="44"/>
          <w:sz w:val="32"/>
          <w:szCs w:val="44"/>
        </w:rPr>
        <w:t>应急处置</w:t>
      </w:r>
    </w:p>
    <w:p>
      <w:pPr>
        <w:keepNext/>
        <w:keepLines/>
        <w:spacing w:beforeLines="50" w:afterLines="50" w:line="360" w:lineRule="auto"/>
        <w:outlineLvl w:val="1"/>
        <w:rPr>
          <w:rFonts w:eastAsia="楷体"/>
          <w:b/>
          <w:bCs/>
          <w:sz w:val="32"/>
          <w:szCs w:val="32"/>
        </w:rPr>
      </w:pPr>
      <w:bookmarkStart w:id="28" w:name="_Toc19024833"/>
      <w:r>
        <w:rPr>
          <w:rFonts w:eastAsia="楷体"/>
          <w:b/>
          <w:bCs/>
          <w:sz w:val="32"/>
          <w:szCs w:val="32"/>
        </w:rPr>
        <w:t xml:space="preserve">5.1 </w:t>
      </w:r>
      <w:r>
        <w:rPr>
          <w:rFonts w:hint="eastAsia" w:eastAsia="楷体"/>
          <w:b/>
          <w:bCs/>
          <w:sz w:val="32"/>
          <w:szCs w:val="32"/>
        </w:rPr>
        <w:t>处置与救援</w:t>
      </w:r>
      <w:bookmarkEnd w:id="28"/>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突发事件发生后，要立即组织有关部门，调动应急救援队伍和社会力量，依照有关法律、法规、规章制度，采取各项具体应急处置措施。应急处置措施要与突发事件可能造成的社会危害的性质、程度和范围相适应；有多种措施可供选择的，要选择有利于最大程度地保护公民、法人和其他组织权益的措施。</w:t>
      </w:r>
    </w:p>
    <w:p>
      <w:pPr>
        <w:widowControl/>
        <w:shd w:val="clear" w:color="auto" w:fill="FFFFFF"/>
        <w:spacing w:line="360" w:lineRule="auto"/>
        <w:rPr>
          <w:rFonts w:ascii="宋体" w:hAnsi="宋体"/>
          <w:b/>
          <w:bCs/>
          <w:kern w:val="0"/>
          <w:sz w:val="28"/>
          <w:szCs w:val="28"/>
        </w:rPr>
      </w:pPr>
      <w:r>
        <w:rPr>
          <w:rFonts w:hint="eastAsia" w:ascii="宋体" w:hAnsi="宋体"/>
          <w:b/>
          <w:bCs/>
          <w:kern w:val="0"/>
          <w:sz w:val="28"/>
          <w:szCs w:val="28"/>
        </w:rPr>
        <w:t>5.1.1</w:t>
      </w:r>
      <w:r>
        <w:rPr>
          <w:rFonts w:ascii="宋体" w:hAnsi="宋体"/>
          <w:b/>
          <w:bCs/>
          <w:kern w:val="0"/>
          <w:sz w:val="28"/>
          <w:szCs w:val="28"/>
        </w:rPr>
        <w:t>自然灾害、事故灾难或者公共卫生事件</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（1）自然灾害、事故灾难或者公共卫生事件</w:t>
      </w:r>
      <w:r>
        <w:rPr>
          <w:rFonts w:ascii="宋体" w:hAnsi="宋体"/>
          <w:kern w:val="0"/>
          <w:sz w:val="28"/>
          <w:szCs w:val="28"/>
        </w:rPr>
        <w:t>发生后，可以采取下列一项或者多项应急处置措施：</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①组织营救和救治受害人员，疏散、撤离并妥善安置受到威胁的人员以及采取其他救助措施；</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②迅速控制危险源，标明危险区域，封锁危险场所，划定警戒区，实行交通管制以及其他控制措施；</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③立即抢修被损坏的交通、通信、供水、排水、供电、供气等公共设施，向受到危害的人员提供避难场所和生活必需品，实施医疗救护和卫生防疫以及其他保障措施；</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④禁止或者限制使用有关设备、设施，关闭或者限制使用有关场所，中止人员密集的活动或者可能导致危害扩大的生产经营活动以及采取其他保护措施；</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⑤启用镇或村（社区）设置的财政预备费和储备的应急救援物资，必要时调用其他急需物资、设备、设施、工具；</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⑥组织公民参加应急救援和处置工作，要求具有特定专长的人员提供服务；</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⑦保障食品、饮用水、燃料等基本生活必需品的供应；</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⑧依法从严惩处囤积居奇、哄抬物价、制假售假等扰乱市场秩序的行为，稳定市场价格，维护市场秩序；</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⑨依法从严惩处哄抢财物、干扰破坏应急处置工作等扰乱社会秩序的行为，维护社会治安；</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⑩采取防止发生次生、衍生事件的必要措施。</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w:t>
      </w:r>
      <w:r>
        <w:rPr>
          <w:rFonts w:ascii="宋体" w:hAnsi="宋体"/>
          <w:kern w:val="0"/>
          <w:sz w:val="28"/>
          <w:szCs w:val="28"/>
        </w:rPr>
        <w:t>2）社会安全事件发生后，要立即组织有关部门并由</w:t>
      </w:r>
      <w:r>
        <w:rPr>
          <w:rFonts w:hint="eastAsia" w:ascii="宋体" w:hAnsi="宋体"/>
          <w:kern w:val="0"/>
          <w:sz w:val="28"/>
          <w:szCs w:val="28"/>
        </w:rPr>
        <w:t>镇派出所</w:t>
      </w:r>
      <w:r>
        <w:rPr>
          <w:rFonts w:ascii="宋体" w:hAnsi="宋体"/>
          <w:kern w:val="0"/>
          <w:sz w:val="28"/>
          <w:szCs w:val="28"/>
        </w:rPr>
        <w:t>针对事件的性质和特点，依照有关法律、行政法规和国家其他有关规定，采取下列一项或者多项应急处置措施：</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①强制隔离使用器械相互对抗或者以暴力行为参与冲突的当事人，妥善解决现场纠纷和争端，控制事态发展；</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②对特定区域内的建筑物、交通工具、设备、设施以及燃料、燃气、电力、水的供应进行控制；</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③封锁有关场所、道路，查验现场人员的身份证件，限制有关公共场所内的活动；</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④加强对政府机构、办公场所、医院、学校和其他重要公共聚集区的安全警戒，必要时设置临时警戒线；</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⑤做好现场劝导解释工作，摸清和打击幕后组织者、挑头人员，迅速控制事态发展；</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⑥依法实施国家、省、市法律和行政法规规定的其他必要措施。</w:t>
      </w:r>
    </w:p>
    <w:p>
      <w:pPr>
        <w:keepNext/>
        <w:keepLines/>
        <w:spacing w:beforeLines="50" w:afterLines="50" w:line="360" w:lineRule="auto"/>
        <w:outlineLvl w:val="1"/>
        <w:rPr>
          <w:rFonts w:eastAsia="楷体"/>
          <w:b/>
          <w:bCs/>
          <w:sz w:val="32"/>
          <w:szCs w:val="32"/>
        </w:rPr>
      </w:pPr>
      <w:bookmarkStart w:id="29" w:name="_Toc19024834"/>
      <w:r>
        <w:rPr>
          <w:rFonts w:eastAsia="楷体"/>
          <w:b/>
          <w:bCs/>
          <w:sz w:val="32"/>
          <w:szCs w:val="32"/>
        </w:rPr>
        <w:t xml:space="preserve">5.2 </w:t>
      </w:r>
      <w:r>
        <w:rPr>
          <w:rFonts w:hint="eastAsia" w:eastAsia="楷体"/>
          <w:b/>
          <w:bCs/>
          <w:sz w:val="32"/>
          <w:szCs w:val="32"/>
        </w:rPr>
        <w:t>警戒与治安</w:t>
      </w:r>
      <w:bookmarkEnd w:id="29"/>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为保障现场应急救援工作的顺利开展，根据突发公共事件的相关情况，立即在事故现场周围建立警戒区域，设施交通管制。对危害区外围的交通路口实施定向、定时封锁，组织危害区外的公众进入；指挥、调度撤出危害区的人员和车辆顺利通过通道，及时疏散交通阻塞；对重点目标实施保护，维护社会治安。警戒范围根据事态发展及时进行相应调整。警戒与治安由公安、交通等部门负责。</w:t>
      </w:r>
    </w:p>
    <w:p>
      <w:pPr>
        <w:keepNext/>
        <w:keepLines/>
        <w:spacing w:beforeLines="50" w:afterLines="50" w:line="360" w:lineRule="auto"/>
        <w:outlineLvl w:val="1"/>
        <w:rPr>
          <w:rFonts w:eastAsia="楷体"/>
          <w:b/>
          <w:bCs/>
          <w:sz w:val="32"/>
          <w:szCs w:val="32"/>
        </w:rPr>
      </w:pPr>
      <w:bookmarkStart w:id="30" w:name="_Toc19024835"/>
      <w:r>
        <w:rPr>
          <w:rFonts w:eastAsia="楷体"/>
          <w:b/>
          <w:bCs/>
          <w:sz w:val="32"/>
          <w:szCs w:val="32"/>
        </w:rPr>
        <w:t xml:space="preserve">5.3 </w:t>
      </w:r>
      <w:r>
        <w:rPr>
          <w:rFonts w:hint="eastAsia" w:eastAsia="楷体"/>
          <w:b/>
          <w:bCs/>
          <w:sz w:val="32"/>
          <w:szCs w:val="32"/>
        </w:rPr>
        <w:t>扩大应急</w:t>
      </w:r>
      <w:bookmarkEnd w:id="30"/>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发生突发公共事件，依靠一般应急救援队伍和社会力量无法控制和消除其严重危害时，需要实施扩大应急行动。镇相关应急领导小组或镇政府工作组按照有关程序采取有利于控制事态的非常措施并向区政府报告，请求区政府有关方面以及军队和武警部队支援。</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实施扩大应急时，各单位和相关部门要及时增加应急处置力量，加大技术、装备、物资、资金等保障力度，加强指挥协调，努力控制事态发展。</w:t>
      </w:r>
    </w:p>
    <w:p>
      <w:pPr>
        <w:keepNext/>
        <w:keepLines/>
        <w:spacing w:beforeLines="50" w:afterLines="50" w:line="360" w:lineRule="auto"/>
        <w:outlineLvl w:val="1"/>
        <w:rPr>
          <w:rFonts w:hint="eastAsia" w:eastAsia="楷体"/>
          <w:b/>
          <w:bCs/>
          <w:sz w:val="32"/>
          <w:szCs w:val="32"/>
        </w:rPr>
      </w:pPr>
      <w:bookmarkStart w:id="31" w:name="_Toc19024836"/>
      <w:r>
        <w:rPr>
          <w:rFonts w:eastAsia="楷体"/>
          <w:b/>
          <w:bCs/>
          <w:sz w:val="32"/>
          <w:szCs w:val="32"/>
        </w:rPr>
        <w:t xml:space="preserve">5.4 </w:t>
      </w:r>
      <w:r>
        <w:rPr>
          <w:rFonts w:hint="eastAsia" w:eastAsia="楷体"/>
          <w:b/>
          <w:bCs/>
          <w:sz w:val="32"/>
          <w:szCs w:val="32"/>
        </w:rPr>
        <w:t>应急结束</w:t>
      </w:r>
      <w:bookmarkEnd w:id="31"/>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各类突发事件现场应急处置工作完成后，经现场领导小组批准，结束现场应急处置工作，应急救援队伍撤离现场。现场领导小组应及时完成应急处置总结报告，报送镇政府和上级相关应急指挥机构（国家另有规定的，按国家规定办）。Ⅳ级突发公共事件经镇政府或事发村（社区）组织现场检测评估确无危险和风险后，由镇政府或事发村（社区）宣布应急结束，并撤销现场应急指挥机构。属市、区启动的应急预案等级，由镇政府报请上级宣布应急结束。</w:t>
      </w:r>
    </w:p>
    <w:p>
      <w:pPr>
        <w:widowControl/>
        <w:jc w:val="left"/>
        <w:rPr>
          <w:rFonts w:ascii="宋体" w:hAnsi="宋体"/>
          <w:kern w:val="0"/>
          <w:sz w:val="28"/>
          <w:szCs w:val="28"/>
        </w:rPr>
      </w:pPr>
    </w:p>
    <w:p>
      <w:pPr>
        <w:keepNext/>
        <w:keepLines/>
        <w:jc w:val="left"/>
        <w:outlineLvl w:val="0"/>
        <w:rPr>
          <w:rFonts w:eastAsia="黑体"/>
          <w:b/>
          <w:bCs/>
          <w:kern w:val="44"/>
          <w:sz w:val="32"/>
          <w:szCs w:val="44"/>
        </w:rPr>
      </w:pPr>
      <w:bookmarkStart w:id="32" w:name="_Toc19024837"/>
      <w:r>
        <w:rPr>
          <w:rFonts w:eastAsia="黑体"/>
          <w:b/>
          <w:bCs/>
          <w:kern w:val="44"/>
          <w:sz w:val="32"/>
          <w:szCs w:val="44"/>
        </w:rPr>
        <w:t xml:space="preserve">6  </w:t>
      </w:r>
      <w:r>
        <w:rPr>
          <w:rFonts w:hint="eastAsia" w:eastAsia="黑体"/>
          <w:b/>
          <w:bCs/>
          <w:kern w:val="44"/>
          <w:sz w:val="32"/>
          <w:szCs w:val="44"/>
        </w:rPr>
        <w:t>后期处置</w:t>
      </w:r>
      <w:bookmarkEnd w:id="32"/>
    </w:p>
    <w:p>
      <w:pPr>
        <w:keepNext/>
        <w:keepLines/>
        <w:spacing w:beforeLines="50" w:afterLines="50" w:line="360" w:lineRule="auto"/>
        <w:outlineLvl w:val="1"/>
        <w:rPr>
          <w:rFonts w:eastAsia="楷体"/>
          <w:b/>
          <w:bCs/>
          <w:sz w:val="32"/>
          <w:szCs w:val="32"/>
        </w:rPr>
      </w:pPr>
      <w:bookmarkStart w:id="33" w:name="_Toc19024838"/>
      <w:r>
        <w:rPr>
          <w:rFonts w:eastAsia="楷体"/>
          <w:b/>
          <w:bCs/>
          <w:sz w:val="32"/>
          <w:szCs w:val="32"/>
        </w:rPr>
        <w:t xml:space="preserve">6.1 </w:t>
      </w:r>
      <w:r>
        <w:rPr>
          <w:rFonts w:hint="eastAsia" w:eastAsia="楷体"/>
          <w:b/>
          <w:bCs/>
          <w:sz w:val="32"/>
          <w:szCs w:val="32"/>
        </w:rPr>
        <w:t>善后处置</w:t>
      </w:r>
      <w:bookmarkEnd w:id="33"/>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特别重大、重大、较大突发事件的善后处置工作在重庆市或区级有关部门组织和指导下开展；一般的突发事件的善后处置工作在镇政府的指导下，由镇有关部门和相关村（社区）积极稳妥、深入细致地做好善后处置工作。</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w:t>
      </w:r>
      <w:r>
        <w:rPr>
          <w:rFonts w:ascii="宋体" w:hAnsi="宋体"/>
          <w:kern w:val="0"/>
          <w:sz w:val="28"/>
          <w:szCs w:val="28"/>
        </w:rPr>
        <w:t>1）</w:t>
      </w:r>
      <w:r>
        <w:rPr>
          <w:rFonts w:hint="eastAsia" w:ascii="宋体" w:hAnsi="宋体"/>
          <w:kern w:val="0"/>
          <w:sz w:val="28"/>
          <w:szCs w:val="28"/>
        </w:rPr>
        <w:t>镇</w:t>
      </w:r>
      <w:r>
        <w:rPr>
          <w:rFonts w:ascii="宋体" w:hAnsi="宋体"/>
          <w:kern w:val="0"/>
          <w:sz w:val="28"/>
          <w:szCs w:val="28"/>
        </w:rPr>
        <w:t>有关部门要协助受突发事件影响的村（社区）及时组织和协调公安、交通、通信、电力、建设等有关部门恢复社会治安秩序，尽快修复被损坏的交通、通信、供水、排水、供电、供气等公共设施。</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w:t>
      </w:r>
      <w:r>
        <w:rPr>
          <w:rFonts w:ascii="宋体" w:hAnsi="宋体"/>
          <w:kern w:val="0"/>
          <w:sz w:val="28"/>
          <w:szCs w:val="28"/>
        </w:rPr>
        <w:t>2）对突发事件造成伤亡的人员、应急处置工作人员以及紧急调集、征用有关单位及个人的物资，要按照规定给予抚恤、补助或补偿，并提供心理及司法援助。有关部门要做好疫病防治和环境污染消除工作。</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w:t>
      </w:r>
      <w:r>
        <w:rPr>
          <w:rFonts w:ascii="宋体" w:hAnsi="宋体"/>
          <w:kern w:val="0"/>
          <w:sz w:val="28"/>
          <w:szCs w:val="28"/>
        </w:rPr>
        <w:t>3）建立健全突发事件社会救济救助制度，鼓励和利用社会资源进行救济救助，提倡和鼓励企事业单位、社会团体及个人捐助社会救济资金。</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w:t>
      </w:r>
      <w:r>
        <w:rPr>
          <w:rFonts w:ascii="宋体" w:hAnsi="宋体"/>
          <w:kern w:val="0"/>
          <w:sz w:val="28"/>
          <w:szCs w:val="28"/>
        </w:rPr>
        <w:t>4）保险监管机构要督促有关保险机构，及时做好有关单位和个人的理赔工作。</w:t>
      </w:r>
      <w:r>
        <w:rPr>
          <w:rFonts w:hint="eastAsia" w:ascii="宋体" w:hAnsi="宋体"/>
          <w:kern w:val="0"/>
          <w:sz w:val="28"/>
          <w:szCs w:val="28"/>
        </w:rPr>
        <w:t>镇</w:t>
      </w:r>
      <w:r>
        <w:rPr>
          <w:rFonts w:ascii="宋体" w:hAnsi="宋体"/>
          <w:kern w:val="0"/>
          <w:sz w:val="28"/>
          <w:szCs w:val="28"/>
        </w:rPr>
        <w:t>鼓励各村（社区）</w:t>
      </w:r>
      <w:r>
        <w:rPr>
          <w:rFonts w:hint="eastAsia" w:ascii="宋体" w:hAnsi="宋体"/>
          <w:kern w:val="0"/>
          <w:sz w:val="28"/>
          <w:szCs w:val="28"/>
        </w:rPr>
        <w:t>、</w:t>
      </w:r>
      <w:r>
        <w:rPr>
          <w:rFonts w:ascii="宋体" w:hAnsi="宋体"/>
          <w:kern w:val="0"/>
          <w:sz w:val="28"/>
          <w:szCs w:val="28"/>
        </w:rPr>
        <w:t>各部门、企事业单位、个人积极参与投保；提倡和鼓励保险公司参与减灾科研及宣传教育、扶助减灾设备物资生产与储备、减灾基础建设等工作。</w:t>
      </w:r>
    </w:p>
    <w:p>
      <w:pPr>
        <w:keepNext/>
        <w:keepLines/>
        <w:spacing w:beforeLines="50" w:afterLines="50" w:line="360" w:lineRule="auto"/>
        <w:outlineLvl w:val="1"/>
        <w:rPr>
          <w:rFonts w:eastAsia="楷体"/>
          <w:b/>
          <w:bCs/>
          <w:sz w:val="32"/>
          <w:szCs w:val="32"/>
        </w:rPr>
      </w:pPr>
      <w:bookmarkStart w:id="34" w:name="_Toc19024839"/>
      <w:r>
        <w:rPr>
          <w:rFonts w:eastAsia="楷体"/>
          <w:b/>
          <w:bCs/>
          <w:sz w:val="32"/>
          <w:szCs w:val="32"/>
        </w:rPr>
        <w:t xml:space="preserve">6.2 </w:t>
      </w:r>
      <w:r>
        <w:rPr>
          <w:rFonts w:hint="eastAsia" w:eastAsia="楷体"/>
          <w:b/>
          <w:bCs/>
          <w:sz w:val="32"/>
          <w:szCs w:val="32"/>
        </w:rPr>
        <w:t>调查与评估</w:t>
      </w:r>
      <w:bookmarkEnd w:id="34"/>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镇有关主管部门要会同事发村（社区），对突发事件的起因、性质、影响、后果、责任、经验教训和恢复重建等问题配合上级主管部门进行调查评估。</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各村（社区）于每年</w:t>
      </w:r>
      <w:r>
        <w:rPr>
          <w:rFonts w:ascii="宋体" w:hAnsi="宋体"/>
          <w:kern w:val="0"/>
          <w:sz w:val="28"/>
          <w:szCs w:val="28"/>
        </w:rPr>
        <w:t>1月初对上年度本辖区发生的突发事件进行全面评估，向</w:t>
      </w:r>
      <w:r>
        <w:rPr>
          <w:rFonts w:hint="eastAsia" w:ascii="宋体" w:hAnsi="宋体"/>
          <w:kern w:val="0"/>
          <w:sz w:val="28"/>
          <w:szCs w:val="28"/>
        </w:rPr>
        <w:t>镇政府</w:t>
      </w:r>
      <w:r>
        <w:rPr>
          <w:rFonts w:ascii="宋体" w:hAnsi="宋体"/>
          <w:kern w:val="0"/>
          <w:sz w:val="28"/>
          <w:szCs w:val="28"/>
        </w:rPr>
        <w:t>汇报。</w:t>
      </w:r>
      <w:r>
        <w:rPr>
          <w:rFonts w:hint="eastAsia" w:ascii="宋体" w:hAnsi="宋体"/>
          <w:kern w:val="0"/>
          <w:sz w:val="28"/>
          <w:szCs w:val="28"/>
        </w:rPr>
        <w:t>镇应急</w:t>
      </w:r>
      <w:r>
        <w:rPr>
          <w:rFonts w:ascii="宋体" w:hAnsi="宋体"/>
          <w:kern w:val="0"/>
          <w:sz w:val="28"/>
          <w:szCs w:val="28"/>
        </w:rPr>
        <w:t>办应于每年1月底前组织</w:t>
      </w:r>
      <w:r>
        <w:rPr>
          <w:rFonts w:hint="eastAsia" w:ascii="宋体" w:hAnsi="宋体"/>
          <w:kern w:val="0"/>
          <w:sz w:val="28"/>
          <w:szCs w:val="28"/>
        </w:rPr>
        <w:t>镇</w:t>
      </w:r>
      <w:r>
        <w:rPr>
          <w:rFonts w:ascii="宋体" w:hAnsi="宋体"/>
          <w:kern w:val="0"/>
          <w:sz w:val="28"/>
          <w:szCs w:val="28"/>
        </w:rPr>
        <w:t>各应急领导小组和有关部门，对上年度</w:t>
      </w:r>
      <w:r>
        <w:rPr>
          <w:rFonts w:hint="eastAsia" w:ascii="宋体" w:hAnsi="宋体"/>
          <w:kern w:val="0"/>
          <w:sz w:val="28"/>
          <w:szCs w:val="28"/>
        </w:rPr>
        <w:t>镇</w:t>
      </w:r>
      <w:r>
        <w:rPr>
          <w:rFonts w:ascii="宋体" w:hAnsi="宋体"/>
          <w:kern w:val="0"/>
          <w:sz w:val="28"/>
          <w:szCs w:val="28"/>
        </w:rPr>
        <w:t>发生的特别重大、重大、较大、一般突发事件进行全面评估，并由</w:t>
      </w:r>
      <w:r>
        <w:rPr>
          <w:rFonts w:hint="eastAsia" w:ascii="宋体" w:hAnsi="宋体"/>
          <w:kern w:val="0"/>
          <w:sz w:val="28"/>
          <w:szCs w:val="28"/>
        </w:rPr>
        <w:t>镇政府</w:t>
      </w:r>
      <w:r>
        <w:rPr>
          <w:rFonts w:ascii="宋体" w:hAnsi="宋体"/>
          <w:kern w:val="0"/>
          <w:sz w:val="28"/>
          <w:szCs w:val="28"/>
        </w:rPr>
        <w:t>审定后向</w:t>
      </w:r>
      <w:r>
        <w:rPr>
          <w:rFonts w:hint="eastAsia" w:ascii="宋体" w:hAnsi="宋体"/>
          <w:kern w:val="0"/>
          <w:sz w:val="28"/>
          <w:szCs w:val="28"/>
        </w:rPr>
        <w:t>区</w:t>
      </w:r>
      <w:r>
        <w:rPr>
          <w:rFonts w:ascii="宋体" w:hAnsi="宋体"/>
          <w:kern w:val="0"/>
          <w:sz w:val="28"/>
          <w:szCs w:val="28"/>
        </w:rPr>
        <w:t>政府汇报。</w:t>
      </w:r>
    </w:p>
    <w:p>
      <w:pPr>
        <w:keepNext/>
        <w:keepLines/>
        <w:spacing w:beforeLines="50" w:afterLines="50" w:line="360" w:lineRule="auto"/>
        <w:outlineLvl w:val="1"/>
        <w:rPr>
          <w:rFonts w:eastAsia="楷体"/>
          <w:b/>
          <w:bCs/>
          <w:sz w:val="32"/>
          <w:szCs w:val="32"/>
        </w:rPr>
      </w:pPr>
      <w:bookmarkStart w:id="35" w:name="_Toc19024840"/>
      <w:r>
        <w:rPr>
          <w:rFonts w:eastAsia="楷体"/>
          <w:b/>
          <w:bCs/>
          <w:sz w:val="32"/>
          <w:szCs w:val="32"/>
        </w:rPr>
        <w:t xml:space="preserve">6.3 </w:t>
      </w:r>
      <w:r>
        <w:rPr>
          <w:rFonts w:hint="eastAsia" w:eastAsia="楷体"/>
          <w:b/>
          <w:bCs/>
          <w:sz w:val="32"/>
          <w:szCs w:val="32"/>
        </w:rPr>
        <w:t>恢复重建</w:t>
      </w:r>
      <w:bookmarkEnd w:id="35"/>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特别重大、重大、较大突发事件的恢复重建工作，由镇政府负责，需要区政府援助的，由镇政府向区政府提出，按有关程序实施。</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一般突发事件的恢复重建工作由村（社区）负责，需要镇援助的，由村（社区）向镇政府提出，按有关程序实施。</w:t>
      </w:r>
    </w:p>
    <w:p>
      <w:pPr>
        <w:keepNext/>
        <w:keepLines/>
        <w:spacing w:beforeLines="50" w:afterLines="50" w:line="360" w:lineRule="auto"/>
        <w:outlineLvl w:val="1"/>
        <w:rPr>
          <w:rFonts w:hint="eastAsia" w:eastAsia="楷体"/>
          <w:b/>
          <w:bCs/>
          <w:sz w:val="32"/>
          <w:szCs w:val="32"/>
        </w:rPr>
      </w:pPr>
      <w:bookmarkStart w:id="36" w:name="_Toc19024841"/>
      <w:r>
        <w:rPr>
          <w:rFonts w:eastAsia="楷体"/>
          <w:b/>
          <w:bCs/>
          <w:sz w:val="32"/>
          <w:szCs w:val="32"/>
        </w:rPr>
        <w:t xml:space="preserve">6.4 </w:t>
      </w:r>
      <w:r>
        <w:rPr>
          <w:rFonts w:hint="eastAsia" w:eastAsia="楷体"/>
          <w:b/>
          <w:bCs/>
          <w:sz w:val="32"/>
          <w:szCs w:val="32"/>
        </w:rPr>
        <w:t>信息发布</w:t>
      </w:r>
      <w:bookmarkEnd w:id="36"/>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突发事件的信息发布由区新闻办或宣传部统一发布，镇政府各相关部门应积极配合上级部门做好信息发布工作。</w:t>
      </w:r>
    </w:p>
    <w:p>
      <w:pPr>
        <w:widowControl/>
        <w:shd w:val="clear" w:color="auto" w:fill="FFFFFF"/>
        <w:spacing w:line="360" w:lineRule="auto"/>
        <w:rPr>
          <w:rFonts w:ascii="宋体" w:hAnsi="宋体"/>
          <w:kern w:val="0"/>
          <w:sz w:val="28"/>
          <w:szCs w:val="28"/>
        </w:rPr>
      </w:pPr>
    </w:p>
    <w:p>
      <w:pPr>
        <w:widowControl/>
        <w:shd w:val="clear" w:color="auto" w:fill="FFFFFF"/>
        <w:spacing w:line="360" w:lineRule="auto"/>
        <w:rPr>
          <w:rFonts w:hint="eastAsia" w:ascii="宋体" w:hAnsi="宋体"/>
          <w:kern w:val="0"/>
          <w:sz w:val="28"/>
          <w:szCs w:val="28"/>
        </w:rPr>
      </w:pPr>
    </w:p>
    <w:p>
      <w:pPr>
        <w:keepNext/>
        <w:keepLines/>
        <w:jc w:val="left"/>
        <w:outlineLvl w:val="0"/>
        <w:rPr>
          <w:rFonts w:eastAsia="黑体"/>
          <w:b/>
          <w:bCs/>
          <w:kern w:val="44"/>
          <w:sz w:val="32"/>
          <w:szCs w:val="44"/>
        </w:rPr>
      </w:pPr>
      <w:bookmarkStart w:id="37" w:name="_Toc19024842"/>
      <w:r>
        <w:rPr>
          <w:rFonts w:eastAsia="黑体"/>
          <w:b/>
          <w:bCs/>
          <w:kern w:val="44"/>
          <w:sz w:val="32"/>
          <w:szCs w:val="44"/>
        </w:rPr>
        <w:t xml:space="preserve">7  </w:t>
      </w:r>
      <w:r>
        <w:rPr>
          <w:rFonts w:hint="eastAsia" w:eastAsia="黑体"/>
          <w:b/>
          <w:bCs/>
          <w:kern w:val="44"/>
          <w:sz w:val="32"/>
          <w:szCs w:val="44"/>
        </w:rPr>
        <w:t>应急保障</w:t>
      </w:r>
      <w:bookmarkEnd w:id="37"/>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各村（社区）、有关部门要按照职责分工和相关预案要求，切实做好应对突发事件的人力、物力、财力、交通运输、医疗卫生及通信保障等工作，保证应急救援工作和灾区重建工作的顺利进行，以及受灾群众的基本生活需要。</w:t>
      </w:r>
    </w:p>
    <w:p>
      <w:pPr>
        <w:keepNext/>
        <w:keepLines/>
        <w:spacing w:beforeLines="50" w:afterLines="50" w:line="360" w:lineRule="auto"/>
        <w:outlineLvl w:val="1"/>
        <w:rPr>
          <w:rFonts w:eastAsia="楷体"/>
          <w:b/>
          <w:bCs/>
          <w:sz w:val="32"/>
          <w:szCs w:val="32"/>
        </w:rPr>
      </w:pPr>
      <w:bookmarkStart w:id="38" w:name="_Toc19024843"/>
      <w:r>
        <w:rPr>
          <w:rFonts w:eastAsia="楷体"/>
          <w:b/>
          <w:bCs/>
          <w:sz w:val="32"/>
          <w:szCs w:val="32"/>
        </w:rPr>
        <w:t xml:space="preserve">7.1 </w:t>
      </w:r>
      <w:r>
        <w:rPr>
          <w:rFonts w:hint="eastAsia" w:eastAsia="楷体"/>
          <w:b/>
          <w:bCs/>
          <w:sz w:val="32"/>
          <w:szCs w:val="32"/>
        </w:rPr>
        <w:t>人力资源</w:t>
      </w:r>
      <w:bookmarkEnd w:id="38"/>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镇应急办、各村（社区）、其他有关单位要加强应急救援队伍的业务培训和应急演练，建立联动协调机制，提高装备水平；要为专业应急救援人员购买人身意外伤害保险，配备必要的防护装备和器材，减少应急救援人员的人身风险；要动员社会团体、企事业单位以及志愿者等各种社会力量参与应急救援工作，加强专业应急救援队伍与非专业应急救援队伍的合作，联合培训、联合演练，提高合成应急、协同应急的能力；要加强以村（社区）、重点企业和社会单位及片区企业联合体等公众应急能力建设，发挥其在应对突发公共事件中的重要作用。</w:t>
      </w:r>
    </w:p>
    <w:p>
      <w:pPr>
        <w:keepNext/>
        <w:keepLines/>
        <w:spacing w:beforeLines="50" w:afterLines="50" w:line="360" w:lineRule="auto"/>
        <w:outlineLvl w:val="1"/>
        <w:rPr>
          <w:rFonts w:eastAsia="楷体"/>
          <w:b/>
          <w:bCs/>
          <w:sz w:val="32"/>
          <w:szCs w:val="32"/>
        </w:rPr>
      </w:pPr>
      <w:bookmarkStart w:id="39" w:name="_Toc19024844"/>
      <w:r>
        <w:rPr>
          <w:rFonts w:eastAsia="楷体"/>
          <w:b/>
          <w:bCs/>
          <w:sz w:val="32"/>
          <w:szCs w:val="32"/>
        </w:rPr>
        <w:t xml:space="preserve">7.2 </w:t>
      </w:r>
      <w:r>
        <w:rPr>
          <w:rFonts w:hint="eastAsia" w:eastAsia="楷体"/>
          <w:b/>
          <w:bCs/>
          <w:sz w:val="32"/>
          <w:szCs w:val="32"/>
        </w:rPr>
        <w:t>资金和物资保障</w:t>
      </w:r>
      <w:bookmarkEnd w:id="39"/>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要保证所需突发事件应急准备和救援工作资金。处置突发事件所需财政负担的经费，按照现行事权、财权划分原则，由镇和村（社区）分级负担。对受突发事件影响较大和财政困难的村（社区），根据实际情况和请示，镇财政适当给予支持。</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镇有关部门按照职责分工分别负责应急物资储备管理工作。要建立健全镇重要应急物资监测网络、预警体系和应急物资生产、储备、调拨及紧急配送体系，完善应急工作程序，确保应急所需物资、生活用品和应急处置装备的及时供应，并加强对物资储备的监督管理，及时予以补充和更新。</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各村（社区）及有关部门应根据有关法律、法规和应急预案的规定，做好物资储备工作。</w:t>
      </w:r>
    </w:p>
    <w:p>
      <w:pPr>
        <w:keepNext/>
        <w:keepLines/>
        <w:spacing w:beforeLines="50" w:afterLines="50" w:line="360" w:lineRule="auto"/>
        <w:outlineLvl w:val="1"/>
        <w:rPr>
          <w:rFonts w:eastAsia="楷体"/>
          <w:b/>
          <w:bCs/>
          <w:sz w:val="32"/>
          <w:szCs w:val="32"/>
        </w:rPr>
      </w:pPr>
      <w:bookmarkStart w:id="40" w:name="_Toc19024845"/>
      <w:r>
        <w:rPr>
          <w:rFonts w:eastAsia="楷体"/>
          <w:b/>
          <w:bCs/>
          <w:sz w:val="32"/>
          <w:szCs w:val="32"/>
        </w:rPr>
        <w:t xml:space="preserve">7.3 </w:t>
      </w:r>
      <w:r>
        <w:rPr>
          <w:rFonts w:hint="eastAsia" w:eastAsia="楷体"/>
          <w:b/>
          <w:bCs/>
          <w:sz w:val="32"/>
          <w:szCs w:val="32"/>
        </w:rPr>
        <w:t>基本生活保障</w:t>
      </w:r>
      <w:bookmarkEnd w:id="40"/>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镇有关部门要积极会同事发村（社区）做好受灾群众的基本生活保障工作，确保灾区群众有饭吃、有水喝、有衣穿、有住处、有病能得到及时医治。</w:t>
      </w:r>
    </w:p>
    <w:p>
      <w:pPr>
        <w:keepNext/>
        <w:keepLines/>
        <w:spacing w:beforeLines="50" w:afterLines="50" w:line="360" w:lineRule="auto"/>
        <w:outlineLvl w:val="1"/>
        <w:rPr>
          <w:rFonts w:eastAsia="楷体"/>
          <w:b/>
          <w:bCs/>
          <w:sz w:val="32"/>
          <w:szCs w:val="32"/>
        </w:rPr>
      </w:pPr>
      <w:bookmarkStart w:id="41" w:name="_Toc19024846"/>
      <w:r>
        <w:rPr>
          <w:rFonts w:eastAsia="楷体"/>
          <w:b/>
          <w:bCs/>
          <w:sz w:val="32"/>
          <w:szCs w:val="32"/>
        </w:rPr>
        <w:t xml:space="preserve">7.4 </w:t>
      </w:r>
      <w:r>
        <w:rPr>
          <w:rFonts w:hint="eastAsia" w:eastAsia="楷体"/>
          <w:b/>
          <w:bCs/>
          <w:sz w:val="32"/>
          <w:szCs w:val="32"/>
        </w:rPr>
        <w:t>医疗卫生保障</w:t>
      </w:r>
      <w:bookmarkEnd w:id="41"/>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回龙坝镇社事科负责组织医院、村（社区）卫生服务中心做好突发公共事件医疗救护和卫生防疫工作。</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回龙坝卫生院负责组建医疗卫生应急专业技术队伍，根据需要及时赴现场救援，负责突发事件发生地的医疗救治等工作，并制定相应的应急预案。</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各村（社区）卫生服务站及医院门诊部是院前急救的骨干力量，医院负责后续治疗，红十字会等群众性救援组织和队伍配合专业医疗队伍，开展群众性医疗救护工作。</w:t>
      </w:r>
    </w:p>
    <w:p>
      <w:pPr>
        <w:keepNext/>
        <w:keepLines/>
        <w:spacing w:beforeLines="50" w:afterLines="50" w:line="360" w:lineRule="auto"/>
        <w:outlineLvl w:val="1"/>
        <w:rPr>
          <w:rFonts w:eastAsia="楷体"/>
          <w:b/>
          <w:bCs/>
          <w:sz w:val="32"/>
          <w:szCs w:val="32"/>
        </w:rPr>
      </w:pPr>
      <w:bookmarkStart w:id="42" w:name="_Toc19024847"/>
      <w:r>
        <w:rPr>
          <w:rFonts w:eastAsia="楷体"/>
          <w:b/>
          <w:bCs/>
          <w:sz w:val="32"/>
          <w:szCs w:val="32"/>
        </w:rPr>
        <w:t xml:space="preserve">7.5 </w:t>
      </w:r>
      <w:r>
        <w:rPr>
          <w:rFonts w:hint="eastAsia" w:eastAsia="楷体"/>
          <w:b/>
          <w:bCs/>
          <w:sz w:val="32"/>
          <w:szCs w:val="32"/>
        </w:rPr>
        <w:t>交通运输保障</w:t>
      </w:r>
      <w:bookmarkEnd w:id="42"/>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交通运输保障主要由镇政府协调指挥。镇党政办要保证紧急情况下应急交通工具的优先安排、优先调度、优先放行，确保运输安全畅通；要依法建立紧急情况社会交通运输工具的征用程序，确保抢险救灾物资和人员能够及时、安全送达。根据应急处置需要，可对事故现场及相关通道实行交通管制，开设应急救援“绿色通道”，保证应急救援工作的顺利开展。</w:t>
      </w:r>
    </w:p>
    <w:p>
      <w:pPr>
        <w:keepNext/>
        <w:keepLines/>
        <w:spacing w:beforeLines="50" w:afterLines="50" w:line="360" w:lineRule="auto"/>
        <w:outlineLvl w:val="1"/>
        <w:rPr>
          <w:rFonts w:eastAsia="楷体"/>
          <w:b/>
          <w:bCs/>
          <w:sz w:val="32"/>
          <w:szCs w:val="32"/>
        </w:rPr>
      </w:pPr>
      <w:bookmarkStart w:id="43" w:name="_Toc19024848"/>
      <w:r>
        <w:rPr>
          <w:rFonts w:eastAsia="楷体"/>
          <w:b/>
          <w:bCs/>
          <w:sz w:val="32"/>
          <w:szCs w:val="32"/>
        </w:rPr>
        <w:t xml:space="preserve">7.6 </w:t>
      </w:r>
      <w:r>
        <w:rPr>
          <w:rFonts w:hint="eastAsia" w:eastAsia="楷体"/>
          <w:b/>
          <w:bCs/>
          <w:sz w:val="32"/>
          <w:szCs w:val="32"/>
        </w:rPr>
        <w:t>通信保障</w:t>
      </w:r>
      <w:bookmarkEnd w:id="43"/>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镇文化服务中心</w:t>
      </w:r>
      <w:r>
        <w:rPr>
          <w:rFonts w:ascii="宋体" w:hAnsi="宋体"/>
          <w:kern w:val="0"/>
          <w:sz w:val="28"/>
          <w:szCs w:val="28"/>
        </w:rPr>
        <w:t>负责建立健全应急通信、应急广播电视保障工作体系，建立有线和无线相结合、基础电信网络与机动通信系统相配套的应急通信系统，确保通信畅通。电信部门要明确应急通信保障工作中的职责，确保紧急情况下的协同运作。</w:t>
      </w:r>
    </w:p>
    <w:p>
      <w:pPr>
        <w:keepNext/>
        <w:keepLines/>
        <w:spacing w:beforeLines="50" w:afterLines="50" w:line="360" w:lineRule="auto"/>
        <w:outlineLvl w:val="1"/>
        <w:rPr>
          <w:rFonts w:eastAsia="楷体"/>
          <w:b/>
          <w:bCs/>
          <w:sz w:val="32"/>
          <w:szCs w:val="32"/>
        </w:rPr>
      </w:pPr>
      <w:bookmarkStart w:id="44" w:name="_Toc19024849"/>
      <w:r>
        <w:rPr>
          <w:rFonts w:eastAsia="楷体"/>
          <w:b/>
          <w:bCs/>
          <w:sz w:val="32"/>
          <w:szCs w:val="32"/>
        </w:rPr>
        <w:t xml:space="preserve">7.7 </w:t>
      </w:r>
      <w:r>
        <w:rPr>
          <w:rFonts w:hint="eastAsia" w:eastAsia="楷体"/>
          <w:b/>
          <w:bCs/>
          <w:sz w:val="32"/>
          <w:szCs w:val="32"/>
        </w:rPr>
        <w:t>人员防护</w:t>
      </w:r>
      <w:bookmarkEnd w:id="44"/>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各村（社区）要指定或建立与人口密度、村（社区）规模相适应的应急庇护场所，完善紧急疏散管理办法和程序，明确责任人，确保在紧急情况下公众安全、有序地转移或疏散。</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镇有关部门要为涉险人员提供符合要求的安全防护装备，采取必要的防护措施，严格按照程序开展应急救援工作，确保人员安全。</w:t>
      </w:r>
    </w:p>
    <w:p>
      <w:pPr>
        <w:keepNext/>
        <w:keepLines/>
        <w:spacing w:beforeLines="50" w:afterLines="50" w:line="360" w:lineRule="auto"/>
        <w:outlineLvl w:val="1"/>
        <w:rPr>
          <w:rFonts w:eastAsia="楷体"/>
          <w:b/>
          <w:bCs/>
          <w:sz w:val="32"/>
          <w:szCs w:val="32"/>
        </w:rPr>
      </w:pPr>
      <w:bookmarkStart w:id="45" w:name="_Toc19024850"/>
      <w:r>
        <w:rPr>
          <w:rFonts w:eastAsia="楷体"/>
          <w:b/>
          <w:bCs/>
          <w:sz w:val="32"/>
          <w:szCs w:val="32"/>
        </w:rPr>
        <w:t xml:space="preserve">7.8 </w:t>
      </w:r>
      <w:r>
        <w:rPr>
          <w:rFonts w:hint="eastAsia" w:eastAsia="楷体"/>
          <w:b/>
          <w:bCs/>
          <w:sz w:val="32"/>
          <w:szCs w:val="32"/>
        </w:rPr>
        <w:t>治安维护</w:t>
      </w:r>
      <w:bookmarkEnd w:id="45"/>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治安维护主要由镇</w:t>
      </w:r>
      <w:r>
        <w:rPr>
          <w:rFonts w:hint="eastAsia" w:ascii="宋体" w:hAnsi="宋体"/>
          <w:kern w:val="0"/>
          <w:sz w:val="28"/>
          <w:szCs w:val="28"/>
          <w:lang w:eastAsia="zh-CN"/>
        </w:rPr>
        <w:t>平安建设办公室</w:t>
      </w:r>
      <w:r>
        <w:rPr>
          <w:rFonts w:hint="eastAsia" w:ascii="宋体" w:hAnsi="宋体"/>
          <w:kern w:val="0"/>
          <w:sz w:val="28"/>
          <w:szCs w:val="28"/>
        </w:rPr>
        <w:t>负责组织协调。公安、民兵、治安队按照有关规定，参与应急处置，做好治安维护工作，加强对重点地区、重点场所、重点人群、重要物资设备的安全保护，维护现场秩序，依法严厉打击违法犯罪活动。必要时，依法采取有效管制措施，控制事态，维护社会秩序。</w:t>
      </w:r>
    </w:p>
    <w:p>
      <w:pPr>
        <w:keepNext/>
        <w:keepLines/>
        <w:spacing w:beforeLines="50" w:afterLines="50" w:line="360" w:lineRule="auto"/>
        <w:outlineLvl w:val="1"/>
        <w:rPr>
          <w:rFonts w:eastAsia="楷体"/>
          <w:b/>
          <w:bCs/>
          <w:sz w:val="32"/>
          <w:szCs w:val="32"/>
        </w:rPr>
      </w:pPr>
      <w:bookmarkStart w:id="46" w:name="_Toc19024851"/>
      <w:r>
        <w:rPr>
          <w:rFonts w:eastAsia="楷体"/>
          <w:b/>
          <w:bCs/>
          <w:sz w:val="32"/>
          <w:szCs w:val="32"/>
        </w:rPr>
        <w:t xml:space="preserve">7.9 </w:t>
      </w:r>
      <w:r>
        <w:rPr>
          <w:rFonts w:hint="eastAsia" w:eastAsia="楷体"/>
          <w:b/>
          <w:bCs/>
          <w:sz w:val="32"/>
          <w:szCs w:val="32"/>
        </w:rPr>
        <w:t>科技支撑</w:t>
      </w:r>
      <w:bookmarkEnd w:id="46"/>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由镇</w:t>
      </w:r>
      <w:r>
        <w:rPr>
          <w:rFonts w:hint="eastAsia" w:ascii="宋体" w:hAnsi="宋体"/>
          <w:kern w:val="0"/>
          <w:sz w:val="28"/>
          <w:szCs w:val="28"/>
          <w:lang w:eastAsia="zh-CN"/>
        </w:rPr>
        <w:t>政府</w:t>
      </w:r>
      <w:r>
        <w:rPr>
          <w:rFonts w:hint="eastAsia" w:ascii="宋体" w:hAnsi="宋体"/>
          <w:kern w:val="0"/>
          <w:sz w:val="28"/>
          <w:szCs w:val="28"/>
        </w:rPr>
        <w:t>加大对公共安全监测、预测、预警、预防和应急处置技术研发的投入，不断改进技术装备，建立健全公共安全应急技术平台，提高镇公共安全科技水平，注意发挥企业在公共安全领域的研发作用。</w:t>
      </w:r>
    </w:p>
    <w:p>
      <w:pPr>
        <w:keepNext/>
        <w:keepLines/>
        <w:jc w:val="left"/>
        <w:outlineLvl w:val="0"/>
        <w:rPr>
          <w:rFonts w:eastAsia="黑体"/>
          <w:b/>
          <w:bCs/>
          <w:kern w:val="44"/>
          <w:sz w:val="32"/>
          <w:szCs w:val="44"/>
        </w:rPr>
      </w:pPr>
      <w:bookmarkStart w:id="47" w:name="_Toc19024852"/>
      <w:r>
        <w:rPr>
          <w:rFonts w:eastAsia="黑体"/>
          <w:b/>
          <w:bCs/>
          <w:kern w:val="44"/>
          <w:sz w:val="32"/>
          <w:szCs w:val="44"/>
        </w:rPr>
        <w:t xml:space="preserve">8  </w:t>
      </w:r>
      <w:r>
        <w:rPr>
          <w:rFonts w:hint="eastAsia" w:eastAsia="黑体"/>
          <w:b/>
          <w:bCs/>
          <w:kern w:val="44"/>
          <w:sz w:val="32"/>
          <w:szCs w:val="44"/>
        </w:rPr>
        <w:t>宣传、培训、演练</w:t>
      </w:r>
      <w:bookmarkEnd w:id="47"/>
    </w:p>
    <w:p>
      <w:pPr>
        <w:keepNext/>
        <w:keepLines/>
        <w:spacing w:beforeLines="50" w:afterLines="50" w:line="360" w:lineRule="auto"/>
        <w:outlineLvl w:val="1"/>
        <w:rPr>
          <w:rFonts w:eastAsia="楷体"/>
          <w:b/>
          <w:bCs/>
          <w:sz w:val="32"/>
          <w:szCs w:val="32"/>
        </w:rPr>
      </w:pPr>
      <w:bookmarkStart w:id="48" w:name="_Toc19024853"/>
      <w:r>
        <w:rPr>
          <w:rFonts w:eastAsia="楷体"/>
          <w:b/>
          <w:bCs/>
          <w:sz w:val="32"/>
          <w:szCs w:val="32"/>
        </w:rPr>
        <w:t xml:space="preserve">8.1 </w:t>
      </w:r>
      <w:r>
        <w:rPr>
          <w:rFonts w:hint="eastAsia" w:eastAsia="楷体"/>
          <w:b/>
          <w:bCs/>
          <w:sz w:val="32"/>
          <w:szCs w:val="32"/>
        </w:rPr>
        <w:t>宣传和培训</w:t>
      </w:r>
      <w:bookmarkEnd w:id="48"/>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各村（社区）要针对自身特点，开展应急管理形势和应急预案、应急知识、应急法制等的宣传和教育工作。</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镇应急办负责指导各村（社区）和各部门根据自身的实际情况，做好后备应急救援队伍和各类负有处置突发事件职责工作人员的培训工作，积极吸收社会志愿者参加，提高公众自救、互救能力。</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镇党政办要将突发事件应急管理内容纳入镇相关干部培训的课程。</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各级各类学校要把应急知识教育纳入教学内容，对学生进行应急知识教育，培养学生的安全意识和自救与互救能力。镇文化服务中心要对学校开展应急知识教育进行指导和监督。</w:t>
      </w:r>
    </w:p>
    <w:p>
      <w:pPr>
        <w:keepNext/>
        <w:keepLines/>
        <w:spacing w:beforeLines="50" w:afterLines="50" w:line="360" w:lineRule="auto"/>
        <w:outlineLvl w:val="1"/>
        <w:rPr>
          <w:rFonts w:eastAsia="楷体"/>
          <w:b/>
          <w:bCs/>
          <w:sz w:val="32"/>
          <w:szCs w:val="32"/>
        </w:rPr>
      </w:pPr>
      <w:bookmarkStart w:id="49" w:name="_Toc19024854"/>
      <w:r>
        <w:rPr>
          <w:rFonts w:eastAsia="楷体"/>
          <w:b/>
          <w:bCs/>
          <w:sz w:val="32"/>
          <w:szCs w:val="32"/>
        </w:rPr>
        <w:t xml:space="preserve">8.2 </w:t>
      </w:r>
      <w:r>
        <w:rPr>
          <w:rFonts w:hint="eastAsia" w:eastAsia="楷体"/>
          <w:b/>
          <w:bCs/>
          <w:sz w:val="32"/>
          <w:szCs w:val="32"/>
        </w:rPr>
        <w:t>预案演练</w:t>
      </w:r>
      <w:bookmarkEnd w:id="49"/>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镇应急办协同相关应急领导小组或镇有关部门制定应急演练计划并定期组织演练。</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各村（社区）及企业事业单位要结合各自的实际情况，开展有关突发事件应急知识的宣传普及活动和必要的应急演练。</w:t>
      </w:r>
    </w:p>
    <w:p>
      <w:pPr>
        <w:keepNext/>
        <w:keepLines/>
        <w:spacing w:beforeLines="50" w:afterLines="50" w:line="360" w:lineRule="auto"/>
        <w:outlineLvl w:val="1"/>
        <w:rPr>
          <w:rFonts w:eastAsia="楷体"/>
          <w:b/>
          <w:bCs/>
          <w:sz w:val="32"/>
          <w:szCs w:val="32"/>
        </w:rPr>
      </w:pPr>
      <w:bookmarkStart w:id="50" w:name="_Toc19024855"/>
      <w:r>
        <w:rPr>
          <w:rFonts w:eastAsia="楷体"/>
          <w:b/>
          <w:bCs/>
          <w:sz w:val="32"/>
          <w:szCs w:val="32"/>
        </w:rPr>
        <w:t xml:space="preserve">8.3 </w:t>
      </w:r>
      <w:r>
        <w:rPr>
          <w:rFonts w:hint="eastAsia" w:eastAsia="楷体"/>
          <w:b/>
          <w:bCs/>
          <w:sz w:val="32"/>
          <w:szCs w:val="32"/>
        </w:rPr>
        <w:t>责任与奖惩</w:t>
      </w:r>
      <w:bookmarkEnd w:id="50"/>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突发事件应急处置工作实行行政领导负责制和责任追究制。</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对在突发事件应急管理工作中做出突出贡献的先进集体和个人要给予表彰和奖励。</w:t>
      </w:r>
    </w:p>
    <w:p>
      <w:pPr>
        <w:widowControl/>
        <w:shd w:val="clear" w:color="auto" w:fill="FFFFFF"/>
        <w:spacing w:line="360" w:lineRule="auto"/>
        <w:ind w:firstLine="560" w:firstLineChars="200"/>
        <w:rPr>
          <w:rFonts w:ascii="宋体" w:hAnsi="宋体"/>
          <w:kern w:val="0"/>
          <w:sz w:val="28"/>
          <w:szCs w:val="28"/>
        </w:rPr>
      </w:pPr>
      <w:r>
        <w:rPr>
          <w:rFonts w:hint="eastAsia" w:ascii="宋体" w:hAnsi="宋体"/>
          <w:kern w:val="0"/>
          <w:sz w:val="28"/>
          <w:szCs w:val="28"/>
        </w:rPr>
        <w:t>对迟报、谎报、瞒报和漏报突发事件重要情况或者在应急管理工作中有其他失职、渎职行为的有关责任人，要依法依规给予行政处分；构成犯罪的，依法追究其刑事责任。</w:t>
      </w:r>
    </w:p>
    <w:p>
      <w:pPr>
        <w:keepNext/>
        <w:keepLines/>
        <w:jc w:val="left"/>
        <w:outlineLvl w:val="0"/>
        <w:rPr>
          <w:rFonts w:eastAsia="黑体"/>
          <w:b/>
          <w:bCs/>
          <w:kern w:val="44"/>
          <w:sz w:val="32"/>
          <w:szCs w:val="44"/>
        </w:rPr>
      </w:pPr>
      <w:bookmarkStart w:id="51" w:name="_Toc19024856"/>
      <w:r>
        <w:rPr>
          <w:rFonts w:eastAsia="黑体"/>
          <w:b/>
          <w:bCs/>
          <w:kern w:val="44"/>
          <w:sz w:val="32"/>
          <w:szCs w:val="44"/>
        </w:rPr>
        <w:t xml:space="preserve">9  </w:t>
      </w:r>
      <w:r>
        <w:rPr>
          <w:rFonts w:hint="eastAsia" w:eastAsia="黑体"/>
          <w:b/>
          <w:bCs/>
          <w:kern w:val="44"/>
          <w:sz w:val="32"/>
          <w:szCs w:val="44"/>
        </w:rPr>
        <w:t>附则</w:t>
      </w:r>
      <w:bookmarkEnd w:id="51"/>
    </w:p>
    <w:p>
      <w:pPr>
        <w:keepNext/>
        <w:keepLines/>
        <w:spacing w:beforeLines="50" w:afterLines="50" w:line="360" w:lineRule="auto"/>
        <w:outlineLvl w:val="1"/>
        <w:rPr>
          <w:rFonts w:eastAsia="楷体"/>
          <w:b/>
          <w:bCs/>
          <w:sz w:val="32"/>
          <w:szCs w:val="32"/>
        </w:rPr>
      </w:pPr>
      <w:bookmarkStart w:id="52" w:name="_Toc19024857"/>
      <w:r>
        <w:rPr>
          <w:rFonts w:eastAsia="楷体"/>
          <w:b/>
          <w:bCs/>
          <w:sz w:val="32"/>
          <w:szCs w:val="32"/>
        </w:rPr>
        <w:t xml:space="preserve">9.1 </w:t>
      </w:r>
      <w:r>
        <w:rPr>
          <w:rFonts w:hint="eastAsia" w:eastAsia="楷体"/>
          <w:b/>
          <w:bCs/>
          <w:sz w:val="32"/>
          <w:szCs w:val="32"/>
        </w:rPr>
        <w:t>预案管理</w:t>
      </w:r>
      <w:bookmarkEnd w:id="52"/>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本预案由镇政府应急管理办公室制定，由镇应急管理办公室负责解释与组织实施。</w:t>
      </w:r>
    </w:p>
    <w:p>
      <w:pPr>
        <w:keepNext/>
        <w:keepLines/>
        <w:spacing w:beforeLines="50" w:afterLines="50" w:line="360" w:lineRule="auto"/>
        <w:outlineLvl w:val="1"/>
        <w:rPr>
          <w:rFonts w:eastAsia="楷体"/>
          <w:b/>
          <w:bCs/>
          <w:sz w:val="32"/>
          <w:szCs w:val="32"/>
        </w:rPr>
      </w:pPr>
      <w:bookmarkStart w:id="53" w:name="_Toc19024858"/>
      <w:r>
        <w:rPr>
          <w:rFonts w:eastAsia="楷体"/>
          <w:b/>
          <w:bCs/>
          <w:sz w:val="32"/>
          <w:szCs w:val="32"/>
        </w:rPr>
        <w:t xml:space="preserve">9.2 </w:t>
      </w:r>
      <w:r>
        <w:rPr>
          <w:rFonts w:hint="eastAsia" w:eastAsia="楷体"/>
          <w:b/>
          <w:bCs/>
          <w:sz w:val="32"/>
          <w:szCs w:val="32"/>
        </w:rPr>
        <w:t>预案实施时间</w:t>
      </w:r>
      <w:bookmarkEnd w:id="53"/>
    </w:p>
    <w:p>
      <w:pPr>
        <w:widowControl/>
        <w:shd w:val="clear" w:color="auto" w:fill="FFFFFF"/>
        <w:spacing w:line="360" w:lineRule="auto"/>
        <w:ind w:firstLine="560" w:firstLineChars="200"/>
        <w:rPr>
          <w:rFonts w:hint="eastAsia" w:ascii="宋体" w:hAnsi="宋体"/>
          <w:kern w:val="0"/>
          <w:sz w:val="28"/>
          <w:szCs w:val="28"/>
        </w:rPr>
      </w:pPr>
      <w:r>
        <w:rPr>
          <w:rFonts w:hint="eastAsia" w:ascii="宋体" w:hAnsi="宋体"/>
          <w:kern w:val="0"/>
          <w:sz w:val="28"/>
          <w:szCs w:val="28"/>
        </w:rPr>
        <w:t>本预案自发布之日起实施。</w:t>
      </w:r>
    </w:p>
    <w:p>
      <w:pPr>
        <w:widowControl/>
        <w:shd w:val="clear" w:color="auto" w:fill="FFFFFF"/>
        <w:spacing w:line="360" w:lineRule="auto"/>
        <w:ind w:firstLine="560" w:firstLineChars="200"/>
        <w:rPr>
          <w:rFonts w:hint="eastAsia" w:ascii="宋体" w:hAnsi="宋体"/>
          <w:kern w:val="0"/>
          <w:sz w:val="28"/>
          <w:szCs w:val="28"/>
        </w:rPr>
      </w:pPr>
    </w:p>
    <w:p>
      <w:pPr>
        <w:widowControl/>
        <w:shd w:val="clear" w:color="auto" w:fill="FFFFFF"/>
        <w:spacing w:line="360" w:lineRule="auto"/>
        <w:ind w:firstLine="560" w:firstLineChars="200"/>
        <w:rPr>
          <w:rFonts w:hint="eastAsia" w:ascii="宋体" w:hAnsi="宋体"/>
          <w:kern w:val="0"/>
          <w:sz w:val="28"/>
          <w:szCs w:val="28"/>
        </w:rPr>
      </w:pPr>
    </w:p>
    <w:p>
      <w:pPr>
        <w:widowControl/>
        <w:shd w:val="clear" w:color="auto" w:fill="FFFFFF"/>
        <w:spacing w:line="360" w:lineRule="auto"/>
        <w:ind w:firstLine="560" w:firstLineChars="200"/>
        <w:rPr>
          <w:rFonts w:ascii="宋体" w:hAnsi="宋体"/>
          <w:kern w:val="0"/>
          <w:sz w:val="28"/>
          <w:szCs w:val="28"/>
        </w:rPr>
      </w:pPr>
    </w:p>
    <w:p>
      <w:pPr>
        <w:widowControl/>
        <w:shd w:val="clear" w:color="auto" w:fill="FFFFFF"/>
        <w:spacing w:line="360" w:lineRule="auto"/>
        <w:ind w:firstLine="560" w:firstLineChars="200"/>
        <w:rPr>
          <w:rFonts w:ascii="宋体" w:hAnsi="宋体"/>
          <w:kern w:val="0"/>
          <w:sz w:val="28"/>
          <w:szCs w:val="28"/>
        </w:rPr>
      </w:pPr>
    </w:p>
    <w:p>
      <w:pPr>
        <w:widowControl/>
        <w:jc w:val="left"/>
        <w:rPr>
          <w:rFonts w:ascii="宋体" w:hAnsi="宋体"/>
          <w:kern w:val="0"/>
          <w:sz w:val="28"/>
          <w:szCs w:val="28"/>
        </w:rPr>
      </w:pPr>
      <w:r>
        <w:rPr>
          <w:rFonts w:ascii="宋体" w:hAnsi="宋体"/>
          <w:kern w:val="0"/>
          <w:sz w:val="28"/>
          <w:szCs w:val="28"/>
        </w:rPr>
        <w:br w:type="page"/>
      </w:r>
    </w:p>
    <w:p>
      <w:pPr>
        <w:keepNext/>
        <w:keepLines/>
        <w:jc w:val="left"/>
        <w:outlineLvl w:val="0"/>
        <w:rPr>
          <w:rFonts w:hint="eastAsia" w:eastAsia="黑体"/>
          <w:b/>
          <w:bCs/>
          <w:kern w:val="44"/>
          <w:sz w:val="32"/>
          <w:szCs w:val="44"/>
          <w:lang w:eastAsia="zh-CN"/>
        </w:rPr>
      </w:pPr>
      <w:bookmarkStart w:id="54" w:name="_Toc19024859"/>
      <w:r>
        <w:rPr>
          <w:rFonts w:hint="eastAsia" w:eastAsia="黑体"/>
          <w:b/>
          <w:bCs/>
          <w:kern w:val="44"/>
          <w:sz w:val="32"/>
          <w:szCs w:val="44"/>
        </w:rPr>
        <w:t>附件1</w:t>
      </w:r>
      <w:r>
        <w:rPr>
          <w:rFonts w:eastAsia="黑体"/>
          <w:b/>
          <w:bCs/>
          <w:kern w:val="44"/>
          <w:sz w:val="32"/>
          <w:szCs w:val="44"/>
        </w:rPr>
        <w:t xml:space="preserve">  </w:t>
      </w:r>
      <w:r>
        <w:rPr>
          <w:rFonts w:hint="eastAsia" w:eastAsia="黑体"/>
          <w:b/>
          <w:bCs/>
          <w:kern w:val="44"/>
          <w:sz w:val="32"/>
          <w:szCs w:val="44"/>
          <w:lang w:eastAsia="zh-CN"/>
        </w:rPr>
        <w:t>回龙坝镇</w:t>
      </w:r>
      <w:r>
        <w:rPr>
          <w:rFonts w:hint="eastAsia" w:eastAsia="黑体"/>
          <w:b/>
          <w:bCs/>
          <w:kern w:val="44"/>
          <w:sz w:val="32"/>
          <w:szCs w:val="44"/>
        </w:rPr>
        <w:t>辖区主要突发公共事件</w:t>
      </w:r>
      <w:bookmarkEnd w:id="54"/>
      <w:r>
        <w:rPr>
          <w:rFonts w:hint="eastAsia" w:eastAsia="黑体"/>
          <w:b/>
          <w:bCs/>
          <w:kern w:val="44"/>
          <w:sz w:val="32"/>
          <w:szCs w:val="44"/>
          <w:lang w:eastAsia="zh-CN"/>
        </w:rPr>
        <w:t>分类</w:t>
      </w:r>
    </w:p>
    <w:tbl>
      <w:tblPr>
        <w:tblStyle w:val="18"/>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686"/>
        <w:gridCol w:w="3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38" w:type="dxa"/>
            <w:vAlign w:val="center"/>
          </w:tcPr>
          <w:p>
            <w:pPr>
              <w:jc w:val="center"/>
              <w:rPr>
                <w:b/>
                <w:bCs/>
              </w:rPr>
            </w:pPr>
            <w:r>
              <w:rPr>
                <w:rFonts w:hint="eastAsia"/>
                <w:b/>
                <w:bCs/>
              </w:rPr>
              <w:t>类别</w:t>
            </w:r>
          </w:p>
        </w:tc>
        <w:tc>
          <w:tcPr>
            <w:tcW w:w="3686" w:type="dxa"/>
            <w:vAlign w:val="center"/>
          </w:tcPr>
          <w:p>
            <w:pPr>
              <w:jc w:val="center"/>
              <w:rPr>
                <w:b/>
                <w:bCs/>
              </w:rPr>
            </w:pPr>
            <w:r>
              <w:rPr>
                <w:rFonts w:hint="eastAsia"/>
                <w:b/>
                <w:bCs/>
              </w:rPr>
              <w:t>分类</w:t>
            </w:r>
          </w:p>
        </w:tc>
        <w:tc>
          <w:tcPr>
            <w:tcW w:w="3650" w:type="dxa"/>
            <w:vAlign w:val="center"/>
          </w:tcPr>
          <w:p>
            <w:pPr>
              <w:jc w:val="center"/>
              <w:rPr>
                <w:b/>
                <w:bCs/>
              </w:rPr>
            </w:pPr>
            <w:r>
              <w:rPr>
                <w:rFonts w:hint="eastAsia"/>
                <w:b/>
                <w:bCs/>
              </w:rPr>
              <w:t>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38" w:type="dxa"/>
            <w:vMerge w:val="restart"/>
            <w:vAlign w:val="center"/>
          </w:tcPr>
          <w:p>
            <w:pPr>
              <w:jc w:val="center"/>
            </w:pPr>
            <w:r>
              <w:rPr>
                <w:rFonts w:hint="eastAsia"/>
              </w:rPr>
              <w:t>自然灾害</w:t>
            </w:r>
          </w:p>
        </w:tc>
        <w:tc>
          <w:tcPr>
            <w:tcW w:w="3686" w:type="dxa"/>
            <w:vAlign w:val="center"/>
          </w:tcPr>
          <w:p>
            <w:pPr>
              <w:jc w:val="center"/>
            </w:pPr>
            <w:r>
              <w:rPr>
                <w:rFonts w:hint="eastAsia"/>
              </w:rPr>
              <w:t>地质灾害</w:t>
            </w:r>
          </w:p>
        </w:tc>
        <w:tc>
          <w:tcPr>
            <w:tcW w:w="3650" w:type="dxa"/>
            <w:vAlign w:val="center"/>
          </w:tcPr>
          <w:p>
            <w:pPr>
              <w:jc w:val="center"/>
            </w:pPr>
            <w:r>
              <w:rPr>
                <w:rFonts w:hint="eastAsia"/>
              </w:rPr>
              <w:t>洪涝、干旱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38" w:type="dxa"/>
            <w:vMerge w:val="continue"/>
            <w:vAlign w:val="center"/>
          </w:tcPr>
          <w:p>
            <w:pPr>
              <w:jc w:val="center"/>
            </w:pPr>
          </w:p>
        </w:tc>
        <w:tc>
          <w:tcPr>
            <w:tcW w:w="3686" w:type="dxa"/>
            <w:vAlign w:val="center"/>
          </w:tcPr>
          <w:p>
            <w:pPr>
              <w:jc w:val="center"/>
            </w:pPr>
            <w:r>
              <w:rPr>
                <w:rFonts w:hint="eastAsia"/>
              </w:rPr>
              <w:t>地震灾害</w:t>
            </w:r>
          </w:p>
        </w:tc>
        <w:tc>
          <w:tcPr>
            <w:tcW w:w="3650" w:type="dxa"/>
            <w:vAlign w:val="center"/>
          </w:tcPr>
          <w:p>
            <w:pPr>
              <w:jc w:val="center"/>
            </w:pPr>
            <w:r>
              <w:rPr>
                <w:rFonts w:hint="eastAsia"/>
              </w:rPr>
              <w:t>破坏性地震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38" w:type="dxa"/>
            <w:vMerge w:val="continue"/>
            <w:vAlign w:val="center"/>
          </w:tcPr>
          <w:p>
            <w:pPr>
              <w:jc w:val="center"/>
            </w:pPr>
          </w:p>
        </w:tc>
        <w:tc>
          <w:tcPr>
            <w:tcW w:w="3686" w:type="dxa"/>
            <w:vAlign w:val="center"/>
          </w:tcPr>
          <w:p>
            <w:pPr>
              <w:jc w:val="center"/>
            </w:pPr>
            <w:r>
              <w:rPr>
                <w:rFonts w:hint="eastAsia"/>
              </w:rPr>
              <w:t>地质灾害</w:t>
            </w:r>
          </w:p>
        </w:tc>
        <w:tc>
          <w:tcPr>
            <w:tcW w:w="3650" w:type="dxa"/>
            <w:vAlign w:val="center"/>
          </w:tcPr>
          <w:p>
            <w:pPr>
              <w:jc w:val="center"/>
            </w:pPr>
            <w:r>
              <w:rPr>
                <w:rFonts w:hint="eastAsia"/>
              </w:rPr>
              <w:t>滑坡、泥石流、山体崩裂、地面塌陷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38" w:type="dxa"/>
            <w:vMerge w:val="continue"/>
            <w:vAlign w:val="center"/>
          </w:tcPr>
          <w:p>
            <w:pPr>
              <w:jc w:val="center"/>
            </w:pPr>
          </w:p>
        </w:tc>
        <w:tc>
          <w:tcPr>
            <w:tcW w:w="3686" w:type="dxa"/>
            <w:vAlign w:val="center"/>
          </w:tcPr>
          <w:p>
            <w:pPr>
              <w:jc w:val="center"/>
            </w:pPr>
            <w:r>
              <w:rPr>
                <w:rFonts w:hint="eastAsia"/>
              </w:rPr>
              <w:t>生物灾害</w:t>
            </w:r>
          </w:p>
        </w:tc>
        <w:tc>
          <w:tcPr>
            <w:tcW w:w="3650" w:type="dxa"/>
            <w:vAlign w:val="center"/>
          </w:tcPr>
          <w:p>
            <w:pPr>
              <w:jc w:val="center"/>
            </w:pPr>
            <w:r>
              <w:rPr>
                <w:rFonts w:hint="eastAsia"/>
              </w:rPr>
              <w:t>森林病虫害、农作物病虫害等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38" w:type="dxa"/>
            <w:vMerge w:val="continue"/>
            <w:vAlign w:val="center"/>
          </w:tcPr>
          <w:p>
            <w:pPr>
              <w:jc w:val="center"/>
            </w:pPr>
          </w:p>
        </w:tc>
        <w:tc>
          <w:tcPr>
            <w:tcW w:w="3686" w:type="dxa"/>
            <w:vMerge w:val="restart"/>
            <w:vAlign w:val="center"/>
          </w:tcPr>
          <w:p>
            <w:pPr>
              <w:jc w:val="center"/>
            </w:pPr>
            <w:r>
              <w:rPr>
                <w:rFonts w:hint="eastAsia"/>
              </w:rPr>
              <w:t>气象灾害</w:t>
            </w:r>
          </w:p>
        </w:tc>
        <w:tc>
          <w:tcPr>
            <w:tcW w:w="3650" w:type="dxa"/>
            <w:vAlign w:val="center"/>
          </w:tcPr>
          <w:p>
            <w:pPr>
              <w:jc w:val="center"/>
            </w:pPr>
            <w:r>
              <w:rPr>
                <w:rFonts w:hint="eastAsia"/>
              </w:rPr>
              <w:t>大风、沙尘暴、强寒流、霜冻等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38" w:type="dxa"/>
            <w:vMerge w:val="continue"/>
            <w:vAlign w:val="center"/>
          </w:tcPr>
          <w:p>
            <w:pPr>
              <w:jc w:val="center"/>
            </w:pPr>
          </w:p>
        </w:tc>
        <w:tc>
          <w:tcPr>
            <w:tcW w:w="3686" w:type="dxa"/>
            <w:vMerge w:val="continue"/>
            <w:vAlign w:val="center"/>
          </w:tcPr>
          <w:p>
            <w:pPr>
              <w:jc w:val="center"/>
            </w:pPr>
          </w:p>
        </w:tc>
        <w:tc>
          <w:tcPr>
            <w:tcW w:w="3650" w:type="dxa"/>
            <w:vAlign w:val="center"/>
          </w:tcPr>
          <w:p>
            <w:pPr>
              <w:jc w:val="center"/>
            </w:pPr>
            <w:r>
              <w:rPr>
                <w:rFonts w:hint="eastAsia"/>
              </w:rPr>
              <w:t>浓雾、高温天气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38" w:type="dxa"/>
            <w:vMerge w:val="continue"/>
            <w:vAlign w:val="center"/>
          </w:tcPr>
          <w:p>
            <w:pPr>
              <w:jc w:val="center"/>
            </w:pPr>
          </w:p>
        </w:tc>
        <w:tc>
          <w:tcPr>
            <w:tcW w:w="3686" w:type="dxa"/>
            <w:vMerge w:val="continue"/>
            <w:vAlign w:val="center"/>
          </w:tcPr>
          <w:p>
            <w:pPr>
              <w:jc w:val="center"/>
            </w:pPr>
          </w:p>
        </w:tc>
        <w:tc>
          <w:tcPr>
            <w:tcW w:w="3650" w:type="dxa"/>
            <w:vAlign w:val="center"/>
          </w:tcPr>
          <w:p>
            <w:pPr>
              <w:jc w:val="center"/>
            </w:pPr>
            <w:r>
              <w:rPr>
                <w:rFonts w:hint="eastAsia"/>
              </w:rPr>
              <w:t>暴雨、雷电、冰雹天气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38" w:type="dxa"/>
            <w:vMerge w:val="continue"/>
            <w:vAlign w:val="center"/>
          </w:tcPr>
          <w:p>
            <w:pPr>
              <w:jc w:val="center"/>
            </w:pPr>
          </w:p>
        </w:tc>
        <w:tc>
          <w:tcPr>
            <w:tcW w:w="3686" w:type="dxa"/>
            <w:vAlign w:val="center"/>
          </w:tcPr>
          <w:p>
            <w:pPr>
              <w:jc w:val="center"/>
            </w:pPr>
            <w:r>
              <w:rPr>
                <w:rFonts w:hint="eastAsia"/>
              </w:rPr>
              <w:t>森林火灾</w:t>
            </w:r>
          </w:p>
        </w:tc>
        <w:tc>
          <w:tcPr>
            <w:tcW w:w="3650" w:type="dxa"/>
            <w:vAlign w:val="center"/>
          </w:tcPr>
          <w:p>
            <w:pPr>
              <w:jc w:val="center"/>
            </w:pPr>
            <w:r>
              <w:rPr>
                <w:rFonts w:hint="eastAsia"/>
              </w:rPr>
              <w:t>森林火灾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38" w:type="dxa"/>
            <w:vMerge w:val="restart"/>
            <w:vAlign w:val="center"/>
          </w:tcPr>
          <w:p>
            <w:pPr>
              <w:jc w:val="center"/>
            </w:pPr>
            <w:r>
              <w:rPr>
                <w:rFonts w:hint="eastAsia"/>
              </w:rPr>
              <w:t>事故灾难</w:t>
            </w:r>
          </w:p>
        </w:tc>
        <w:tc>
          <w:tcPr>
            <w:tcW w:w="3686" w:type="dxa"/>
            <w:vMerge w:val="restart"/>
            <w:vAlign w:val="center"/>
          </w:tcPr>
          <w:p>
            <w:pPr>
              <w:jc w:val="center"/>
            </w:pPr>
            <w:r>
              <w:rPr>
                <w:rFonts w:hint="eastAsia"/>
              </w:rPr>
              <w:t>安全事故</w:t>
            </w:r>
          </w:p>
        </w:tc>
        <w:tc>
          <w:tcPr>
            <w:tcW w:w="3650" w:type="dxa"/>
            <w:vAlign w:val="center"/>
          </w:tcPr>
          <w:p>
            <w:pPr>
              <w:jc w:val="center"/>
            </w:pPr>
            <w:r>
              <w:rPr>
                <w:rFonts w:hint="eastAsia"/>
              </w:rPr>
              <w:t>危险化学品事故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38" w:type="dxa"/>
            <w:vMerge w:val="continue"/>
            <w:vAlign w:val="center"/>
          </w:tcPr>
          <w:p>
            <w:pPr>
              <w:jc w:val="center"/>
            </w:pPr>
          </w:p>
        </w:tc>
        <w:tc>
          <w:tcPr>
            <w:tcW w:w="3686" w:type="dxa"/>
            <w:vMerge w:val="continue"/>
            <w:vAlign w:val="center"/>
          </w:tcPr>
          <w:p>
            <w:pPr>
              <w:jc w:val="center"/>
            </w:pPr>
          </w:p>
        </w:tc>
        <w:tc>
          <w:tcPr>
            <w:tcW w:w="3650" w:type="dxa"/>
            <w:vAlign w:val="center"/>
          </w:tcPr>
          <w:p>
            <w:pPr>
              <w:jc w:val="center"/>
            </w:pPr>
            <w:r>
              <w:rPr>
                <w:rFonts w:hint="eastAsia"/>
              </w:rPr>
              <w:t>特种设备事故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38" w:type="dxa"/>
            <w:vMerge w:val="continue"/>
            <w:vAlign w:val="center"/>
          </w:tcPr>
          <w:p>
            <w:pPr>
              <w:jc w:val="center"/>
            </w:pPr>
          </w:p>
        </w:tc>
        <w:tc>
          <w:tcPr>
            <w:tcW w:w="3686" w:type="dxa"/>
            <w:vMerge w:val="continue"/>
            <w:vAlign w:val="center"/>
          </w:tcPr>
          <w:p>
            <w:pPr>
              <w:jc w:val="center"/>
            </w:pPr>
          </w:p>
        </w:tc>
        <w:tc>
          <w:tcPr>
            <w:tcW w:w="3650" w:type="dxa"/>
            <w:vAlign w:val="center"/>
          </w:tcPr>
          <w:p>
            <w:pPr>
              <w:jc w:val="center"/>
            </w:pPr>
            <w:r>
              <w:rPr>
                <w:rFonts w:hint="eastAsia"/>
              </w:rPr>
              <w:t>道路突发事故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38" w:type="dxa"/>
            <w:vMerge w:val="continue"/>
            <w:vAlign w:val="center"/>
          </w:tcPr>
          <w:p>
            <w:pPr>
              <w:jc w:val="center"/>
            </w:pPr>
          </w:p>
        </w:tc>
        <w:tc>
          <w:tcPr>
            <w:tcW w:w="3686" w:type="dxa"/>
            <w:vMerge w:val="continue"/>
            <w:vAlign w:val="center"/>
          </w:tcPr>
          <w:p>
            <w:pPr>
              <w:jc w:val="center"/>
            </w:pPr>
          </w:p>
        </w:tc>
        <w:tc>
          <w:tcPr>
            <w:tcW w:w="3650" w:type="dxa"/>
            <w:vAlign w:val="center"/>
          </w:tcPr>
          <w:p>
            <w:pPr>
              <w:jc w:val="center"/>
            </w:pPr>
            <w:r>
              <w:rPr>
                <w:rFonts w:hint="eastAsia"/>
              </w:rPr>
              <w:t>桥梁突发事故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38" w:type="dxa"/>
            <w:vMerge w:val="continue"/>
            <w:vAlign w:val="center"/>
          </w:tcPr>
          <w:p>
            <w:pPr>
              <w:jc w:val="center"/>
            </w:pPr>
          </w:p>
        </w:tc>
        <w:tc>
          <w:tcPr>
            <w:tcW w:w="3686" w:type="dxa"/>
            <w:vMerge w:val="continue"/>
            <w:vAlign w:val="center"/>
          </w:tcPr>
          <w:p>
            <w:pPr>
              <w:jc w:val="center"/>
            </w:pPr>
          </w:p>
        </w:tc>
        <w:tc>
          <w:tcPr>
            <w:tcW w:w="3650" w:type="dxa"/>
            <w:vAlign w:val="center"/>
          </w:tcPr>
          <w:p>
            <w:pPr>
              <w:jc w:val="center"/>
            </w:pPr>
            <w:r>
              <w:rPr>
                <w:rFonts w:hint="eastAsia"/>
              </w:rPr>
              <w:t>道路交通事故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38" w:type="dxa"/>
            <w:vMerge w:val="continue"/>
            <w:vAlign w:val="center"/>
          </w:tcPr>
          <w:p>
            <w:pPr>
              <w:jc w:val="center"/>
            </w:pPr>
          </w:p>
        </w:tc>
        <w:tc>
          <w:tcPr>
            <w:tcW w:w="3686" w:type="dxa"/>
            <w:vMerge w:val="continue"/>
            <w:vAlign w:val="center"/>
          </w:tcPr>
          <w:p>
            <w:pPr>
              <w:jc w:val="center"/>
            </w:pPr>
          </w:p>
        </w:tc>
        <w:tc>
          <w:tcPr>
            <w:tcW w:w="3650" w:type="dxa"/>
            <w:vAlign w:val="center"/>
          </w:tcPr>
          <w:p>
            <w:pPr>
              <w:jc w:val="center"/>
            </w:pPr>
            <w:r>
              <w:rPr>
                <w:rFonts w:hint="eastAsia"/>
              </w:rPr>
              <w:t>火灾事故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38" w:type="dxa"/>
            <w:vMerge w:val="continue"/>
            <w:vAlign w:val="center"/>
          </w:tcPr>
          <w:p>
            <w:pPr>
              <w:jc w:val="center"/>
            </w:pPr>
          </w:p>
        </w:tc>
        <w:tc>
          <w:tcPr>
            <w:tcW w:w="3686" w:type="dxa"/>
            <w:vMerge w:val="continue"/>
            <w:vAlign w:val="center"/>
          </w:tcPr>
          <w:p>
            <w:pPr>
              <w:jc w:val="center"/>
            </w:pPr>
          </w:p>
        </w:tc>
        <w:tc>
          <w:tcPr>
            <w:tcW w:w="3650" w:type="dxa"/>
            <w:vAlign w:val="center"/>
          </w:tcPr>
          <w:p>
            <w:pPr>
              <w:jc w:val="center"/>
            </w:pPr>
            <w:r>
              <w:rPr>
                <w:rFonts w:hint="eastAsia"/>
              </w:rPr>
              <w:t>建筑施工突发事故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38" w:type="dxa"/>
            <w:vMerge w:val="continue"/>
            <w:vAlign w:val="center"/>
          </w:tcPr>
          <w:p>
            <w:pPr>
              <w:jc w:val="center"/>
            </w:pPr>
          </w:p>
        </w:tc>
        <w:tc>
          <w:tcPr>
            <w:tcW w:w="3686" w:type="dxa"/>
            <w:vAlign w:val="center"/>
          </w:tcPr>
          <w:p>
            <w:pPr>
              <w:jc w:val="center"/>
            </w:pPr>
            <w:r>
              <w:rPr>
                <w:rFonts w:hint="eastAsia"/>
              </w:rPr>
              <w:t>环境污染和生态破坏突发事故</w:t>
            </w:r>
          </w:p>
        </w:tc>
        <w:tc>
          <w:tcPr>
            <w:tcW w:w="3650" w:type="dxa"/>
            <w:vAlign w:val="center"/>
          </w:tcPr>
          <w:p>
            <w:pPr>
              <w:jc w:val="center"/>
            </w:pPr>
            <w:r>
              <w:rPr>
                <w:rFonts w:hint="eastAsia"/>
              </w:rPr>
              <w:t>环境污染和生态破坏突发事故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38" w:type="dxa"/>
            <w:vMerge w:val="restart"/>
            <w:vAlign w:val="center"/>
          </w:tcPr>
          <w:p>
            <w:pPr>
              <w:jc w:val="center"/>
            </w:pPr>
            <w:r>
              <w:rPr>
                <w:rFonts w:hint="eastAsia"/>
              </w:rPr>
              <w:t>公共卫生事件</w:t>
            </w:r>
          </w:p>
        </w:tc>
        <w:tc>
          <w:tcPr>
            <w:tcW w:w="3686" w:type="dxa"/>
            <w:vAlign w:val="center"/>
          </w:tcPr>
          <w:p>
            <w:pPr>
              <w:jc w:val="center"/>
            </w:pPr>
            <w:r>
              <w:rPr>
                <w:rFonts w:hint="eastAsia"/>
              </w:rPr>
              <w:t>重大传染病疫情</w:t>
            </w:r>
          </w:p>
        </w:tc>
        <w:tc>
          <w:tcPr>
            <w:tcW w:w="3650" w:type="dxa"/>
            <w:vAlign w:val="center"/>
          </w:tcPr>
          <w:p>
            <w:pPr>
              <w:jc w:val="center"/>
            </w:pPr>
            <w:r>
              <w:rPr>
                <w:rFonts w:hint="eastAsia"/>
              </w:rPr>
              <w:t>鼠疫、炭疽、霍乱、流感等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38" w:type="dxa"/>
            <w:vMerge w:val="continue"/>
            <w:vAlign w:val="center"/>
          </w:tcPr>
          <w:p>
            <w:pPr>
              <w:jc w:val="center"/>
            </w:pPr>
          </w:p>
        </w:tc>
        <w:tc>
          <w:tcPr>
            <w:tcW w:w="3686" w:type="dxa"/>
            <w:vAlign w:val="center"/>
          </w:tcPr>
          <w:p>
            <w:pPr>
              <w:jc w:val="center"/>
            </w:pPr>
            <w:r>
              <w:rPr>
                <w:rFonts w:hint="eastAsia"/>
              </w:rPr>
              <w:t>重大动物疫情</w:t>
            </w:r>
          </w:p>
        </w:tc>
        <w:tc>
          <w:tcPr>
            <w:tcW w:w="3650" w:type="dxa"/>
            <w:vAlign w:val="center"/>
          </w:tcPr>
          <w:p>
            <w:pPr>
              <w:jc w:val="center"/>
            </w:pPr>
            <w:r>
              <w:rPr>
                <w:rFonts w:hint="eastAsia"/>
              </w:rPr>
              <w:t>口蹄疫、高致病性禽流感等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38" w:type="dxa"/>
            <w:vMerge w:val="continue"/>
            <w:vAlign w:val="center"/>
          </w:tcPr>
          <w:p>
            <w:pPr>
              <w:jc w:val="center"/>
            </w:pPr>
          </w:p>
        </w:tc>
        <w:tc>
          <w:tcPr>
            <w:tcW w:w="3686" w:type="dxa"/>
            <w:vMerge w:val="restart"/>
            <w:vAlign w:val="center"/>
          </w:tcPr>
          <w:p>
            <w:pPr>
              <w:jc w:val="center"/>
            </w:pPr>
            <w:r>
              <w:rPr>
                <w:rFonts w:hint="eastAsia"/>
              </w:rPr>
              <w:t>食品安全与职业危害</w:t>
            </w:r>
          </w:p>
        </w:tc>
        <w:tc>
          <w:tcPr>
            <w:tcW w:w="3650" w:type="dxa"/>
            <w:vAlign w:val="center"/>
          </w:tcPr>
          <w:p>
            <w:pPr>
              <w:jc w:val="center"/>
            </w:pPr>
            <w:r>
              <w:rPr>
                <w:rFonts w:hint="eastAsia"/>
              </w:rPr>
              <w:t>职业健康事件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38" w:type="dxa"/>
            <w:vMerge w:val="continue"/>
            <w:vAlign w:val="center"/>
          </w:tcPr>
          <w:p>
            <w:pPr>
              <w:jc w:val="center"/>
            </w:pPr>
          </w:p>
        </w:tc>
        <w:tc>
          <w:tcPr>
            <w:tcW w:w="3686" w:type="dxa"/>
            <w:vMerge w:val="continue"/>
            <w:vAlign w:val="center"/>
          </w:tcPr>
          <w:p>
            <w:pPr>
              <w:jc w:val="center"/>
            </w:pPr>
          </w:p>
        </w:tc>
        <w:tc>
          <w:tcPr>
            <w:tcW w:w="3650" w:type="dxa"/>
            <w:vAlign w:val="center"/>
          </w:tcPr>
          <w:p>
            <w:pPr>
              <w:jc w:val="center"/>
            </w:pPr>
            <w:r>
              <w:rPr>
                <w:rFonts w:hint="eastAsia"/>
              </w:rPr>
              <w:t>食物中毒事件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38" w:type="dxa"/>
            <w:vMerge w:val="restart"/>
            <w:vAlign w:val="center"/>
          </w:tcPr>
          <w:p>
            <w:pPr>
              <w:jc w:val="center"/>
            </w:pPr>
            <w:r>
              <w:rPr>
                <w:rFonts w:hint="eastAsia"/>
              </w:rPr>
              <w:t>社会安全事件</w:t>
            </w:r>
          </w:p>
        </w:tc>
        <w:tc>
          <w:tcPr>
            <w:tcW w:w="3686" w:type="dxa"/>
            <w:vMerge w:val="restart"/>
            <w:vAlign w:val="center"/>
          </w:tcPr>
          <w:p>
            <w:pPr>
              <w:jc w:val="center"/>
            </w:pPr>
            <w:r>
              <w:rPr>
                <w:rFonts w:hint="eastAsia"/>
              </w:rPr>
              <w:t>群体性事件</w:t>
            </w:r>
          </w:p>
        </w:tc>
        <w:tc>
          <w:tcPr>
            <w:tcW w:w="3650" w:type="dxa"/>
            <w:vAlign w:val="center"/>
          </w:tcPr>
          <w:p>
            <w:pPr>
              <w:jc w:val="center"/>
            </w:pPr>
            <w:r>
              <w:rPr>
                <w:rFonts w:hint="eastAsia"/>
              </w:rPr>
              <w:t>影响校园安全稳定事件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38" w:type="dxa"/>
            <w:vMerge w:val="continue"/>
            <w:vAlign w:val="center"/>
          </w:tcPr>
          <w:p>
            <w:pPr>
              <w:jc w:val="center"/>
            </w:pPr>
          </w:p>
        </w:tc>
        <w:tc>
          <w:tcPr>
            <w:tcW w:w="3686" w:type="dxa"/>
            <w:vMerge w:val="continue"/>
            <w:vAlign w:val="center"/>
          </w:tcPr>
          <w:p>
            <w:pPr>
              <w:jc w:val="center"/>
            </w:pPr>
          </w:p>
        </w:tc>
        <w:tc>
          <w:tcPr>
            <w:tcW w:w="3650" w:type="dxa"/>
            <w:vAlign w:val="center"/>
          </w:tcPr>
          <w:p>
            <w:pPr>
              <w:jc w:val="center"/>
            </w:pPr>
            <w:r>
              <w:rPr>
                <w:rFonts w:hint="eastAsia"/>
              </w:rPr>
              <w:t>群体性上访事件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38" w:type="dxa"/>
            <w:vMerge w:val="continue"/>
            <w:vAlign w:val="center"/>
          </w:tcPr>
          <w:p>
            <w:pPr>
              <w:jc w:val="center"/>
            </w:pPr>
          </w:p>
        </w:tc>
        <w:tc>
          <w:tcPr>
            <w:tcW w:w="3686" w:type="dxa"/>
            <w:vMerge w:val="continue"/>
            <w:vAlign w:val="center"/>
          </w:tcPr>
          <w:p>
            <w:pPr>
              <w:jc w:val="center"/>
            </w:pPr>
          </w:p>
        </w:tc>
        <w:tc>
          <w:tcPr>
            <w:tcW w:w="3650" w:type="dxa"/>
            <w:vAlign w:val="center"/>
          </w:tcPr>
          <w:p>
            <w:pPr>
              <w:jc w:val="center"/>
            </w:pPr>
            <w:r>
              <w:rPr>
                <w:rFonts w:hint="eastAsia"/>
              </w:rPr>
              <w:t>公共场所滋事事件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38" w:type="dxa"/>
            <w:vMerge w:val="continue"/>
            <w:vAlign w:val="center"/>
          </w:tcPr>
          <w:p>
            <w:pPr>
              <w:jc w:val="center"/>
            </w:pPr>
          </w:p>
        </w:tc>
        <w:tc>
          <w:tcPr>
            <w:tcW w:w="3686" w:type="dxa"/>
            <w:vMerge w:val="continue"/>
            <w:vAlign w:val="center"/>
          </w:tcPr>
          <w:p>
            <w:pPr>
              <w:jc w:val="center"/>
            </w:pPr>
          </w:p>
        </w:tc>
        <w:tc>
          <w:tcPr>
            <w:tcW w:w="3650" w:type="dxa"/>
            <w:vAlign w:val="center"/>
          </w:tcPr>
          <w:p>
            <w:pPr>
              <w:jc w:val="center"/>
            </w:pPr>
            <w:r>
              <w:rPr>
                <w:rFonts w:hint="eastAsia"/>
              </w:rPr>
              <w:t>民族宗教群体性突发事件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38" w:type="dxa"/>
            <w:vMerge w:val="continue"/>
            <w:vAlign w:val="center"/>
          </w:tcPr>
          <w:p>
            <w:pPr>
              <w:jc w:val="center"/>
            </w:pPr>
          </w:p>
        </w:tc>
        <w:tc>
          <w:tcPr>
            <w:tcW w:w="3686" w:type="dxa"/>
            <w:vAlign w:val="center"/>
          </w:tcPr>
          <w:p>
            <w:pPr>
              <w:jc w:val="center"/>
            </w:pPr>
            <w:r>
              <w:rPr>
                <w:rFonts w:hint="eastAsia"/>
              </w:rPr>
              <w:t>刑事案件</w:t>
            </w:r>
          </w:p>
        </w:tc>
        <w:tc>
          <w:tcPr>
            <w:tcW w:w="3650" w:type="dxa"/>
            <w:vAlign w:val="center"/>
          </w:tcPr>
          <w:p>
            <w:pPr>
              <w:jc w:val="center"/>
            </w:pPr>
            <w:r>
              <w:rPr>
                <w:rFonts w:hint="eastAsia"/>
              </w:rPr>
              <w:t>恐怖事件和刑事案件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838" w:type="dxa"/>
            <w:vMerge w:val="continue"/>
            <w:vAlign w:val="center"/>
          </w:tcPr>
          <w:p>
            <w:pPr>
              <w:jc w:val="center"/>
            </w:pPr>
          </w:p>
        </w:tc>
        <w:tc>
          <w:tcPr>
            <w:tcW w:w="3686" w:type="dxa"/>
            <w:vAlign w:val="center"/>
          </w:tcPr>
          <w:p>
            <w:pPr>
              <w:jc w:val="center"/>
            </w:pPr>
            <w:r>
              <w:rPr>
                <w:rFonts w:hint="eastAsia"/>
              </w:rPr>
              <w:t>涉外突发事件</w:t>
            </w:r>
          </w:p>
        </w:tc>
        <w:tc>
          <w:tcPr>
            <w:tcW w:w="3650" w:type="dxa"/>
            <w:vAlign w:val="center"/>
          </w:tcPr>
          <w:p>
            <w:pPr>
              <w:jc w:val="center"/>
            </w:pPr>
            <w:r>
              <w:rPr>
                <w:rFonts w:hint="eastAsia"/>
              </w:rPr>
              <w:t>涉外突发事件</w:t>
            </w:r>
          </w:p>
        </w:tc>
      </w:tr>
    </w:tbl>
    <w:p/>
    <w:p>
      <w:pPr>
        <w:widowControl/>
        <w:jc w:val="left"/>
      </w:pPr>
      <w:r>
        <w:br w:type="page"/>
      </w:r>
    </w:p>
    <w:p>
      <w:pPr>
        <w:keepNext/>
        <w:keepLines/>
        <w:jc w:val="left"/>
        <w:outlineLvl w:val="0"/>
        <w:rPr>
          <w:rFonts w:eastAsia="黑体"/>
          <w:b/>
          <w:bCs/>
          <w:kern w:val="44"/>
          <w:sz w:val="32"/>
          <w:szCs w:val="44"/>
        </w:rPr>
      </w:pPr>
      <w:bookmarkStart w:id="55" w:name="_Toc19024860"/>
      <w:r>
        <w:rPr>
          <w:rFonts w:hint="eastAsia" w:eastAsia="黑体"/>
          <w:b/>
          <w:bCs/>
          <w:kern w:val="44"/>
          <w:sz w:val="32"/>
          <w:szCs w:val="44"/>
        </w:rPr>
        <w:t>附件</w:t>
      </w:r>
      <w:r>
        <w:rPr>
          <w:rFonts w:eastAsia="黑体"/>
          <w:b/>
          <w:bCs/>
          <w:kern w:val="44"/>
          <w:sz w:val="32"/>
          <w:szCs w:val="44"/>
        </w:rPr>
        <w:t xml:space="preserve">2  </w:t>
      </w:r>
      <w:r>
        <w:rPr>
          <w:rFonts w:hint="eastAsia" w:eastAsia="黑体"/>
          <w:b/>
          <w:bCs/>
          <w:kern w:val="44"/>
          <w:sz w:val="32"/>
          <w:szCs w:val="44"/>
        </w:rPr>
        <w:t>回龙坝镇应急管理工作流程示意图</w:t>
      </w:r>
      <w:bookmarkEnd w:id="55"/>
    </w:p>
    <w:p>
      <w:pPr>
        <w:jc w:val="center"/>
      </w:pPr>
      <w:r>
        <w:rPr>
          <w:sz w:val="32"/>
        </w:rPr>
        <mc:AlternateContent>
          <mc:Choice Requires="wpg">
            <w:drawing>
              <wp:anchor distT="0" distB="0" distL="114300" distR="114300" simplePos="0" relativeHeight="251660288" behindDoc="0" locked="0" layoutInCell="1" allowOverlap="1">
                <wp:simplePos x="0" y="0"/>
                <wp:positionH relativeFrom="column">
                  <wp:posOffset>230505</wp:posOffset>
                </wp:positionH>
                <wp:positionV relativeFrom="paragraph">
                  <wp:posOffset>172085</wp:posOffset>
                </wp:positionV>
                <wp:extent cx="4939030" cy="8042910"/>
                <wp:effectExtent l="4445" t="12700" r="9525" b="21590"/>
                <wp:wrapNone/>
                <wp:docPr id="70" name="组合 123"/>
                <wp:cNvGraphicFramePr/>
                <a:graphic xmlns:a="http://schemas.openxmlformats.org/drawingml/2006/main">
                  <a:graphicData uri="http://schemas.microsoft.com/office/word/2010/wordprocessingGroup">
                    <wpg:wgp>
                      <wpg:cNvGrpSpPr/>
                      <wpg:grpSpPr>
                        <a:xfrm>
                          <a:off x="0" y="0"/>
                          <a:ext cx="4939030" cy="8042910"/>
                          <a:chOff x="6973" y="1994"/>
                          <a:chExt cx="7778" cy="12666"/>
                        </a:xfrm>
                      </wpg:grpSpPr>
                      <wpg:grpSp>
                        <wpg:cNvPr id="68" name="组合 122"/>
                        <wpg:cNvGrpSpPr/>
                        <wpg:grpSpPr>
                          <a:xfrm>
                            <a:off x="6973" y="1994"/>
                            <a:ext cx="7778" cy="12666"/>
                            <a:chOff x="6973" y="1994"/>
                            <a:chExt cx="7778" cy="12666"/>
                          </a:xfrm>
                        </wpg:grpSpPr>
                        <wps:wsp>
                          <wps:cNvPr id="1" name="直接箭头连接符 20"/>
                          <wps:cNvCnPr>
                            <a:stCxn id="4" idx="6"/>
                            <a:endCxn id="6" idx="0"/>
                          </wps:cNvCnPr>
                          <wps:spPr>
                            <a:xfrm>
                              <a:off x="10492" y="3116"/>
                              <a:ext cx="2" cy="429"/>
                            </a:xfrm>
                            <a:prstGeom prst="straightConnector1">
                              <a:avLst/>
                            </a:prstGeom>
                            <a:ln w="9525" cap="flat" cmpd="sng">
                              <a:solidFill>
                                <a:srgbClr val="000000"/>
                              </a:solidFill>
                              <a:prstDash val="solid"/>
                              <a:round/>
                              <a:headEnd type="none" w="med" len="med"/>
                              <a:tailEnd type="stealth" w="med" len="med"/>
                            </a:ln>
                          </wps:spPr>
                          <wps:bodyPr/>
                        </wps:wsp>
                        <wps:wsp>
                          <wps:cNvPr id="2" name="直接箭头连接符 21"/>
                          <wps:cNvCnPr>
                            <a:stCxn id="6" idx="2"/>
                            <a:endCxn id="11" idx="0"/>
                          </wps:cNvCnPr>
                          <wps:spPr>
                            <a:xfrm>
                              <a:off x="10494" y="4160"/>
                              <a:ext cx="1" cy="398"/>
                            </a:xfrm>
                            <a:prstGeom prst="straightConnector1">
                              <a:avLst/>
                            </a:prstGeom>
                            <a:ln w="9525" cap="flat" cmpd="sng">
                              <a:solidFill>
                                <a:srgbClr val="000000"/>
                              </a:solidFill>
                              <a:prstDash val="solid"/>
                              <a:round/>
                              <a:headEnd type="none" w="med" len="med"/>
                              <a:tailEnd type="stealth" w="med" len="med"/>
                            </a:ln>
                          </wps:spPr>
                          <wps:bodyPr/>
                        </wps:wsp>
                        <wpg:grpSp>
                          <wpg:cNvPr id="67" name="组合 121"/>
                          <wpg:cNvGrpSpPr/>
                          <wpg:grpSpPr>
                            <a:xfrm>
                              <a:off x="6973" y="1994"/>
                              <a:ext cx="7778" cy="12666"/>
                              <a:chOff x="6945" y="1994"/>
                              <a:chExt cx="7778" cy="12666"/>
                            </a:xfrm>
                          </wpg:grpSpPr>
                          <wps:wsp>
                            <wps:cNvPr id="3" name="文本框 82"/>
                            <wps:cNvSpPr txBox="1"/>
                            <wps:spPr>
                              <a:xfrm>
                                <a:off x="7913" y="2969"/>
                                <a:ext cx="766" cy="396"/>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报告</w:t>
                                  </w:r>
                                </w:p>
                              </w:txbxContent>
                            </wps:txbx>
                            <wps:bodyPr vert="horz" anchor="t" anchorCtr="0" upright="1"/>
                          </wps:wsp>
                          <wpg:grpSp>
                            <wpg:cNvPr id="66" name="组合 120"/>
                            <wpg:cNvGrpSpPr/>
                            <wpg:grpSpPr>
                              <a:xfrm>
                                <a:off x="6945" y="1994"/>
                                <a:ext cx="7778" cy="12666"/>
                                <a:chOff x="7165" y="1980"/>
                                <a:chExt cx="7778" cy="12666"/>
                              </a:xfrm>
                            </wpg:grpSpPr>
                            <wps:wsp>
                              <wps:cNvPr id="4" name="十六角星 2"/>
                              <wps:cNvSpPr/>
                              <wps:spPr>
                                <a:xfrm>
                                  <a:off x="9403" y="1980"/>
                                  <a:ext cx="2562" cy="1122"/>
                                </a:xfrm>
                                <a:prstGeom prst="star16">
                                  <a:avLst>
                                    <a:gd name="adj" fmla="val 37500"/>
                                  </a:avLst>
                                </a:prstGeom>
                                <a:solidFill>
                                  <a:srgbClr val="FFFFFF"/>
                                </a:solidFill>
                                <a:ln w="2540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rFonts w:hint="eastAsia" w:ascii="宋体" w:hAnsi="宋体" w:eastAsia="宋体" w:cs="宋体"/>
                                        <w:sz w:val="22"/>
                                        <w:szCs w:val="20"/>
                                        <w:lang w:eastAsia="zh-CN"/>
                                      </w:rPr>
                                    </w:pPr>
                                    <w:r>
                                      <w:rPr>
                                        <w:rFonts w:hint="eastAsia" w:ascii="宋体" w:hAnsi="宋体" w:eastAsia="宋体" w:cs="宋体"/>
                                        <w:sz w:val="22"/>
                                        <w:szCs w:val="22"/>
                                        <w:lang w:eastAsia="zh-CN"/>
                                      </w:rPr>
                                      <w:t>事故发生</w:t>
                                    </w:r>
                                  </w:p>
                                </w:txbxContent>
                              </wps:txbx>
                              <wps:bodyPr vert="horz" anchor="ctr" anchorCtr="0" upright="1"/>
                            </wps:wsp>
                            <wps:wsp>
                              <wps:cNvPr id="6" name="矩形 3"/>
                              <wps:cNvSpPr/>
                              <wps:spPr>
                                <a:xfrm>
                                  <a:off x="9833" y="3531"/>
                                  <a:ext cx="1706" cy="615"/>
                                </a:xfrm>
                                <a:prstGeom prst="rect">
                                  <a:avLst/>
                                </a:prstGeom>
                                <a:solidFill>
                                  <a:srgbClr val="FFFFFF"/>
                                </a:solidFill>
                                <a:ln w="2540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outlineLvl w:val="9"/>
                                      <w:rPr>
                                        <w:rFonts w:hint="eastAsia" w:ascii="宋体" w:hAnsi="宋体" w:eastAsia="宋体" w:cs="宋体"/>
                                        <w:sz w:val="22"/>
                                        <w:szCs w:val="22"/>
                                        <w:lang w:eastAsia="zh-CN"/>
                                      </w:rPr>
                                    </w:pPr>
                                    <w:r>
                                      <w:rPr>
                                        <w:rFonts w:hint="eastAsia" w:ascii="宋体" w:hAnsi="宋体" w:eastAsia="宋体" w:cs="宋体"/>
                                        <w:sz w:val="22"/>
                                        <w:szCs w:val="22"/>
                                        <w:lang w:eastAsia="zh-CN"/>
                                      </w:rPr>
                                      <w:t>前期处置</w:t>
                                    </w:r>
                                  </w:p>
                                </w:txbxContent>
                              </wps:txbx>
                              <wps:bodyPr vert="horz" anchor="ctr" anchorCtr="0" upright="1"/>
                            </wps:wsp>
                            <wps:wsp>
                              <wps:cNvPr id="8" name="矩形 4"/>
                              <wps:cNvSpPr/>
                              <wps:spPr>
                                <a:xfrm>
                                  <a:off x="9846" y="5994"/>
                                  <a:ext cx="1688" cy="645"/>
                                </a:xfrm>
                                <a:prstGeom prst="rect">
                                  <a:avLst/>
                                </a:prstGeom>
                                <a:solidFill>
                                  <a:srgbClr val="FFFFFF"/>
                                </a:solidFill>
                                <a:ln w="2540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line="320" w:lineRule="exact"/>
                                      <w:ind w:left="0" w:leftChars="0" w:firstLine="0" w:firstLineChars="0"/>
                                      <w:jc w:val="center"/>
                                      <w:textAlignment w:val="auto"/>
                                      <w:outlineLvl w:val="9"/>
                                      <w:rPr>
                                        <w:rFonts w:hint="eastAsia" w:ascii="宋体" w:hAnsi="宋体" w:eastAsia="宋体" w:cs="宋体"/>
                                        <w:sz w:val="22"/>
                                        <w:szCs w:val="20"/>
                                        <w:lang w:eastAsia="zh-CN"/>
                                      </w:rPr>
                                    </w:pPr>
                                    <w:r>
                                      <w:rPr>
                                        <w:rFonts w:hint="eastAsia" w:ascii="宋体" w:hAnsi="宋体" w:eastAsia="宋体" w:cs="宋体"/>
                                        <w:sz w:val="22"/>
                                        <w:szCs w:val="20"/>
                                        <w:lang w:eastAsia="zh-CN"/>
                                      </w:rPr>
                                      <w:t>启动应急预案</w:t>
                                    </w:r>
                                  </w:p>
                                </w:txbxContent>
                              </wps:txbx>
                              <wps:bodyPr vert="horz" anchor="ctr" anchorCtr="0" upright="1"/>
                            </wps:wsp>
                            <wps:wsp>
                              <wps:cNvPr id="9" name="矩形 5"/>
                              <wps:cNvSpPr/>
                              <wps:spPr>
                                <a:xfrm>
                                  <a:off x="9838" y="7786"/>
                                  <a:ext cx="1688" cy="645"/>
                                </a:xfrm>
                                <a:prstGeom prst="rect">
                                  <a:avLst/>
                                </a:prstGeom>
                                <a:solidFill>
                                  <a:srgbClr val="FFFFFF"/>
                                </a:solidFill>
                                <a:ln w="2540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line="320" w:lineRule="exact"/>
                                      <w:ind w:left="0" w:leftChars="0" w:firstLine="0" w:firstLineChars="0"/>
                                      <w:jc w:val="center"/>
                                      <w:textAlignment w:val="auto"/>
                                      <w:outlineLvl w:val="9"/>
                                      <w:rPr>
                                        <w:rFonts w:hint="eastAsia" w:ascii="宋体" w:hAnsi="宋体" w:eastAsia="宋体" w:cs="宋体"/>
                                        <w:sz w:val="22"/>
                                        <w:szCs w:val="20"/>
                                        <w:lang w:eastAsia="zh-CN"/>
                                      </w:rPr>
                                    </w:pPr>
                                    <w:r>
                                      <w:rPr>
                                        <w:rFonts w:hint="eastAsia" w:ascii="宋体" w:hAnsi="宋体" w:eastAsia="宋体" w:cs="宋体"/>
                                        <w:sz w:val="22"/>
                                        <w:szCs w:val="20"/>
                                        <w:lang w:eastAsia="zh-CN"/>
                                      </w:rPr>
                                      <w:t>现场处置</w:t>
                                    </w:r>
                                  </w:p>
                                </w:txbxContent>
                              </wps:txbx>
                              <wps:bodyPr vert="horz" anchor="ctr" anchorCtr="0" upright="1"/>
                            </wps:wsp>
                            <wps:wsp>
                              <wps:cNvPr id="10" name="文本框 28"/>
                              <wps:cNvSpPr txBox="1"/>
                              <wps:spPr>
                                <a:xfrm>
                                  <a:off x="10608" y="5512"/>
                                  <a:ext cx="593" cy="396"/>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否</w:t>
                                    </w:r>
                                  </w:p>
                                </w:txbxContent>
                              </wps:txbx>
                              <wps:bodyPr vert="horz" anchor="t" anchorCtr="0" upright="1"/>
                            </wps:wsp>
                            <wpg:grpSp>
                              <wpg:cNvPr id="13" name="组合 30"/>
                              <wpg:cNvGrpSpPr/>
                              <wpg:grpSpPr>
                                <a:xfrm>
                                  <a:off x="9659" y="12078"/>
                                  <a:ext cx="2060" cy="1030"/>
                                  <a:chOff x="5816" y="9326"/>
                                  <a:chExt cx="2060" cy="1030"/>
                                </a:xfrm>
                              </wpg:grpSpPr>
                              <wps:wsp>
                                <wps:cNvPr id="11" name="菱形 6"/>
                                <wps:cNvSpPr/>
                                <wps:spPr>
                                  <a:xfrm>
                                    <a:off x="5816" y="9326"/>
                                    <a:ext cx="2060" cy="1031"/>
                                  </a:xfrm>
                                  <a:prstGeom prst="diamond">
                                    <a:avLst/>
                                  </a:prstGeom>
                                  <a:solidFill>
                                    <a:srgbClr val="FFFFFF"/>
                                  </a:solidFill>
                                  <a:ln w="25400" cap="flat" cmpd="sng">
                                    <a:solidFill>
                                      <a:srgbClr val="000000"/>
                                    </a:solidFill>
                                    <a:prstDash val="solid"/>
                                    <a:round/>
                                    <a:headEnd type="none" w="med" len="med"/>
                                    <a:tailEnd type="none" w="med" len="med"/>
                                  </a:ln>
                                </wps:spPr>
                                <wps:txbx>
                                  <w:txbxContent>
                                    <w:p>
                                      <w:pPr>
                                        <w:rPr>
                                          <w:rFonts w:hint="eastAsia"/>
                                          <w:lang w:eastAsia="zh-CN"/>
                                        </w:rPr>
                                      </w:pPr>
                                    </w:p>
                                  </w:txbxContent>
                                </wps:txbx>
                                <wps:bodyPr vert="horz" anchor="ctr" anchorCtr="0" upright="1"/>
                              </wps:wsp>
                              <wps:wsp>
                                <wps:cNvPr id="12" name="文本框 7"/>
                                <wps:cNvSpPr txBox="1"/>
                                <wps:spPr>
                                  <a:xfrm>
                                    <a:off x="6232" y="9539"/>
                                    <a:ext cx="1202" cy="600"/>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事故是否得到控制</w:t>
                                      </w:r>
                                    </w:p>
                                  </w:txbxContent>
                                </wps:txbx>
                                <wps:bodyPr vert="horz" anchor="t" anchorCtr="0" upright="1"/>
                              </wps:wsp>
                            </wpg:grpSp>
                            <wpg:grpSp>
                              <wpg:cNvPr id="16" name="组合 16"/>
                              <wpg:cNvGrpSpPr/>
                              <wpg:grpSpPr>
                                <a:xfrm>
                                  <a:off x="9661" y="9558"/>
                                  <a:ext cx="2060" cy="999"/>
                                  <a:chOff x="11803" y="6350"/>
                                  <a:chExt cx="2060" cy="1076"/>
                                </a:xfrm>
                              </wpg:grpSpPr>
                              <wps:wsp>
                                <wps:cNvPr id="14" name="菱形 6"/>
                                <wps:cNvSpPr/>
                                <wps:spPr>
                                  <a:xfrm>
                                    <a:off x="11803" y="6350"/>
                                    <a:ext cx="2060" cy="1076"/>
                                  </a:xfrm>
                                  <a:prstGeom prst="diamond">
                                    <a:avLst/>
                                  </a:prstGeom>
                                  <a:solidFill>
                                    <a:srgbClr val="FFFFFF"/>
                                  </a:solidFill>
                                  <a:ln w="25400" cap="flat" cmpd="sng">
                                    <a:solidFill>
                                      <a:srgbClr val="000000"/>
                                    </a:solidFill>
                                    <a:prstDash val="solid"/>
                                    <a:round/>
                                    <a:headEnd type="none" w="med" len="med"/>
                                    <a:tailEnd type="none" w="med" len="med"/>
                                  </a:ln>
                                </wps:spPr>
                                <wps:txbx>
                                  <w:txbxContent>
                                    <w:p>
                                      <w:pPr>
                                        <w:rPr>
                                          <w:rFonts w:hint="eastAsia"/>
                                          <w:lang w:eastAsia="zh-CN"/>
                                        </w:rPr>
                                      </w:pPr>
                                    </w:p>
                                  </w:txbxContent>
                                </wps:txbx>
                                <wps:bodyPr vert="horz" anchor="ctr" anchorCtr="0" upright="1"/>
                              </wps:wsp>
                              <wps:wsp>
                                <wps:cNvPr id="15" name="文本框 7"/>
                                <wps:cNvSpPr txBox="1"/>
                                <wps:spPr>
                                  <a:xfrm>
                                    <a:off x="12220" y="6665"/>
                                    <a:ext cx="1202" cy="407"/>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能否应对</w:t>
                                      </w:r>
                                    </w:p>
                                  </w:txbxContent>
                                </wps:txbx>
                                <wps:bodyPr vert="horz" anchor="t" anchorCtr="0" upright="1"/>
                              </wps:wsp>
                            </wpg:grpSp>
                            <wpg:grpSp>
                              <wpg:cNvPr id="19" name="组合 29"/>
                              <wpg:cNvGrpSpPr/>
                              <wpg:grpSpPr>
                                <a:xfrm>
                                  <a:off x="9657" y="4544"/>
                                  <a:ext cx="2060" cy="953"/>
                                  <a:chOff x="5817" y="2968"/>
                                  <a:chExt cx="2060" cy="1076"/>
                                </a:xfrm>
                              </wpg:grpSpPr>
                              <wps:wsp>
                                <wps:cNvPr id="17" name="菱形 6"/>
                                <wps:cNvSpPr/>
                                <wps:spPr>
                                  <a:xfrm>
                                    <a:off x="5817" y="2968"/>
                                    <a:ext cx="2060" cy="1076"/>
                                  </a:xfrm>
                                  <a:prstGeom prst="diamond">
                                    <a:avLst/>
                                  </a:prstGeom>
                                  <a:solidFill>
                                    <a:srgbClr val="FFFFFF"/>
                                  </a:solidFill>
                                  <a:ln w="25400" cap="flat" cmpd="sng">
                                    <a:solidFill>
                                      <a:srgbClr val="000000"/>
                                    </a:solidFill>
                                    <a:prstDash val="solid"/>
                                    <a:round/>
                                    <a:headEnd type="none" w="med" len="med"/>
                                    <a:tailEnd type="none" w="med" len="med"/>
                                  </a:ln>
                                </wps:spPr>
                                <wps:txbx>
                                  <w:txbxContent>
                                    <w:p>
                                      <w:pPr>
                                        <w:rPr>
                                          <w:rFonts w:hint="eastAsia"/>
                                          <w:lang w:eastAsia="zh-CN"/>
                                        </w:rPr>
                                      </w:pPr>
                                    </w:p>
                                  </w:txbxContent>
                                </wps:txbx>
                                <wps:bodyPr vert="horz" anchor="ctr" anchorCtr="0" upright="1"/>
                              </wps:wsp>
                              <wps:wsp>
                                <wps:cNvPr id="18" name="文本框 7"/>
                                <wps:cNvSpPr txBox="1"/>
                                <wps:spPr>
                                  <a:xfrm>
                                    <a:off x="6235" y="3266"/>
                                    <a:ext cx="1202" cy="422"/>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能否应对</w:t>
                                      </w:r>
                                    </w:p>
                                  </w:txbxContent>
                                </wps:txbx>
                                <wps:bodyPr vert="horz" anchor="t" anchorCtr="0" upright="1"/>
                              </wps:wsp>
                            </wpg:grpSp>
                            <wps:wsp>
                              <wps:cNvPr id="20" name="矩形 18"/>
                              <wps:cNvSpPr/>
                              <wps:spPr>
                                <a:xfrm>
                                  <a:off x="9848" y="11038"/>
                                  <a:ext cx="1688" cy="645"/>
                                </a:xfrm>
                                <a:prstGeom prst="rect">
                                  <a:avLst/>
                                </a:prstGeom>
                                <a:solidFill>
                                  <a:srgbClr val="FFFFFF"/>
                                </a:solidFill>
                                <a:ln w="2540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line="320" w:lineRule="exact"/>
                                      <w:ind w:left="0" w:leftChars="0" w:firstLine="0" w:firstLineChars="0"/>
                                      <w:jc w:val="center"/>
                                      <w:textAlignment w:val="auto"/>
                                      <w:outlineLvl w:val="9"/>
                                      <w:rPr>
                                        <w:rFonts w:hint="eastAsia" w:ascii="宋体" w:hAnsi="宋体" w:eastAsia="宋体" w:cs="宋体"/>
                                        <w:sz w:val="22"/>
                                        <w:szCs w:val="20"/>
                                        <w:lang w:eastAsia="zh-CN"/>
                                      </w:rPr>
                                    </w:pPr>
                                    <w:r>
                                      <w:rPr>
                                        <w:rFonts w:hint="eastAsia" w:ascii="宋体" w:hAnsi="宋体" w:eastAsia="宋体" w:cs="宋体"/>
                                        <w:sz w:val="22"/>
                                        <w:szCs w:val="20"/>
                                        <w:lang w:eastAsia="zh-CN"/>
                                      </w:rPr>
                                      <w:t>扩大应急</w:t>
                                    </w:r>
                                  </w:p>
                                </w:txbxContent>
                              </wps:txbx>
                              <wps:bodyPr vert="horz" anchor="ctr" anchorCtr="0" upright="1"/>
                            </wps:wsp>
                            <wps:wsp>
                              <wps:cNvPr id="21" name="椭圆 19"/>
                              <wps:cNvSpPr/>
                              <wps:spPr>
                                <a:xfrm>
                                  <a:off x="9817" y="13588"/>
                                  <a:ext cx="1726" cy="1058"/>
                                </a:xfrm>
                                <a:prstGeom prst="ellipse">
                                  <a:avLst/>
                                </a:prstGeom>
                                <a:solidFill>
                                  <a:srgbClr val="FFFFFF"/>
                                </a:solidFill>
                                <a:ln w="2540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应急结束</w:t>
                                    </w:r>
                                  </w:p>
                                </w:txbxContent>
                              </wps:txbx>
                              <wps:bodyPr vert="horz" anchor="ctr" anchorCtr="0" upright="1"/>
                            </wps:wsp>
                            <wps:wsp>
                              <wps:cNvPr id="22" name="直接箭头连接符 22"/>
                              <wps:cNvCnPr>
                                <a:stCxn id="11" idx="2"/>
                                <a:endCxn id="8" idx="0"/>
                              </wps:cNvCnPr>
                              <wps:spPr>
                                <a:xfrm>
                                  <a:off x="10687" y="5497"/>
                                  <a:ext cx="3" cy="497"/>
                                </a:xfrm>
                                <a:prstGeom prst="straightConnector1">
                                  <a:avLst/>
                                </a:prstGeom>
                                <a:ln w="9525" cap="flat" cmpd="sng">
                                  <a:solidFill>
                                    <a:srgbClr val="000000"/>
                                  </a:solidFill>
                                  <a:prstDash val="solid"/>
                                  <a:round/>
                                  <a:headEnd type="none" w="med" len="med"/>
                                  <a:tailEnd type="stealth" w="med" len="med"/>
                                </a:ln>
                              </wps:spPr>
                              <wps:bodyPr/>
                            </wps:wsp>
                            <wps:wsp>
                              <wps:cNvPr id="23" name="直接箭头连接符 23"/>
                              <wps:cNvCnPr>
                                <a:stCxn id="8" idx="2"/>
                              </wps:cNvCnPr>
                              <wps:spPr>
                                <a:xfrm flipH="1">
                                  <a:off x="10682" y="6639"/>
                                  <a:ext cx="8" cy="1147"/>
                                </a:xfrm>
                                <a:prstGeom prst="straightConnector1">
                                  <a:avLst/>
                                </a:prstGeom>
                                <a:ln w="9525" cap="flat" cmpd="sng">
                                  <a:solidFill>
                                    <a:srgbClr val="000000"/>
                                  </a:solidFill>
                                  <a:prstDash val="solid"/>
                                  <a:round/>
                                  <a:headEnd type="none" w="med" len="med"/>
                                  <a:tailEnd type="stealth" w="med" len="med"/>
                                </a:ln>
                              </wps:spPr>
                              <wps:bodyPr/>
                            </wps:wsp>
                            <wps:wsp>
                              <wps:cNvPr id="24" name="直接箭头连接符 25"/>
                              <wps:cNvCnPr>
                                <a:stCxn id="11" idx="2"/>
                                <a:endCxn id="20" idx="0"/>
                              </wps:cNvCnPr>
                              <wps:spPr>
                                <a:xfrm>
                                  <a:off x="10691" y="10557"/>
                                  <a:ext cx="1" cy="481"/>
                                </a:xfrm>
                                <a:prstGeom prst="straightConnector1">
                                  <a:avLst/>
                                </a:prstGeom>
                                <a:ln w="9525" cap="flat" cmpd="sng">
                                  <a:solidFill>
                                    <a:srgbClr val="000000"/>
                                  </a:solidFill>
                                  <a:prstDash val="solid"/>
                                  <a:round/>
                                  <a:headEnd type="none" w="med" len="med"/>
                                  <a:tailEnd type="stealth" w="med" len="med"/>
                                </a:ln>
                              </wps:spPr>
                              <wps:bodyPr/>
                            </wps:wsp>
                            <wps:wsp>
                              <wps:cNvPr id="25" name="直接箭头连接符 26"/>
                              <wps:cNvCnPr>
                                <a:stCxn id="20" idx="2"/>
                                <a:endCxn id="11" idx="0"/>
                              </wps:cNvCnPr>
                              <wps:spPr>
                                <a:xfrm flipH="1">
                                  <a:off x="10689" y="11683"/>
                                  <a:ext cx="3" cy="395"/>
                                </a:xfrm>
                                <a:prstGeom prst="straightConnector1">
                                  <a:avLst/>
                                </a:prstGeom>
                                <a:ln w="9525" cap="flat" cmpd="sng">
                                  <a:solidFill>
                                    <a:srgbClr val="000000"/>
                                  </a:solidFill>
                                  <a:prstDash val="solid"/>
                                  <a:round/>
                                  <a:headEnd type="none" w="med" len="med"/>
                                  <a:tailEnd type="stealth" w="med" len="med"/>
                                </a:ln>
                              </wps:spPr>
                              <wps:bodyPr/>
                            </wps:wsp>
                            <wps:wsp>
                              <wps:cNvPr id="26" name="直接箭头连接符 27"/>
                              <wps:cNvCnPr>
                                <a:stCxn id="11" idx="2"/>
                                <a:endCxn id="21" idx="0"/>
                              </wps:cNvCnPr>
                              <wps:spPr>
                                <a:xfrm flipH="1">
                                  <a:off x="10680" y="13109"/>
                                  <a:ext cx="9" cy="479"/>
                                </a:xfrm>
                                <a:prstGeom prst="straightConnector1">
                                  <a:avLst/>
                                </a:prstGeom>
                                <a:ln w="9525" cap="flat" cmpd="sng">
                                  <a:solidFill>
                                    <a:srgbClr val="000000"/>
                                  </a:solidFill>
                                  <a:prstDash val="solid"/>
                                  <a:round/>
                                  <a:headEnd type="none" w="med" len="med"/>
                                  <a:tailEnd type="stealth" w="med" len="med"/>
                                </a:ln>
                              </wps:spPr>
                              <wps:bodyPr/>
                            </wps:wsp>
                            <wps:wsp>
                              <wps:cNvPr id="27" name="文本框 31"/>
                              <wps:cNvSpPr txBox="1"/>
                              <wps:spPr>
                                <a:xfrm>
                                  <a:off x="10641" y="10563"/>
                                  <a:ext cx="593" cy="396"/>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否</w:t>
                                    </w:r>
                                  </w:p>
                                </w:txbxContent>
                              </wps:txbx>
                              <wps:bodyPr vert="horz" anchor="t" anchorCtr="0" upright="1"/>
                            </wps:wsp>
                            <wps:wsp>
                              <wps:cNvPr id="28" name="文本框 32"/>
                              <wps:cNvSpPr txBox="1"/>
                              <wps:spPr>
                                <a:xfrm>
                                  <a:off x="10642" y="13118"/>
                                  <a:ext cx="593" cy="396"/>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是</w:t>
                                    </w:r>
                                  </w:p>
                                </w:txbxContent>
                              </wps:txbx>
                              <wps:bodyPr vert="horz" anchor="t" anchorCtr="0" upright="1"/>
                            </wps:wsp>
                            <wps:wsp>
                              <wps:cNvPr id="29" name="肘形连接符 34"/>
                              <wps:cNvCnPr>
                                <a:stCxn id="11" idx="3"/>
                                <a:endCxn id="20" idx="3"/>
                              </wps:cNvCnPr>
                              <wps:spPr>
                                <a:xfrm flipH="1" flipV="1">
                                  <a:off x="11536" y="11361"/>
                                  <a:ext cx="183" cy="1233"/>
                                </a:xfrm>
                                <a:prstGeom prst="bentConnector3">
                                  <a:avLst>
                                    <a:gd name="adj1" fmla="val -204917"/>
                                  </a:avLst>
                                </a:prstGeom>
                                <a:ln w="6350" cap="flat" cmpd="sng">
                                  <a:solidFill>
                                    <a:srgbClr val="000000"/>
                                  </a:solidFill>
                                  <a:prstDash val="solid"/>
                                  <a:round/>
                                  <a:headEnd type="none" w="med" len="med"/>
                                  <a:tailEnd type="stealth" w="med" len="med"/>
                                </a:ln>
                                <a:effectLst>
                                  <a:outerShdw dist="20000" dir="5400000" rotWithShape="0">
                                    <a:srgbClr val="000000">
                                      <a:alpha val="37999"/>
                                    </a:srgbClr>
                                  </a:outerShdw>
                                </a:effectLst>
                              </wps:spPr>
                              <wps:bodyPr/>
                            </wps:wsp>
                            <wps:wsp>
                              <wps:cNvPr id="30" name="文本框 35"/>
                              <wps:cNvSpPr txBox="1"/>
                              <wps:spPr>
                                <a:xfrm>
                                  <a:off x="11609" y="11823"/>
                                  <a:ext cx="593" cy="396"/>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否</w:t>
                                    </w:r>
                                  </w:p>
                                </w:txbxContent>
                              </wps:txbx>
                              <wps:bodyPr vert="horz" anchor="t" anchorCtr="0" upright="1"/>
                            </wps:wsp>
                            <wps:wsp>
                              <wps:cNvPr id="31" name="肘形连接符 36"/>
                              <wps:cNvCnPr>
                                <a:stCxn id="11" idx="3"/>
                              </wps:cNvCnPr>
                              <wps:spPr>
                                <a:xfrm>
                                  <a:off x="11717" y="5021"/>
                                  <a:ext cx="3206" cy="9100"/>
                                </a:xfrm>
                                <a:prstGeom prst="bentConnector2">
                                  <a:avLst/>
                                </a:prstGeom>
                                <a:ln w="9525" cap="flat" cmpd="sng">
                                  <a:solidFill>
                                    <a:srgbClr val="000000"/>
                                  </a:solidFill>
                                  <a:prstDash val="solid"/>
                                  <a:miter lim="800000"/>
                                  <a:headEnd type="none" w="med" len="med"/>
                                  <a:tailEnd type="none" w="med" len="med"/>
                                </a:ln>
                              </wps:spPr>
                              <wps:bodyPr/>
                            </wps:wsp>
                            <wps:wsp>
                              <wps:cNvPr id="32" name="直接连接符 38"/>
                              <wps:cNvCnPr/>
                              <wps:spPr>
                                <a:xfrm flipV="1">
                                  <a:off x="11731" y="10054"/>
                                  <a:ext cx="3167" cy="4"/>
                                </a:xfrm>
                                <a:prstGeom prst="line">
                                  <a:avLst/>
                                </a:prstGeom>
                                <a:ln w="9525" cap="flat" cmpd="sng">
                                  <a:solidFill>
                                    <a:srgbClr val="000000"/>
                                  </a:solidFill>
                                  <a:prstDash val="solid"/>
                                  <a:round/>
                                  <a:headEnd type="none" w="med" len="med"/>
                                  <a:tailEnd type="none" w="med" len="med"/>
                                </a:ln>
                              </wps:spPr>
                              <wps:bodyPr upright="1"/>
                            </wps:wsp>
                            <wps:wsp>
                              <wps:cNvPr id="33" name="直接连接符 40"/>
                              <wps:cNvCnPr/>
                              <wps:spPr>
                                <a:xfrm>
                                  <a:off x="11543" y="14117"/>
                                  <a:ext cx="3400" cy="4"/>
                                </a:xfrm>
                                <a:prstGeom prst="line">
                                  <a:avLst/>
                                </a:prstGeom>
                                <a:ln w="9525" cap="flat" cmpd="sng">
                                  <a:solidFill>
                                    <a:srgbClr val="000000"/>
                                  </a:solidFill>
                                  <a:prstDash val="solid"/>
                                  <a:round/>
                                  <a:headEnd type="stealth" w="med" len="med"/>
                                  <a:tailEnd type="none" w="med" len="med"/>
                                </a:ln>
                              </wps:spPr>
                              <wps:bodyPr upright="1"/>
                            </wps:wsp>
                            <wps:wsp>
                              <wps:cNvPr id="34" name="文本框 41"/>
                              <wps:cNvSpPr txBox="1"/>
                              <wps:spPr>
                                <a:xfrm>
                                  <a:off x="11810" y="9716"/>
                                  <a:ext cx="593" cy="396"/>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是</w:t>
                                    </w:r>
                                  </w:p>
                                </w:txbxContent>
                              </wps:txbx>
                              <wps:bodyPr vert="horz" anchor="t" anchorCtr="0" upright="1"/>
                            </wps:wsp>
                            <wps:wsp>
                              <wps:cNvPr id="35" name="文本框 42"/>
                              <wps:cNvSpPr txBox="1"/>
                              <wps:spPr>
                                <a:xfrm>
                                  <a:off x="11841" y="4678"/>
                                  <a:ext cx="593" cy="396"/>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是</w:t>
                                    </w:r>
                                  </w:p>
                                </w:txbxContent>
                              </wps:txbx>
                              <wps:bodyPr vert="horz" anchor="t" anchorCtr="0" upright="1"/>
                            </wps:wsp>
                            <wpg:grpSp>
                              <wpg:cNvPr id="44" name="组合 56"/>
                              <wpg:cNvGrpSpPr/>
                              <wpg:grpSpPr>
                                <a:xfrm>
                                  <a:off x="12223" y="6506"/>
                                  <a:ext cx="1538" cy="3196"/>
                                  <a:chOff x="8691" y="5901"/>
                                  <a:chExt cx="1538" cy="3196"/>
                                </a:xfrm>
                              </wpg:grpSpPr>
                              <wps:wsp>
                                <wps:cNvPr id="36" name="文本框 45"/>
                                <wps:cNvSpPr txBox="1"/>
                                <wps:spPr>
                                  <a:xfrm>
                                    <a:off x="8691" y="5901"/>
                                    <a:ext cx="1529" cy="396"/>
                                  </a:xfrm>
                                  <a:prstGeom prst="rect">
                                    <a:avLst/>
                                  </a:prstGeom>
                                  <a:noFill/>
                                  <a:ln w="635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抢险救援</w:t>
                                      </w:r>
                                    </w:p>
                                  </w:txbxContent>
                                </wps:txbx>
                                <wps:bodyPr vert="horz" anchor="t" anchorCtr="0" upright="1"/>
                              </wps:wsp>
                              <wps:wsp>
                                <wps:cNvPr id="37" name="文本框 48"/>
                                <wps:cNvSpPr txBox="1"/>
                                <wps:spPr>
                                  <a:xfrm>
                                    <a:off x="8691" y="6301"/>
                                    <a:ext cx="1530" cy="396"/>
                                  </a:xfrm>
                                  <a:prstGeom prst="rect">
                                    <a:avLst/>
                                  </a:prstGeom>
                                  <a:noFill/>
                                  <a:ln w="635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医疗救护</w:t>
                                      </w:r>
                                    </w:p>
                                  </w:txbxContent>
                                </wps:txbx>
                                <wps:bodyPr vert="horz" anchor="t" anchorCtr="0" upright="1"/>
                              </wps:wsp>
                              <wps:wsp>
                                <wps:cNvPr id="38" name="文本框 50"/>
                                <wps:cNvSpPr txBox="1"/>
                                <wps:spPr>
                                  <a:xfrm>
                                    <a:off x="8691" y="6701"/>
                                    <a:ext cx="1529" cy="396"/>
                                  </a:xfrm>
                                  <a:prstGeom prst="rect">
                                    <a:avLst/>
                                  </a:prstGeom>
                                  <a:noFill/>
                                  <a:ln w="3175"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人员疏散</w:t>
                                      </w:r>
                                    </w:p>
                                  </w:txbxContent>
                                </wps:txbx>
                                <wps:bodyPr vert="horz" anchor="t" anchorCtr="0" upright="1"/>
                              </wps:wsp>
                              <wps:wsp>
                                <wps:cNvPr id="39" name="文本框 51"/>
                                <wps:cNvSpPr txBox="1"/>
                                <wps:spPr>
                                  <a:xfrm>
                                    <a:off x="8692" y="7101"/>
                                    <a:ext cx="1537" cy="396"/>
                                  </a:xfrm>
                                  <a:prstGeom prst="rect">
                                    <a:avLst/>
                                  </a:prstGeom>
                                  <a:noFill/>
                                  <a:ln w="635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rFonts w:hint="eastAsia" w:eastAsia="仿宋"/>
                                          <w:sz w:val="22"/>
                                          <w:szCs w:val="22"/>
                                          <w:lang w:eastAsia="zh-CN"/>
                                        </w:rPr>
                                      </w:pPr>
                                      <w:r>
                                        <w:rPr>
                                          <w:rFonts w:hint="eastAsia" w:ascii="宋体" w:hAnsi="宋体" w:eastAsia="宋体" w:cs="宋体"/>
                                          <w:sz w:val="22"/>
                                          <w:szCs w:val="22"/>
                                          <w:lang w:eastAsia="zh-CN"/>
                                        </w:rPr>
                                        <w:t>治安维护</w:t>
                                      </w:r>
                                    </w:p>
                                  </w:txbxContent>
                                </wps:txbx>
                                <wps:bodyPr vert="horz" anchor="t" anchorCtr="0" upright="1"/>
                              </wps:wsp>
                              <wps:wsp>
                                <wps:cNvPr id="40" name="文本框 52"/>
                                <wps:cNvSpPr txBox="1"/>
                                <wps:spPr>
                                  <a:xfrm>
                                    <a:off x="8692" y="7501"/>
                                    <a:ext cx="1537" cy="396"/>
                                  </a:xfrm>
                                  <a:prstGeom prst="rect">
                                    <a:avLst/>
                                  </a:prstGeom>
                                  <a:noFill/>
                                  <a:ln w="635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现场监测</w:t>
                                      </w:r>
                                    </w:p>
                                  </w:txbxContent>
                                </wps:txbx>
                                <wps:bodyPr vert="horz" anchor="t" anchorCtr="0" upright="1"/>
                              </wps:wsp>
                              <wps:wsp>
                                <wps:cNvPr id="41" name="文本框 53"/>
                                <wps:cNvSpPr txBox="1"/>
                                <wps:spPr>
                                  <a:xfrm>
                                    <a:off x="8692" y="7901"/>
                                    <a:ext cx="1537" cy="396"/>
                                  </a:xfrm>
                                  <a:prstGeom prst="rect">
                                    <a:avLst/>
                                  </a:prstGeom>
                                  <a:noFill/>
                                  <a:ln w="635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环境保护</w:t>
                                      </w:r>
                                    </w:p>
                                  </w:txbxContent>
                                </wps:txbx>
                                <wps:bodyPr vert="horz" anchor="t" anchorCtr="0" upright="1"/>
                              </wps:wsp>
                              <wps:wsp>
                                <wps:cNvPr id="42" name="文本框 54"/>
                                <wps:cNvSpPr txBox="1"/>
                                <wps:spPr>
                                  <a:xfrm>
                                    <a:off x="8692" y="8301"/>
                                    <a:ext cx="1537" cy="396"/>
                                  </a:xfrm>
                                  <a:prstGeom prst="rect">
                                    <a:avLst/>
                                  </a:prstGeom>
                                  <a:noFill/>
                                  <a:ln w="635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后勤保障</w:t>
                                      </w:r>
                                    </w:p>
                                  </w:txbxContent>
                                </wps:txbx>
                                <wps:bodyPr vert="horz" anchor="t" anchorCtr="0" upright="1"/>
                              </wps:wsp>
                              <wps:wsp>
                                <wps:cNvPr id="43" name="文本框 55"/>
                                <wps:cNvSpPr txBox="1"/>
                                <wps:spPr>
                                  <a:xfrm>
                                    <a:off x="8692" y="8701"/>
                                    <a:ext cx="1537" cy="396"/>
                                  </a:xfrm>
                                  <a:prstGeom prst="rect">
                                    <a:avLst/>
                                  </a:prstGeom>
                                  <a:noFill/>
                                  <a:ln w="635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综合协调</w:t>
                                      </w:r>
                                    </w:p>
                                  </w:txbxContent>
                                </wps:txbx>
                                <wps:bodyPr vert="horz" anchor="t" anchorCtr="0" upright="1"/>
                              </wps:wsp>
                            </wpg:grpSp>
                            <wps:wsp>
                              <wps:cNvPr id="45" name="直接连接符 57"/>
                              <wps:cNvCnPr/>
                              <wps:spPr>
                                <a:xfrm flipV="1">
                                  <a:off x="11526" y="8105"/>
                                  <a:ext cx="696" cy="4"/>
                                </a:xfrm>
                                <a:prstGeom prst="line">
                                  <a:avLst/>
                                </a:prstGeom>
                                <a:ln w="9525" cap="flat" cmpd="sng">
                                  <a:solidFill>
                                    <a:srgbClr val="000000"/>
                                  </a:solidFill>
                                  <a:prstDash val="solid"/>
                                  <a:round/>
                                  <a:headEnd type="none" w="med" len="med"/>
                                  <a:tailEnd type="none" w="med" len="med"/>
                                </a:ln>
                              </wps:spPr>
                              <wps:bodyPr upright="1"/>
                            </wps:wsp>
                            <wpg:grpSp>
                              <wpg:cNvPr id="54" name="组合 68"/>
                              <wpg:cNvGrpSpPr/>
                              <wpg:grpSpPr>
                                <a:xfrm>
                                  <a:off x="7165" y="6916"/>
                                  <a:ext cx="2067" cy="2400"/>
                                  <a:chOff x="2047" y="6129"/>
                                  <a:chExt cx="2067" cy="2400"/>
                                </a:xfrm>
                              </wpg:grpSpPr>
                              <wpg:grpSp>
                                <wpg:cNvPr id="52" name="组合 58"/>
                                <wpg:cNvGrpSpPr/>
                                <wpg:grpSpPr>
                                  <a:xfrm>
                                    <a:off x="2047" y="6130"/>
                                    <a:ext cx="1538" cy="2396"/>
                                    <a:chOff x="8691" y="5901"/>
                                    <a:chExt cx="1538" cy="2396"/>
                                  </a:xfrm>
                                </wpg:grpSpPr>
                                <wps:wsp>
                                  <wps:cNvPr id="46" name="文本框 45"/>
                                  <wps:cNvSpPr txBox="1"/>
                                  <wps:spPr>
                                    <a:xfrm>
                                      <a:off x="8691" y="5901"/>
                                      <a:ext cx="1537" cy="396"/>
                                    </a:xfrm>
                                    <a:prstGeom prst="rect">
                                      <a:avLst/>
                                    </a:prstGeom>
                                    <a:noFill/>
                                    <a:ln w="635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综合协调组</w:t>
                                        </w:r>
                                      </w:p>
                                    </w:txbxContent>
                                  </wps:txbx>
                                  <wps:bodyPr vert="horz" anchor="t" anchorCtr="0" upright="1"/>
                                </wps:wsp>
                                <wps:wsp>
                                  <wps:cNvPr id="47" name="文本框 48"/>
                                  <wps:cNvSpPr txBox="1"/>
                                  <wps:spPr>
                                    <a:xfrm>
                                      <a:off x="8691" y="6301"/>
                                      <a:ext cx="1537" cy="396"/>
                                    </a:xfrm>
                                    <a:prstGeom prst="rect">
                                      <a:avLst/>
                                    </a:prstGeom>
                                    <a:noFill/>
                                    <a:ln w="635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现场抢险组</w:t>
                                        </w:r>
                                      </w:p>
                                    </w:txbxContent>
                                  </wps:txbx>
                                  <wps:bodyPr vert="horz" anchor="t" anchorCtr="0" upright="1"/>
                                </wps:wsp>
                                <wps:wsp>
                                  <wps:cNvPr id="48" name="文本框 50"/>
                                  <wps:cNvSpPr txBox="1"/>
                                  <wps:spPr>
                                    <a:xfrm>
                                      <a:off x="8691" y="6701"/>
                                      <a:ext cx="1537" cy="396"/>
                                    </a:xfrm>
                                    <a:prstGeom prst="rect">
                                      <a:avLst/>
                                    </a:prstGeom>
                                    <a:noFill/>
                                    <a:ln w="3175"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警戒疏散组</w:t>
                                        </w:r>
                                      </w:p>
                                    </w:txbxContent>
                                  </wps:txbx>
                                  <wps:bodyPr vert="horz" anchor="t" anchorCtr="0" upright="1"/>
                                </wps:wsp>
                                <wps:wsp>
                                  <wps:cNvPr id="49" name="文本框 51"/>
                                  <wps:cNvSpPr txBox="1"/>
                                  <wps:spPr>
                                    <a:xfrm>
                                      <a:off x="8692" y="7101"/>
                                      <a:ext cx="1537" cy="396"/>
                                    </a:xfrm>
                                    <a:prstGeom prst="rect">
                                      <a:avLst/>
                                    </a:prstGeom>
                                    <a:noFill/>
                                    <a:ln w="635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rFonts w:hint="eastAsia" w:eastAsia="仿宋"/>
                                            <w:sz w:val="22"/>
                                            <w:szCs w:val="22"/>
                                            <w:lang w:eastAsia="zh-CN"/>
                                          </w:rPr>
                                        </w:pPr>
                                        <w:r>
                                          <w:rPr>
                                            <w:rFonts w:hint="eastAsia" w:ascii="宋体" w:hAnsi="宋体" w:eastAsia="宋体" w:cs="宋体"/>
                                            <w:sz w:val="22"/>
                                            <w:szCs w:val="22"/>
                                            <w:lang w:eastAsia="zh-CN"/>
                                          </w:rPr>
                                          <w:t>善后工作组</w:t>
                                        </w:r>
                                      </w:p>
                                    </w:txbxContent>
                                  </wps:txbx>
                                  <wps:bodyPr vert="horz" anchor="t" anchorCtr="0" upright="1"/>
                                </wps:wsp>
                                <wps:wsp>
                                  <wps:cNvPr id="50" name="文本框 52"/>
                                  <wps:cNvSpPr txBox="1"/>
                                  <wps:spPr>
                                    <a:xfrm>
                                      <a:off x="8692" y="7501"/>
                                      <a:ext cx="1537" cy="396"/>
                                    </a:xfrm>
                                    <a:prstGeom prst="rect">
                                      <a:avLst/>
                                    </a:prstGeom>
                                    <a:noFill/>
                                    <a:ln w="635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后勤保障组</w:t>
                                        </w:r>
                                      </w:p>
                                    </w:txbxContent>
                                  </wps:txbx>
                                  <wps:bodyPr vert="horz" anchor="t" anchorCtr="0" upright="1"/>
                                </wps:wsp>
                                <wps:wsp>
                                  <wps:cNvPr id="51" name="文本框 53"/>
                                  <wps:cNvSpPr txBox="1"/>
                                  <wps:spPr>
                                    <a:xfrm>
                                      <a:off x="8692" y="7901"/>
                                      <a:ext cx="1537" cy="396"/>
                                    </a:xfrm>
                                    <a:prstGeom prst="rect">
                                      <a:avLst/>
                                    </a:prstGeom>
                                    <a:noFill/>
                                    <a:ln w="635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其他专业组</w:t>
                                        </w:r>
                                      </w:p>
                                    </w:txbxContent>
                                  </wps:txbx>
                                  <wps:bodyPr vert="horz" anchor="t" anchorCtr="0" upright="1"/>
                                </wps:wsp>
                              </wpg:grpSp>
                              <wps:wsp>
                                <wps:cNvPr id="53" name="文本框 51"/>
                                <wps:cNvSpPr txBox="1"/>
                                <wps:spPr>
                                  <a:xfrm>
                                    <a:off x="3594" y="6129"/>
                                    <a:ext cx="520" cy="2400"/>
                                  </a:xfrm>
                                  <a:prstGeom prst="rect">
                                    <a:avLst/>
                                  </a:prstGeom>
                                  <a:noFill/>
                                  <a:ln w="635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rFonts w:hint="eastAsia" w:ascii="宋体" w:hAnsi="宋体" w:eastAsia="宋体" w:cs="宋体"/>
                                          <w:sz w:val="22"/>
                                          <w:szCs w:val="22"/>
                                          <w:lang w:eastAsia="zh-CN"/>
                                        </w:rPr>
                                      </w:pPr>
                                    </w:p>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rFonts w:hint="eastAsia" w:ascii="宋体" w:hAnsi="宋体" w:eastAsia="宋体" w:cs="宋体"/>
                                          <w:sz w:val="22"/>
                                          <w:szCs w:val="22"/>
                                          <w:lang w:eastAsia="zh-CN"/>
                                        </w:rPr>
                                      </w:pPr>
                                      <w:r>
                                        <w:rPr>
                                          <w:rFonts w:hint="eastAsia" w:ascii="宋体" w:hAnsi="宋体" w:eastAsia="宋体" w:cs="宋体"/>
                                          <w:sz w:val="22"/>
                                          <w:szCs w:val="22"/>
                                          <w:lang w:eastAsia="zh-CN"/>
                                        </w:rPr>
                                        <w:t>成立</w:t>
                                      </w:r>
                                    </w:p>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rFonts w:hint="eastAsia" w:eastAsia="仿宋"/>
                                          <w:sz w:val="22"/>
                                          <w:szCs w:val="22"/>
                                          <w:lang w:eastAsia="zh-CN"/>
                                        </w:rPr>
                                      </w:pPr>
                                      <w:r>
                                        <w:rPr>
                                          <w:rFonts w:hint="eastAsia" w:ascii="宋体" w:hAnsi="宋体" w:eastAsia="宋体" w:cs="宋体"/>
                                          <w:sz w:val="22"/>
                                          <w:szCs w:val="22"/>
                                          <w:lang w:eastAsia="zh-CN"/>
                                        </w:rPr>
                                        <w:t>现场指挥部</w:t>
                                      </w:r>
                                    </w:p>
                                  </w:txbxContent>
                                </wps:txbx>
                                <wps:bodyPr vert="horz" anchor="t" anchorCtr="0" upright="1"/>
                              </wps:wsp>
                            </wpg:grpSp>
                            <wps:wsp>
                              <wps:cNvPr id="55" name="直接连接符 69"/>
                              <wps:cNvCnPr/>
                              <wps:spPr>
                                <a:xfrm flipV="1">
                                  <a:off x="9232" y="8109"/>
                                  <a:ext cx="606" cy="7"/>
                                </a:xfrm>
                                <a:prstGeom prst="line">
                                  <a:avLst/>
                                </a:prstGeom>
                                <a:ln w="9525" cap="flat" cmpd="sng">
                                  <a:solidFill>
                                    <a:srgbClr val="000000"/>
                                  </a:solidFill>
                                  <a:prstDash val="solid"/>
                                  <a:round/>
                                  <a:headEnd type="none" w="med" len="med"/>
                                  <a:tailEnd type="none" w="med" len="med"/>
                                </a:ln>
                              </wps:spPr>
                              <wps:bodyPr upright="1"/>
                            </wps:wsp>
                            <wps:wsp>
                              <wps:cNvPr id="56" name="直接连接符 73"/>
                              <wps:cNvCnPr/>
                              <wps:spPr>
                                <a:xfrm flipV="1">
                                  <a:off x="7256" y="3839"/>
                                  <a:ext cx="2577" cy="1"/>
                                </a:xfrm>
                                <a:prstGeom prst="line">
                                  <a:avLst/>
                                </a:prstGeom>
                                <a:ln w="9525" cap="flat" cmpd="sng">
                                  <a:solidFill>
                                    <a:srgbClr val="000000"/>
                                  </a:solidFill>
                                  <a:prstDash val="solid"/>
                                  <a:round/>
                                  <a:headEnd type="none" w="med" len="med"/>
                                  <a:tailEnd type="none" w="med" len="med"/>
                                </a:ln>
                              </wps:spPr>
                              <wps:bodyPr upright="1"/>
                            </wps:wsp>
                            <wps:wsp>
                              <wps:cNvPr id="57" name="文本框 7"/>
                              <wps:cNvSpPr txBox="1"/>
                              <wps:spPr>
                                <a:xfrm>
                                  <a:off x="7367" y="3464"/>
                                  <a:ext cx="1630" cy="774"/>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村社区及单位应急队伍</w:t>
                                    </w:r>
                                  </w:p>
                                </w:txbxContent>
                              </wps:txbx>
                              <wps:bodyPr vert="horz" anchor="t" anchorCtr="0" upright="1"/>
                            </wps:wsp>
                            <wps:wsp>
                              <wps:cNvPr id="58" name="文本框 7"/>
                              <wps:cNvSpPr txBox="1"/>
                              <wps:spPr>
                                <a:xfrm>
                                  <a:off x="7372" y="5854"/>
                                  <a:ext cx="1630" cy="465"/>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镇应急指挥部</w:t>
                                    </w:r>
                                  </w:p>
                                </w:txbxContent>
                              </wps:txbx>
                              <wps:bodyPr vert="horz" anchor="t" anchorCtr="0" upright="1"/>
                            </wps:wsp>
                            <wps:wsp>
                              <wps:cNvPr id="59" name="直接连接符 79"/>
                              <wps:cNvCnPr/>
                              <wps:spPr>
                                <a:xfrm flipV="1">
                                  <a:off x="7308" y="11361"/>
                                  <a:ext cx="2540" cy="9"/>
                                </a:xfrm>
                                <a:prstGeom prst="line">
                                  <a:avLst/>
                                </a:prstGeom>
                                <a:ln w="9525" cap="flat" cmpd="sng">
                                  <a:solidFill>
                                    <a:srgbClr val="000000"/>
                                  </a:solidFill>
                                  <a:prstDash val="solid"/>
                                  <a:round/>
                                  <a:headEnd type="none" w="med" len="med"/>
                                  <a:tailEnd type="none" w="med" len="med"/>
                                </a:ln>
                              </wps:spPr>
                              <wps:bodyPr upright="1"/>
                            </wps:wsp>
                            <wps:wsp>
                              <wps:cNvPr id="60" name="文本框 7"/>
                              <wps:cNvSpPr txBox="1"/>
                              <wps:spPr>
                                <a:xfrm>
                                  <a:off x="7193" y="10976"/>
                                  <a:ext cx="1931" cy="734"/>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市区应急指挥及管理机构</w:t>
                                    </w:r>
                                  </w:p>
                                </w:txbxContent>
                              </wps:txbx>
                              <wps:bodyPr vert="horz" anchor="t" anchorCtr="0" upright="1"/>
                            </wps:wsp>
                            <wps:wsp>
                              <wps:cNvPr id="61" name="直接箭头连接符 81"/>
                              <wps:cNvCnPr>
                                <a:stCxn id="12" idx="2"/>
                                <a:endCxn id="12" idx="0"/>
                              </wps:cNvCnPr>
                              <wps:spPr>
                                <a:xfrm flipH="1">
                                  <a:off x="8187" y="4178"/>
                                  <a:ext cx="5" cy="1670"/>
                                </a:xfrm>
                                <a:prstGeom prst="straightConnector1">
                                  <a:avLst/>
                                </a:prstGeom>
                                <a:ln w="9525" cap="flat" cmpd="sng">
                                  <a:solidFill>
                                    <a:srgbClr val="000000"/>
                                  </a:solidFill>
                                  <a:prstDash val="solid"/>
                                  <a:round/>
                                  <a:headEnd type="none" w="med" len="med"/>
                                  <a:tailEnd type="stealth" w="med" len="med"/>
                                </a:ln>
                              </wps:spPr>
                              <wps:bodyPr/>
                            </wps:wsp>
                            <wps:wsp>
                              <wps:cNvPr id="62" name="文本框 82"/>
                              <wps:cNvSpPr txBox="1"/>
                              <wps:spPr>
                                <a:xfrm>
                                  <a:off x="8135" y="4790"/>
                                  <a:ext cx="766" cy="457"/>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报告</w:t>
                                    </w:r>
                                  </w:p>
                                </w:txbxContent>
                              </wps:txbx>
                              <wps:bodyPr vert="horz" anchor="t" anchorCtr="0" upright="1"/>
                            </wps:wsp>
                            <wps:wsp>
                              <wps:cNvPr id="63" name="直接箭头连接符 81"/>
                              <wps:cNvCnPr/>
                              <wps:spPr>
                                <a:xfrm>
                                  <a:off x="8146" y="9349"/>
                                  <a:ext cx="2" cy="1620"/>
                                </a:xfrm>
                                <a:prstGeom prst="straightConnector1">
                                  <a:avLst/>
                                </a:prstGeom>
                                <a:ln w="9525" cap="flat" cmpd="sng">
                                  <a:solidFill>
                                    <a:srgbClr val="000000"/>
                                  </a:solidFill>
                                  <a:prstDash val="solid"/>
                                  <a:round/>
                                  <a:headEnd type="none" w="med" len="med"/>
                                  <a:tailEnd type="stealth" w="med" len="med"/>
                                </a:ln>
                              </wps:spPr>
                              <wps:bodyPr/>
                            </wps:wsp>
                            <wps:wsp>
                              <wps:cNvPr id="64" name="文本框 91"/>
                              <wps:cNvSpPr txBox="1"/>
                              <wps:spPr>
                                <a:xfrm>
                                  <a:off x="8097" y="9971"/>
                                  <a:ext cx="766" cy="396"/>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报告</w:t>
                                    </w:r>
                                  </w:p>
                                </w:txbxContent>
                              </wps:txbx>
                              <wps:bodyPr vert="horz" anchor="t" anchorCtr="0" upright="1"/>
                            </wps:wsp>
                            <wps:wsp>
                              <wps:cNvPr id="65" name="文本框 7"/>
                              <wps:cNvSpPr txBox="1"/>
                              <wps:spPr>
                                <a:xfrm>
                                  <a:off x="7377" y="2084"/>
                                  <a:ext cx="1630" cy="787"/>
                                </a:xfrm>
                                <a:prstGeom prst="rect">
                                  <a:avLst/>
                                </a:prstGeom>
                                <a:noFill/>
                                <a:ln w="6350">
                                  <a:noFill/>
                                </a:ln>
                              </wps:spPr>
                              <wps:txbx>
                                <w:txbxContent>
                                  <w:p>
                                    <w:pPr>
                                      <w:ind w:left="0" w:leftChars="0" w:firstLine="0" w:firstLineChars="0"/>
                                      <w:jc w:val="center"/>
                                      <w:rPr>
                                        <w:rFonts w:hint="eastAsia" w:eastAsia="仿宋"/>
                                        <w:lang w:val="en-US" w:eastAsia="zh-CN"/>
                                      </w:rPr>
                                    </w:pPr>
                                    <w:r>
                                      <w:rPr>
                                        <w:rFonts w:hint="eastAsia" w:asciiTheme="majorEastAsia" w:hAnsiTheme="majorEastAsia" w:eastAsiaTheme="majorEastAsia" w:cstheme="majorEastAsia"/>
                                        <w:sz w:val="22"/>
                                        <w:szCs w:val="22"/>
                                        <w:lang w:eastAsia="zh-CN"/>
                                      </w:rPr>
                                      <w:t>事发现场群众及单位人员</w:t>
                                    </w:r>
                                  </w:p>
                                </w:txbxContent>
                              </wps:txbx>
                              <wps:bodyPr vert="horz" anchor="t" anchorCtr="0" upright="1"/>
                            </wps:wsp>
                          </wpg:grpSp>
                        </wpg:grpSp>
                      </wpg:grpSp>
                      <wps:wsp>
                        <wps:cNvPr id="69" name="直接箭头连接符 81"/>
                        <wps:cNvCnPr/>
                        <wps:spPr>
                          <a:xfrm flipH="1">
                            <a:off x="7990" y="2885"/>
                            <a:ext cx="10" cy="593"/>
                          </a:xfrm>
                          <a:prstGeom prst="straightConnector1">
                            <a:avLst/>
                          </a:prstGeom>
                          <a:ln w="9525" cap="flat" cmpd="sng">
                            <a:solidFill>
                              <a:srgbClr val="000000"/>
                            </a:solidFill>
                            <a:prstDash val="solid"/>
                            <a:round/>
                            <a:headEnd type="none" w="med" len="med"/>
                            <a:tailEnd type="stealth" w="med" len="med"/>
                          </a:ln>
                        </wps:spPr>
                        <wps:bodyPr/>
                      </wps:wsp>
                    </wpg:wgp>
                  </a:graphicData>
                </a:graphic>
              </wp:anchor>
            </w:drawing>
          </mc:Choice>
          <mc:Fallback>
            <w:pict>
              <v:group id="组合 123" o:spid="_x0000_s1026" o:spt="203" style="position:absolute;left:0pt;margin-left:18.15pt;margin-top:13.55pt;height:633.3pt;width:388.9pt;z-index:251660288;mso-width-relative:page;mso-height-relative:page;" coordorigin="6973,1994" coordsize="7778,12666" o:gfxdata="UEsDBAoAAAAAAIdO4kAAAAAAAAAAAAAAAAAEAAAAZHJzL1BLAwQUAAAACACHTuJApzLP4NoAAAAK&#10;AQAADwAAAGRycy9kb3ducmV2LnhtbE2PwU7DMAyG70i8Q2QkbixNC9soTSc0AacJiQ0JcfMar63W&#10;JFWTtdvbY05ws/V/+v25WJ1tJ0YaQuudBjVLQJCrvGldreFz93q3BBEiOoOdd6ThQgFW5fVVgbnx&#10;k/ugcRtrwSUu5KihibHPpQxVQxbDzPfkODv4wWLkdailGXDictvJNEnm0mLr+EKDPa0bqo7bk9Xw&#10;NuH0nKmXcXM8rC/fu4f3r40irW9vVPIEItI5/sHwq8/qULLT3p+cCaLTkM0zJjWkCwWC86W652HP&#10;YPqYLUCWhfz/QvkDUEsDBBQAAAAIAIdO4kCCVuxWLQ4AAL2KAAAOAAAAZHJzL2Uyb0RvYy54bWzt&#10;XUuP41gV3iPxH6zsZyrXb0dTPRLdPcMCQUvNY+1OXElQEke2u6uaHQgGNjzEAo3EiBFoACHNICHN&#10;DiF+TVf3z+A79+n4UUlcJPVyL6qTOHbs6+9+55zvnHP9wYcXy4X1Ksnyebo6HbD3hwMrWY3TyXw1&#10;PR384PsfvRcOrLyIV5N4ka6S08HrJB98+Oib3/jgfD1K7HSWLiZJZuEgq3x0vj4dzIpiPTo5ycez&#10;ZBnn76frZIWNZ2m2jAu8zaYnkyw+x9GXixN7OPRPztNsss7ScZLn+PSJ2Dh4xI9/dpaMi++dneVJ&#10;YS1OBzi3gv/N+N8X9Pfk0QfxaJrF69l8LE8j7nAWy3i+wo/qQz2Ji9h6mc1rh1rOx1map2fF++N0&#10;eZKenc3HCb8GXA0bVq7m4yx9uebXMh2dT9d6mDC0lXHqfNjxd189y6z55HQQYHhW8RL36O2/f/7m&#10;d7+ymO3Q8JyvpyN86+Ns/Xz9LJMfTMU7uuKLs2xJ/+NarAs+sK/1wCYXhTXGh27kREMHPzDGtnDo&#10;2hGTQz+e4f7Qfn4UOAMLm1kUueK2jGdP5f5BEABHtDOzfd+nzSfql0/oBPX56DeHHSwfp1MZLLvD&#10;YDVctBqyhkuOR///0cKsyw2w8usB6/ksXiccrzlBRgKL6aH649eXv/nr239+9eaLr9/990/0+su/&#10;WTZHwvma7/J49SwjMOXF44sVh6U7wH+ED4GJZDVRW3y5he8PFJQOQG9yoLUBn2zoRjYHmsOYOqiE&#10;GT4njAGeGwiLR+ssLz5O0qVFL04HeZHF8+mseJyuVmCYNGO46HgUv/pOXghoqh3o48XKOj8dRJ7t&#10;4fAxOO5sERd4uVxj1uWrKd83TxfzyUfzxYJffTZ98XiRWa9iYi3+T57QxtfoR57E+Ux8j28SgwTa&#10;WE1wIvFolsSTp6uJVbxeY2KvQMEDOpllMhlYiwSMTa/4N4t4vjDfzIskXhSz5i9j6i1WmIFmlOnV&#10;i3TymvMD/xyoIuo4Arxw0+RMbIYXo+ujMwEi6/BSIOKzNx6V4MWAW468/fEFzBKMmC9JTs1pHJHw&#10;5UShvJ2KOxVcenzJgdkVX5L5D0z2gYaYsowSVHtZxmuQvQvqION3TdN4hNkIGy5m4+Uffnn52ZeX&#10;f/7ECqVl5DOQfAiruPhWCkrXM7OFqoOICZfAjnzOyJifyiGAEyDn0qY3UOPqDAR9FTuvUmJdToGC&#10;qH3HG/Id9JZmvisuXlxIZhHUR24wjMMszX4ysOLVGC9OByB68fJxIbzOl+uMTIe8+jJXHgfLGLeK&#10;4yLt755YrkFS35q6r1ZyXALmKyyHkh27uXlHwDJoXAzVm1//9M0vvnr3999ffvq5VUWzxEALhiN3&#10;qNxadb1qoGzPlw4HYzY/qvZpayhGCJXBW9FeBr2YTuTpxZMfD6yz5QKBCzwGywm8obBZ0iXhzrIy&#10;Mdy/aHU2PuL/JAlvOBtictiei2PfGTem3eG5zpweF9nus/oIODVT+vN/vPnPXywZtmm+3YLQ0BEI&#10;dTyHM7JhWRYMJc36zLvaZdlGsxtYysv+bQ+5HczIbYOcCX8F5HjELp1sMvHbIOcCV3BoPO3QKFJk&#10;figjfR8WBodp58QeclvDuvvEcpGyxm8F5Dg69oCcA1wBcvBOKlF/D7n99YGHYVghUtaiGZvH7iXc&#10;7RrNsKE/FBD0PKbkBhnOeBFMsJAG+nAmm2zTwkvaIsZtI5yByMxtz17RTOR7YBcKsO0hhGYcwPhA&#10;Nm6buDeMFGy+TcuwXginnHaMHFuyiolm6ntqW4awb0OzPoKTSHKWGKl3v/0XeYn8fEs45sPWKps2&#10;XKky2RvXyT1IfZ21OGYyj5fpamICGfwqvt0HJxtq7H0y26C6GocGYo7qAGVXCvVtB0ej6eY5FUEI&#10;M1cG074OflvU1W1+o9Z9lHR/Q4qQIQmRhOM5rsMqncRmG3QqMiR7pgAj3wfZ8NvktbJpFMk7qMmU&#10;sVBqJXzAJdM+VbmZEg8Hm0bSDBRlfIjSDp/T0tpQJzZtutQmOq1cqCFKmSjo6dSkrB6ISwr1VMxQ&#10;I7B3pVOojki+0kRFTp2HU8btMXzqDvnx2216z6coPCmXapTcUxO0isyRyCzvzaceMlC4Ta7nytKI&#10;OlnAJNadU7Eb0ieShpud0wrL3ASd6gxbJzqFc1q90voAsWHlOns2vaIA4IGwqdYxr8+mcE5FZguh&#10;oIwFFQhLZLot0XM3yfQIHhdZKumaCv2PVYWYqwPYKHSF+sIQx1e80l4B7BXA5to1W6sml1989eaz&#10;TyzGo5adZZNIWSbmeEhs8JhGs0IAzYirfmwo4qR2HytZLObrnGrrWsvM+gwbKUkNhUO7FWrctgwb&#10;DIXiu+a6tnIdQr2uTVevKaXZ1E2CBjvVtfmhcLI8N+IRgQkWpHgtP29Hcd7XTd6iukkjnTcDrFxG&#10;UAeYQpEoXJGEKL5Gb8rlMNYZyOvbVPFE9CXrxJEOQWGYCD6rYh6OzWu9mbsl9OwB1cB3N1aIqzWx&#10;t82AKmds64C6grHI9+tGWZEQImFgEUJvWl+BMTfckrHoIXabIKbVrxaIlZNadYhpHNWNokafqJzr&#10;xmcyiYhwQmoxytXT2d0tJS092G4T2EwypJnPOKNsIKXcuKIRVQcbRRW78lmr8RTKLXPYsJIKAwp5&#10;F0vAP++9sdmd6GLRCqhRokQ5pgQYVdXtmieFb+Vqw+dXuOg+1pocQ3+CU1pNvCAbLUUnSP773iDh&#10;/GL+CiHLRFP9DdrSFtsi1ehcy7uffYoCF9Nh6JSrU+tegSZqNVFMqKwdBr4JiZFSFxm9aY5yOGX/&#10;sBrvMM8RtUKMOciPbzqjcBhEyGOjGBub2ln7RbIyfYeOEYQotCp3BGD+m5aA92x0PSJHIo7M+xRr&#10;dTel7pc7U9+/S5siJhbvA0dvJg8/XxZJ9nw2Obcmc+rlRBM5dTRM5mjPoeYG/i5Lix/NixkHGjUz&#10;044bRev8e+LzeLGexaIF0wlkVQNun/w6H+ZU/SZ/VzodjigBIoLTTUVu1Jld47ZytLYXt6HtUTnC&#10;oWgh77lt55b/Zm6DJyBvUI3bro54NrntagIrizMskBlVbwhndYOrHNT7CbJCE7/qM2optdogK9uQ&#10;leChctXf8Zukl3MQgbWYL2lFAj7t+WV27ZjeN2F6Y3O9oiuXzGQ5oUZmEuPRaOTqpi0ggKJAAYDw&#10;KhUKDvPh2vKA5GrDtpijOZ0weI/a6LuBwmrvET2Co0vdYDLRysNeAxBX1lZrJ6gBIBsk4rk4FsHC&#10;ZcL5MIbAEX2EVNRyX2BxpTMSjzYXWLiTyNACr4lREWdKFOwbArGQ2isAgAg9wXQQA44+AuoUAVH9&#10;SdWNczuHqCyUGoLrV3si7uP9OUr3Pcr3FLeKekBPum97tatQ3aYgVt+DL7YxdRBlyuyZwyK5TVdY&#10;h77Mh3jRUHp1piKwvqcOQm+gIpBi5RqWu4YkDdetlHnmoSSTuyeOGC590bXywG6lWXcmlt7XIu1W&#10;VlHcqk55p0FlRVlYNwumUeU7ajYZVKnFznpUtS05hYnWkOy5k6hqkIaxhsx1URXUUXU4rnJYAO/h&#10;rixP9iC4SuvZxtv2unrb4CqRbwhYHVXEigdsPu5RtesKUEeI7hHD1/wqr2uMYFDl9ahqW0rxIXAV&#10;RYpVb130I8mU2T4JBIMqHaWU/Kqeq7Ys5Xl//CpoF3VUlXO5nVAVNnnrPaoeDqq0vl3yq66hLAi/&#10;Kmzw1nu/atuyw0fhKqNeHWlxAFoaszmDIoqQpU3cL8XmUbMQ1HKo5hysRi33IVz1CbbqitbN0JIr&#10;tbYn2I4iAyNHqgAiZGDRn71nW7heShWqbkUFRopeWjSb8mxcIdYqMGqBsBFQ8ploR6flWZ+aZTYq&#10;e2IgRXbfzCOxzMZxhkr7APKpBKJTbs+hKl2yWsOp5FJKwdyWWl1ptVot8V0tmKs9W4fqGIHd0QTz&#10;3qzdCrNGVuTg69wQU1QDuwMJ5pJ2esH8/gvm1IlfRdVhBPPDcVUvmO+1uP0xuKoXzMnTgxOysRQA&#10;VVke6CkxD0HaBC/VuaoXzHtU7fgMt+aCbiTy6qjinR+9YH6YJ1rdMFeZ4PlIIhTSL3WEdU0fOx6e&#10;ybcpGaj42aMeKcoeK6VBB8F9AZVKCWJIDl/qcnyEtcqc4mlNHWTOSC3wC5Wz0tXsq64T1cXW0nLS&#10;txGoPrKbbSNAZavkH7FUg2kjwHM+TWnUPiJ4gCcmcRZywuqKMbYXSP2AU1w7B/XwuCXwaBCWyusp&#10;7JPaDRxSu2GCHNevdB8x1GYK8xQEWxpNupX3UtuCXjD8KDx/FN0PKnvNe+h+ewKRI/XCanOYuT2u&#10;WIC4feL2t6f0SF16XEVzhlEs+tHB9AaOfDpJQ3s6PfVNzKItS4r07Ho72JUeWVIVWDtPX0YPpwG7&#10;wiUTKyib1DM2IZAl7z8Qiyz087fyCPfm8J+ej1Cev9VnYotFyUqzmMyMeSY2PVODrx/EdSjcDrNi&#10;hd4kOrM3DkFv8tJTsRuXFgqZXObRZbW2L3Gr0dArDq4Sw7VAr1/GqiHcu6mGb3rIaJULOj+SN8Q6&#10;tpwM3CCSdQVKCAjUI3ldUeXSU8FuVKB1muYl7WpUIGOn8kQuNV2HTD5aMXLcSgQNHBBTMx+KjcgT&#10;tITQ/fS9TdNX1wqZckV0cZoIep9IKYQJ59M3QtM1HcOYcj19D5SAv6eBEj3NusqunT0th0QMTFF7&#10;GLbHsTDPV87euxIolfXKttfksRy8xgVq5X7OmJx7ZQZudKWwGhT8cLqfYVip2aSlD4iMqZP+yrvZ&#10;c/FuXMwRdD5d8/z3NIvXs/n4SVzE5fd4fb4eJXY6SxeTJHv0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KAQAABbQ29udGVudF9UeXBlc10ueG1s&#10;UEsBAhQACgAAAAAAh07iQAAAAAAAAAAAAAAAAAYAAAAAAAAAAAAQAAAAgg8AAF9yZWxzL1BLAQIU&#10;ABQAAAAIAIdO4kCKFGY80QAAAJQBAAALAAAAAAAAAAEAIAAAAKYPAABfcmVscy8ucmVsc1BLAQIU&#10;AAoAAAAAAIdO4kAAAAAAAAAAAAAAAAAEAAAAAAAAAAAAEAAAAAAAAABkcnMvUEsBAhQAFAAAAAgA&#10;h07iQKcyz+DaAAAACgEAAA8AAAAAAAAAAQAgAAAAIgAAAGRycy9kb3ducmV2LnhtbFBLAQIUABQA&#10;AAAIAIdO4kCCVuxWLQ4AAL2KAAAOAAAAAAAAAAEAIAAAACkBAABkcnMvZTJvRG9jLnhtbFBLBQYA&#10;AAAABgAGAFkBAADIEQAAAAA=&#10;">
                <o:lock v:ext="edit" aspectratio="f"/>
                <v:group id="组合 122" o:spid="_x0000_s1026" o:spt="203" style="position:absolute;left:6973;top:1994;height:12666;width:7778;" coordorigin="6973,1994" coordsize="7778,12666" o:gfxdata="UEsDBAoAAAAAAIdO4kAAAAAAAAAAAAAAAAAEAAAAZHJzL1BLAwQUAAAACACHTuJAVH7ubroAAADb&#10;AAAADwAAAGRycy9kb3ducmV2LnhtbEVPTYvCMBC9L/gfwgje1rSKslRTEVHxIMLqgngbmrEtbSal&#10;ia3+e3MQ9vh438vV09Sio9aVlhXE4wgEcWZ1ybmCv8vu+weE88gaa8uk4EUOVunga4mJtj3/Unf2&#10;uQgh7BJUUHjfJFK6rCCDbmwb4sDdbWvQB9jmUrfYh3BTy0kUzaXBkkNDgQ1tCsqq88Mo2PfYr6fx&#10;tjtW983rdpmdrseYlBoN42gBwtPT/4s/7oNWMA9j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VH7ubroAAADbAAAADwAAAAAAAAABACAAAAAiAAAAZHJzL2Rvd25yZXYueG1sUEsB&#10;AhQAFAAAAAgAh07iQDMvBZ47AAAAOQAAABUAAAAAAAAAAQAgAAAACQEAAGRycy9ncm91cHNoYXBl&#10;eG1sLnhtbFBLBQYAAAAABgAGAGABAADGAwAAAAA=&#10;">
                  <o:lock v:ext="edit" aspectratio="f"/>
                  <v:shape id="直接箭头连接符 20" o:spid="_x0000_s1026" o:spt="32" type="#_x0000_t32" style="position:absolute;left:10492;top:3116;height:429;width:2;" filled="f" stroked="t" coordsize="21600,21600" o:gfxdata="UEsDBAoAAAAAAIdO4kAAAAAAAAAAAAAAAAAEAAAAZHJzL1BLAwQUAAAACACHTuJAiUK4u7kAAADa&#10;AAAADwAAAGRycy9kb3ducmV2LnhtbEVPTYvCMBC9C/6HMMLeNFWW4naNHgRF0ItVWLzNNrNN2WZS&#10;klj13xthYU/D433OYnW3rejJh8axgukkA0FcOd1wreB82oznIEJE1tg6JgUPCrBaDgcLLLS78ZH6&#10;MtYihXAoUIGJsSukDJUhi2HiOuLE/ThvMSboa6k93lK4beUsy3JpseHUYLCjtaHqt7xaBZtL3ffv&#10;3/t8+3UubZubeDn4D6XeRtPsE0Ske/wX/7l3Os2H1yuvK5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CuLu5AAAA2gAA&#10;AA8AAAAAAAAAAQAgAAAAIgAAAGRycy9kb3ducmV2LnhtbFBLAQIUABQAAAAIAIdO4kAzLwWeOwAA&#10;ADkAAAAQAAAAAAAAAAEAIAAAAAgBAABkcnMvc2hhcGV4bWwueG1sUEsFBgAAAAAGAAYAWwEAALID&#10;AAAAAA==&#10;">
                    <v:fill on="f" focussize="0,0"/>
                    <v:stroke color="#000000" joinstyle="round" endarrow="classic"/>
                    <v:imagedata o:title=""/>
                    <o:lock v:ext="edit" aspectratio="f"/>
                  </v:shape>
                  <v:shape id="直接箭头连接符 21" o:spid="_x0000_s1026" o:spt="32" type="#_x0000_t32" style="position:absolute;left:10494;top:4160;height:398;width:1;" filled="f" stroked="t" coordsize="21600,21600" o:gfxdata="UEsDBAoAAAAAAIdO4kAAAAAAAAAAAAAAAAAEAAAAZHJzL1BLAwQUAAAACACHTuJAeZAmzL0AAADa&#10;AAAADwAAAGRycy9kb3ducmV2LnhtbEWPQWvCQBSE70L/w/IK3nQTKcGmrjkULIV6MQrF22v2NRua&#10;fRt2t1H/vSsIHoeZ+YZZVWfbi5F86BwryOcZCOLG6Y5bBYf9ZrYEESKyxt4xKbhQgGr9NFlhqd2J&#10;dzTWsRUJwqFEBSbGoZQyNIYshrkbiJP367zFmKRvpfZ4SnDby0WWFdJix2nB4EDvhpq/+t8q2Bzb&#10;cXz5+So+vg+17QsTj1v/qtT0Oc/eQEQ6x0f43v7UChZwu5JugFx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kCbMvQAA&#10;ANoAAAAPAAAAAAAAAAEAIAAAACIAAABkcnMvZG93bnJldi54bWxQSwECFAAUAAAACACHTuJAMy8F&#10;njsAAAA5AAAAEAAAAAAAAAABACAAAAAMAQAAZHJzL3NoYXBleG1sLnhtbFBLBQYAAAAABgAGAFsB&#10;AAC2AwAAAAA=&#10;">
                    <v:fill on="f" focussize="0,0"/>
                    <v:stroke color="#000000" joinstyle="round" endarrow="classic"/>
                    <v:imagedata o:title=""/>
                    <o:lock v:ext="edit" aspectratio="f"/>
                  </v:shape>
                  <v:group id="组合 121" o:spid="_x0000_s1026" o:spt="203" style="position:absolute;left:6973;top:1994;height:12666;width:7778;" coordorigin="6945,1994" coordsize="7778,12666" o:gfxdata="UEsDBAoAAAAAAIdO4kAAAAAAAAAAAAAAAAAEAAAAZHJzL1BLAwQUAAAACACHTuJAJeF6HL8AAADb&#10;AAAADwAAAGRycy9kb3ducmV2LnhtbEWPQWvCQBSE70L/w/IK3ppNlNqSuoYSVDxIoUmh9PbIPpNg&#10;9m3Iron++26h4HGYmW+YdXY1nRhpcK1lBUkUgyCurG65VvBV7p5eQTiPrLGzTApu5CDbPMzWmGo7&#10;8SeNha9FgLBLUUHjfZ9K6aqGDLrI9sTBO9nBoA9yqKUecApw08lFHK+kwZbDQoM95Q1V5+JiFOwn&#10;nN6XyXY8nk/57ad8/vg+JqTU/DGJ30B4uvp7+L990ApWL/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l4XocvwAAANsAAAAPAAAAAAAAAAEAIAAAACIAAABkcnMvZG93bnJldi54&#10;bWxQSwECFAAUAAAACACHTuJAMy8FnjsAAAA5AAAAFQAAAAAAAAABACAAAAAOAQAAZHJzL2dyb3Vw&#10;c2hhcGV4bWwueG1sUEsFBgAAAAAGAAYAYAEAAMsDAAAAAA==&#10;">
                    <o:lock v:ext="edit" aspectratio="f"/>
                    <v:shape id="文本框 82" o:spid="_x0000_s1026" o:spt="202" type="#_x0000_t202" style="position:absolute;left:7913;top:2969;height:396;width:766;" filled="f" stroked="f" coordsize="21600,21600" o:gfxdata="UEsDBAoAAAAAAIdO4kAAAAAAAAAAAAAAAAAEAAAAZHJzL1BLAwQUAAAACACHTuJAXOwU878AAADa&#10;AAAADwAAAGRycy9kb3ducmV2LnhtbEWPT2vCQBTE74V+h+UVequbWCySugkSEEuxB6MXb6/Zlz+Y&#10;fRuzW0399G6h4HGYmd8wi2w0nTjT4FrLCuJJBIK4tLrlWsF+t3qZg3AeWWNnmRT8koMsfXxYYKLt&#10;hbd0LnwtAoRdggoa7/tESlc2ZNBNbE8cvMoOBn2QQy31gJcAN52cRtGbNNhyWGiwp7yh8lj8GAWf&#10;+eoLt99TM792+XpTLfvT/jBT6vkpjt5BeBr9Pfzf/tAKXuH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sFPO/&#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报告</w:t>
                            </w:r>
                          </w:p>
                        </w:txbxContent>
                      </v:textbox>
                    </v:shape>
                    <v:group id="组合 120" o:spid="_x0000_s1026" o:spt="203" style="position:absolute;left:6945;top:1994;height:12666;width:7778;" coordorigin="7165,1980" coordsize="7778,12666" o:gfxdata="UEsDBAoAAAAAAIdO4kAAAAAAAAAAAAAAAAAEAAAAZHJzL1BLAwQUAAAACACHTuJASq3fh7wAAADb&#10;AAAADwAAAGRycy9kb3ducmV2LnhtbEWPQYvCMBSE74L/ITzBm6ZVLFKNIqKyB1lYFcTbo3m2xeal&#10;NLHVf78RFvY4zMw3zHL9MpVoqXGlZQXxOAJBnFldcq7gct6P5iCcR9ZYWSYFb3KwXvV7S0y17fiH&#10;2pPPRYCwS1FB4X2dSumyggy6sa2Jg3e3jUEfZJNL3WAX4KaSkyhKpMGSw0KBNW0Lyh6np1Fw6LDb&#10;TONde3zct+/befZ9Pcak1HAQRwsQnl7+P/zX/tIKkgQ+X8IPkK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rd+HvAAAANsAAAAPAAAAAAAAAAEAIAAAACIAAABkcnMvZG93bnJldi54bWxQ&#10;SwECFAAUAAAACACHTuJAMy8FnjsAAAA5AAAAFQAAAAAAAAABACAAAAALAQAAZHJzL2dyb3Vwc2hh&#10;cGV4bWwueG1sUEsFBgAAAAAGAAYAYAEAAMgDAAAAAA==&#10;">
                      <o:lock v:ext="edit" aspectratio="f"/>
                      <v:shape id="十六角星 2" o:spid="_x0000_s1026" o:spt="59" type="#_x0000_t59" style="position:absolute;left:9403;top:1980;height:1122;width:2562;v-text-anchor:middle;" fillcolor="#FFFFFF" filled="t" stroked="t" coordsize="21600,21600" o:gfxdata="UEsDBAoAAAAAAIdO4kAAAAAAAAAAAAAAAAAEAAAAZHJzL1BLAwQUAAAACACHTuJAV+nqQ7oAAADa&#10;AAAADwAAAGRycy9kb3ducmV2LnhtbEWPQYvCMBSE74L/IbwFb5pWVKSaFlYQvInuIh4fzdu2bPNS&#10;klirv94IC3scZuYbZlsMphU9Od9YVpDOEhDEpdUNVwq+v/bTNQgfkDW2lknBgzwU+Xi0xUzbO5+o&#10;P4dKRAj7DBXUIXSZlL6syaCf2Y44ej/WGQxRukpqh/cIN62cJ8lKGmw4LtTY0a6m8vd8Mwr2j/Ra&#10;rT6PujHH01I/3Xzww0WpyUeabEAEGsJ/+K990AoW8L4Sb4DM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6epDugAAANoA&#10;AAAPAAAAAAAAAAEAIAAAACIAAABkcnMvZG93bnJldi54bWxQSwECFAAUAAAACACHTuJAMy8FnjsA&#10;AAA5AAAAEAAAAAAAAAABACAAAAAJAQAAZHJzL3NoYXBleG1sLnhtbFBLBQYAAAAABgAGAFsBAACz&#10;AwAAAAA=&#10;" adj="2700">
                        <v:fill on="t" focussize="0,0"/>
                        <v:stroke weight="2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rFonts w:hint="eastAsia" w:ascii="宋体" w:hAnsi="宋体" w:eastAsia="宋体" w:cs="宋体"/>
                                  <w:sz w:val="22"/>
                                  <w:szCs w:val="20"/>
                                  <w:lang w:eastAsia="zh-CN"/>
                                </w:rPr>
                              </w:pPr>
                              <w:r>
                                <w:rPr>
                                  <w:rFonts w:hint="eastAsia" w:ascii="宋体" w:hAnsi="宋体" w:eastAsia="宋体" w:cs="宋体"/>
                                  <w:sz w:val="22"/>
                                  <w:szCs w:val="22"/>
                                  <w:lang w:eastAsia="zh-CN"/>
                                </w:rPr>
                                <w:t>事故发生</w:t>
                              </w:r>
                            </w:p>
                          </w:txbxContent>
                        </v:textbox>
                      </v:shape>
                      <v:rect id="矩形 3" o:spid="_x0000_s1026" o:spt="1" style="position:absolute;left:9833;top:3531;height:615;width:1706;v-text-anchor:middle;" fillcolor="#FFFFFF" filled="t" stroked="t" coordsize="21600,21600" o:gfxdata="UEsDBAoAAAAAAIdO4kAAAAAAAAAAAAAAAAAEAAAAZHJzL1BLAwQUAAAACACHTuJAUPVGW7sAAADa&#10;AAAADwAAAGRycy9kb3ducmV2LnhtbEWPT4vCMBTE7wt+h/AEb2tiD7JWowdFVhCF2r3s7dE822Lz&#10;UpKsf769ERY8DjPzG2axuttOXMmH1rGGyViBIK6cabnW8FNuP79AhIhssHNMGh4UYLUcfCwwN+7G&#10;BV1PsRYJwiFHDU2MfS5lqBqyGMauJ07e2XmLMUlfS+PxluC2k5lSU2mx5bTQYE/rhqrL6c9qcFn1&#10;7YtSZody086KX6e6415pPRpO1BxEpHt8h//bO6NhCq8r6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PVGW7sAAADa&#10;AAAADwAAAAAAAAABACAAAAAiAAAAZHJzL2Rvd25yZXYueG1sUEsBAhQAFAAAAAgAh07iQDMvBZ47&#10;AAAAOQAAABAAAAAAAAAAAQAgAAAACgEAAGRycy9zaGFwZXhtbC54bWxQSwUGAAAAAAYABgBbAQAA&#10;tAMAAAAA&#10;">
                        <v:fill on="t" focussize="0,0"/>
                        <v:stroke weight="2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outlineLvl w:val="9"/>
                                <w:rPr>
                                  <w:rFonts w:hint="eastAsia" w:ascii="宋体" w:hAnsi="宋体" w:eastAsia="宋体" w:cs="宋体"/>
                                  <w:sz w:val="22"/>
                                  <w:szCs w:val="22"/>
                                  <w:lang w:eastAsia="zh-CN"/>
                                </w:rPr>
                              </w:pPr>
                              <w:r>
                                <w:rPr>
                                  <w:rFonts w:hint="eastAsia" w:ascii="宋体" w:hAnsi="宋体" w:eastAsia="宋体" w:cs="宋体"/>
                                  <w:sz w:val="22"/>
                                  <w:szCs w:val="22"/>
                                  <w:lang w:eastAsia="zh-CN"/>
                                </w:rPr>
                                <w:t>前期处置</w:t>
                              </w:r>
                            </w:p>
                          </w:txbxContent>
                        </v:textbox>
                      </v:rect>
                      <v:rect id="矩形 4" o:spid="_x0000_s1026" o:spt="1" style="position:absolute;left:9846;top:5994;height:645;width:1688;v-text-anchor:middle;" fillcolor="#FFFFFF" filled="t" stroked="t" coordsize="21600,21600" o:gfxdata="UEsDBAoAAAAAAIdO4kAAAAAAAAAAAAAAAAAEAAAAZHJzL1BLAwQUAAAACACHTuJATiZ3srgAAADa&#10;AAAADwAAAGRycy9kb3ducmV2LnhtbEVPy4rCMBTdD/gP4QruxsQuZKxGF4qMIA7UunF3aa5tsbkp&#10;ScbH35uF4PJw3ovVw3biRj60jjVMxgoEceVMy7WGU7n9/gERIrLBzjFpeFKA1XLwtcDcuDsXdDvG&#10;WqQQDjlqaGLscylD1ZDFMHY9ceIuzluMCfpaGo/3FG47mSk1lRZbTg0N9rRuqLoe/60Gl1W/vihl&#10;dig37aw4O9X97ZXWo+FEzUFEesSP+O3eGQ1pa7qSboBcv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iZ3srgAAADaAAAA&#10;DwAAAAAAAAABACAAAAAiAAAAZHJzL2Rvd25yZXYueG1sUEsBAhQAFAAAAAgAh07iQDMvBZ47AAAA&#10;OQAAABAAAAAAAAAAAQAgAAAABwEAAGRycy9zaGFwZXhtbC54bWxQSwUGAAAAAAYABgBbAQAAsQMA&#10;AAAA&#10;">
                        <v:fill on="t" focussize="0,0"/>
                        <v:stroke weight="2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line="320" w:lineRule="exact"/>
                                <w:ind w:left="0" w:leftChars="0" w:firstLine="0" w:firstLineChars="0"/>
                                <w:jc w:val="center"/>
                                <w:textAlignment w:val="auto"/>
                                <w:outlineLvl w:val="9"/>
                                <w:rPr>
                                  <w:rFonts w:hint="eastAsia" w:ascii="宋体" w:hAnsi="宋体" w:eastAsia="宋体" w:cs="宋体"/>
                                  <w:sz w:val="22"/>
                                  <w:szCs w:val="20"/>
                                  <w:lang w:eastAsia="zh-CN"/>
                                </w:rPr>
                              </w:pPr>
                              <w:r>
                                <w:rPr>
                                  <w:rFonts w:hint="eastAsia" w:ascii="宋体" w:hAnsi="宋体" w:eastAsia="宋体" w:cs="宋体"/>
                                  <w:sz w:val="22"/>
                                  <w:szCs w:val="20"/>
                                  <w:lang w:eastAsia="zh-CN"/>
                                </w:rPr>
                                <w:t>启动应急预案</w:t>
                              </w:r>
                            </w:p>
                          </w:txbxContent>
                        </v:textbox>
                      </v:rect>
                      <v:rect id="矩形 5" o:spid="_x0000_s1026" o:spt="1" style="position:absolute;left:9838;top:7786;height:645;width:1688;v-text-anchor:middle;" fillcolor="#FFFFFF" filled="t" stroked="t" coordsize="21600,21600" o:gfxdata="UEsDBAoAAAAAAIdO4kAAAAAAAAAAAAAAAAAEAAAAZHJzL1BLAwQUAAAACACHTuJAIWrSKbsAAADa&#10;AAAADwAAAGRycy9kb3ducmV2LnhtbEWPT4vCMBTE78J+h/AWvGliD6LV6MFlcWFRqPXi7dE822Lz&#10;UpL479sbYWGPw8z8hlmuH7YTN/KhdaxhMlYgiCtnWq41HMvv0QxEiMgGO8ek4UkB1quPwRJz4+5c&#10;0O0Qa5EgHHLU0MTY51KGqiGLYex64uSdnbcYk/S1NB7vCW47mSk1lRZbTgsN9rRpqLocrlaDy6qt&#10;L0qZ7cqvdl6cnOr2v0rr4edELUBEesT/8F/7x2iYw/tKugFy9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WrSKbsAAADa&#10;AAAADwAAAAAAAAABACAAAAAiAAAAZHJzL2Rvd25yZXYueG1sUEsBAhQAFAAAAAgAh07iQDMvBZ47&#10;AAAAOQAAABAAAAAAAAAAAQAgAAAACgEAAGRycy9zaGFwZXhtbC54bWxQSwUGAAAAAAYABgBbAQAA&#10;tAMAAAAA&#10;">
                        <v:fill on="t" focussize="0,0"/>
                        <v:stroke weight="2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line="320" w:lineRule="exact"/>
                                <w:ind w:left="0" w:leftChars="0" w:firstLine="0" w:firstLineChars="0"/>
                                <w:jc w:val="center"/>
                                <w:textAlignment w:val="auto"/>
                                <w:outlineLvl w:val="9"/>
                                <w:rPr>
                                  <w:rFonts w:hint="eastAsia" w:ascii="宋体" w:hAnsi="宋体" w:eastAsia="宋体" w:cs="宋体"/>
                                  <w:sz w:val="22"/>
                                  <w:szCs w:val="20"/>
                                  <w:lang w:eastAsia="zh-CN"/>
                                </w:rPr>
                              </w:pPr>
                              <w:r>
                                <w:rPr>
                                  <w:rFonts w:hint="eastAsia" w:ascii="宋体" w:hAnsi="宋体" w:eastAsia="宋体" w:cs="宋体"/>
                                  <w:sz w:val="22"/>
                                  <w:szCs w:val="20"/>
                                  <w:lang w:eastAsia="zh-CN"/>
                                </w:rPr>
                                <w:t>现场处置</w:t>
                              </w:r>
                            </w:p>
                          </w:txbxContent>
                        </v:textbox>
                      </v:rect>
                      <v:shape id="文本框 28" o:spid="_x0000_s1026" o:spt="202" type="#_x0000_t202" style="position:absolute;left:10608;top:5512;height:396;width:593;" filled="f" stroked="f" coordsize="21600,21600" o:gfxdata="UEsDBAoAAAAAAIdO4kAAAAAAAAAAAAAAAAAEAAAAZHJzL1BLAwQUAAAACACHTuJAyyRJgL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tDL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kSYC/&#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否</w:t>
                              </w:r>
                            </w:p>
                          </w:txbxContent>
                        </v:textbox>
                      </v:shape>
                      <v:group id="组合 30" o:spid="_x0000_s1026" o:spt="203" style="position:absolute;left:9659;top:12078;height:1030;width:2060;" coordorigin="5816,9326" coordsize="2060,1030"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菱形 6" o:spid="_x0000_s1026" o:spt="4" type="#_x0000_t4" style="position:absolute;left:5816;top:9326;height:1031;width:2060;v-text-anchor:middle;" fillcolor="#FFFFFF" filled="t" stroked="t" coordsize="21600,21600" o:gfxdata="UEsDBAoAAAAAAIdO4kAAAAAAAAAAAAAAAAAEAAAAZHJzL1BLAwQUAAAACACHTuJA0z151rsAAADb&#10;AAAADwAAAGRycy9kb3ducmV2LnhtbEVPS2sCMRC+F/ofwhS8aXZ7ENkaF7tF6KFUan1ch824WdxM&#10;1iTV7b83BaG3+fieMy8H24kL+dA6VpBPMhDEtdMtNwq236vxDESIyBo7x6TglwKUi8eHORbaXfmL&#10;LpvYiBTCoUAFJsa+kDLUhiyGieuJE3d03mJM0DdSe7ymcNvJ5yybSostpwaDPVWG6tPmxyp4nZ3N&#10;27CvfBg+t+36Y8eHfslKjZ7y7AVEpCH+i+/ud53m5/D3Szp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z151rsAAADb&#10;AAAADwAAAAAAAAABACAAAAAiAAAAZHJzL2Rvd25yZXYueG1sUEsBAhQAFAAAAAgAh07iQDMvBZ47&#10;AAAAOQAAABAAAAAAAAAAAQAgAAAACgEAAGRycy9zaGFwZXhtbC54bWxQSwUGAAAAAAYABgBbAQAA&#10;tAMAAAAA&#10;">
                          <v:fill on="t" focussize="0,0"/>
                          <v:stroke weight="2pt" color="#000000" joinstyle="round"/>
                          <v:imagedata o:title=""/>
                          <o:lock v:ext="edit" aspectratio="f"/>
                          <v:textbox>
                            <w:txbxContent>
                              <w:p>
                                <w:pPr>
                                  <w:rPr>
                                    <w:rFonts w:hint="eastAsia"/>
                                    <w:lang w:eastAsia="zh-CN"/>
                                  </w:rPr>
                                </w:pPr>
                              </w:p>
                            </w:txbxContent>
                          </v:textbox>
                        </v:shape>
                        <v:shape id="文本框 7" o:spid="_x0000_s1026" o:spt="202" type="#_x0000_t202" style="position:absolute;left:6232;top:9539;height:600;width:1202;" filled="f" stroked="f" coordsize="21600,21600" o:gfxdata="UEsDBAoAAAAAAIdO4kAAAAAAAAAAAAAAAAAEAAAAZHJzL1BLAwQUAAAACACHTuJAVLpybLoAAADb&#10;AAAADwAAAGRycy9kb3ducmV2LnhtbEVPy6rCMBDdC/5DGMGdphYUqUaRgijiXeh1425sxrbYTGoT&#10;X/frjSDc3RzOc6bzp6nEnRpXWlYw6EcgiDOrS84VHH6XvTEI55E1VpZJwYsczGft1hQTbR+8o/ve&#10;5yKEsEtQQeF9nUjpsoIMur6tiQN3to1BH2CTS93gI4SbSsZRNJIGSw4NBdaUFpRd9jejYJMuf3B3&#10;is34r0pX2/Oivh6OQ6W6nUE0AeHp6f/FX/dah/kxfH4JB8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unJs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事故是否得到控制</w:t>
                                </w:r>
                              </w:p>
                            </w:txbxContent>
                          </v:textbox>
                        </v:shape>
                      </v:group>
                      <v:group id="_x0000_s1026" o:spid="_x0000_s1026" o:spt="203" style="position:absolute;left:9661;top:9558;height:999;width:2060;" coordorigin="11803,6350" coordsize="2060,1076"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菱形 6" o:spid="_x0000_s1026" o:spt="4" type="#_x0000_t4" style="position:absolute;left:11803;top:6350;height:1076;width:2060;v-text-anchor:middle;" fillcolor="#FFFFFF" filled="t" stroked="t" coordsize="21600,21600" o:gfxdata="UEsDBAoAAAAAAIdO4kAAAAAAAAAAAAAAAAAEAAAAZHJzL1BLAwQUAAAACACHTuJAw0raTrsAAADb&#10;AAAADwAAAGRycy9kb3ducmV2LnhtbEVPS2sCMRC+F/ofwgi91eyWUmQ1Lmop9FAq9XkdNuNmcTPZ&#10;Jqmu/94IBW/z8T1nUva2FSfyoXGsIB9mIIgrpxuuFWzWH88jECEia2wdk4ILBSinjw8TLLQ78w+d&#10;VrEWKYRDgQpMjF0hZagMWQxD1xEn7uC8xZigr6X2eE7htpUvWfYmLTacGgx2tDBUHVd/VsF89Gve&#10;+93Ch/570yy/trzvZqzU0yDPxiAi9fEu/nd/6jT/FW6/pAPk9A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0raTrsAAADb&#10;AAAADwAAAAAAAAABACAAAAAiAAAAZHJzL2Rvd25yZXYueG1sUEsBAhQAFAAAAAgAh07iQDMvBZ47&#10;AAAAOQAAABAAAAAAAAAAAQAgAAAACgEAAGRycy9zaGFwZXhtbC54bWxQSwUGAAAAAAYABgBbAQAA&#10;tAMAAAAA&#10;">
                          <v:fill on="t" focussize="0,0"/>
                          <v:stroke weight="2pt" color="#000000" joinstyle="round"/>
                          <v:imagedata o:title=""/>
                          <o:lock v:ext="edit" aspectratio="f"/>
                          <v:textbox>
                            <w:txbxContent>
                              <w:p>
                                <w:pPr>
                                  <w:rPr>
                                    <w:rFonts w:hint="eastAsia"/>
                                    <w:lang w:eastAsia="zh-CN"/>
                                  </w:rPr>
                                </w:pPr>
                              </w:p>
                            </w:txbxContent>
                          </v:textbox>
                        </v:shape>
                        <v:shape id="文本框 7" o:spid="_x0000_s1026" o:spt="202" type="#_x0000_t202" style="position:absolute;left:12220;top:6665;height:407;width:1202;" filled="f" stroked="f" coordsize="21600,21600" o:gfxdata="UEsDBAoAAAAAAIdO4kAAAAAAAAAAAAAAAAAEAAAAZHJzL1BLAwQUAAAACACHTuJA21PqGL0AAADb&#10;AAAADwAAAGRycy9kb3ducmV2LnhtbEVPTWvCQBC9F/wPywi91U2ElJC6BgmIpdRDbC69TbNjEszO&#10;xuw2Wn99t1DwNo/3Oav8anox0eg6ywriRQSCuLa640ZB9bF9SkE4j6yxt0wKfshBvp49rDDT9sIl&#10;TQffiBDCLkMFrfdDJqWrWzLoFnYgDtzRjgZ9gGMj9YiXEG56uYyiZ2mw49DQ4kBFS/Xp8G0UvBXb&#10;PZZfS5Pe+mL3ftwM5+ozUepxHkcvIDxd/V38737VYX4Cf7+E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U+oY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能否应对</w:t>
                                </w:r>
                              </w:p>
                            </w:txbxContent>
                          </v:textbox>
                        </v:shape>
                      </v:group>
                      <v:group id="组合 29" o:spid="_x0000_s1026" o:spt="203" style="position:absolute;left:9657;top:4544;height:953;width:2060;" coordorigin="5817,2968" coordsize="2060,1076"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菱形 6" o:spid="_x0000_s1026" o:spt="4" type="#_x0000_t4" style="position:absolute;left:5817;top:2968;height:1076;width:2060;v-text-anchor:middle;" fillcolor="#FFFFFF" filled="t" stroked="t" coordsize="21600,21600" o:gfxdata="UEsDBAoAAAAAAIdO4kAAAAAAAAAAAAAAAAAEAAAAZHJzL1BLAwQUAAAACACHTuJAM5hEObsAAADb&#10;AAAADwAAAGRycy9kb3ducmV2LnhtbEVPS2sCMRC+F/ofwgi91ez20MpqXNRS6KFU6vM6bMbN4may&#10;TVJd/70RCt7m43vOpOxtK07kQ+NYQT7MQBBXTjdcK9isP55HIEJE1tg6JgUXClBOHx8mWGh35h86&#10;rWItUgiHAhWYGLtCylAZshiGriNO3MF5izFBX0vt8ZzCbStfsuxVWmw4NRjsaGGoOq7+rIL56Ne8&#10;97uFD/33pll+bXnfzVipp0GejUFE6uNd/O/+1Gn+G9x+SQfI6R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5hEObsAAADb&#10;AAAADwAAAAAAAAABACAAAAAiAAAAZHJzL2Rvd25yZXYueG1sUEsBAhQAFAAAAAgAh07iQDMvBZ47&#10;AAAAOQAAABAAAAAAAAAAAQAgAAAACgEAAGRycy9zaGFwZXhtbC54bWxQSwUGAAAAAAYABgBbAQAA&#10;tAMAAAAA&#10;">
                          <v:fill on="t" focussize="0,0"/>
                          <v:stroke weight="2pt" color="#000000" joinstyle="round"/>
                          <v:imagedata o:title=""/>
                          <o:lock v:ext="edit" aspectratio="f"/>
                          <v:textbox>
                            <w:txbxContent>
                              <w:p>
                                <w:pPr>
                                  <w:rPr>
                                    <w:rFonts w:hint="eastAsia"/>
                                    <w:lang w:eastAsia="zh-CN"/>
                                  </w:rPr>
                                </w:pPr>
                              </w:p>
                            </w:txbxContent>
                          </v:textbox>
                        </v:shape>
                        <v:shape id="文本框 7" o:spid="_x0000_s1026" o:spt="202" type="#_x0000_t202" style="position:absolute;left:6235;top:3266;height:422;width:1202;" filled="f" stroked="f" coordsize="21600,21600" o:gfxdata="UEsDBAoAAAAAAIdO4kAAAAAAAAAAAAAAAAAEAAAAZHJzL1BLAwQUAAAACACHTuJANVJFhr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sDK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SRY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能否应对</w:t>
                                </w:r>
                              </w:p>
                            </w:txbxContent>
                          </v:textbox>
                        </v:shape>
                      </v:group>
                      <v:rect id="矩形 18" o:spid="_x0000_s1026" o:spt="1" style="position:absolute;left:9848;top:11038;height:645;width:1688;v-text-anchor:middle;" fillcolor="#FFFFFF" filled="t" stroked="t" coordsize="21600,21600" o:gfxdata="UEsDBAoAAAAAAIdO4kAAAAAAAAAAAAAAAAAEAAAAZHJzL1BLAwQUAAAACACHTuJAJOWyKbgAAADb&#10;AAAADwAAAGRycy9kb3ducmV2LnhtbEVPy4rCMBTdD/gP4QruxsQuZKxGF4qMIA7UunF3aa5tsbkp&#10;ScbH35uF4PJw3ovVw3biRj60jjVMxgoEceVMy7WGU7n9/gERIrLBzjFpeFKA1XLwtcDcuDsXdDvG&#10;WqQQDjlqaGLscylD1ZDFMHY9ceIuzluMCfpaGo/3FG47mSk1lRZbTg0N9rRuqLoe/60Gl1W/vihl&#10;dig37aw4O9X97ZXWo+FEzUFEesSP+O3eGQ1ZWp++pB8gl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OWyKbgAAADbAAAA&#10;DwAAAAAAAAABACAAAAAiAAAAZHJzL2Rvd25yZXYueG1sUEsBAhQAFAAAAAgAh07iQDMvBZ47AAAA&#10;OQAAABAAAAAAAAAAAQAgAAAABwEAAGRycy9zaGFwZXhtbC54bWxQSwUGAAAAAAYABgBbAQAAsQMA&#10;AAAA&#10;">
                        <v:fill on="t" focussize="0,0"/>
                        <v:stroke weight="2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line="320" w:lineRule="exact"/>
                                <w:ind w:left="0" w:leftChars="0" w:firstLine="0" w:firstLineChars="0"/>
                                <w:jc w:val="center"/>
                                <w:textAlignment w:val="auto"/>
                                <w:outlineLvl w:val="9"/>
                                <w:rPr>
                                  <w:rFonts w:hint="eastAsia" w:ascii="宋体" w:hAnsi="宋体" w:eastAsia="宋体" w:cs="宋体"/>
                                  <w:sz w:val="22"/>
                                  <w:szCs w:val="20"/>
                                  <w:lang w:eastAsia="zh-CN"/>
                                </w:rPr>
                              </w:pPr>
                              <w:r>
                                <w:rPr>
                                  <w:rFonts w:hint="eastAsia" w:ascii="宋体" w:hAnsi="宋体" w:eastAsia="宋体" w:cs="宋体"/>
                                  <w:sz w:val="22"/>
                                  <w:szCs w:val="20"/>
                                  <w:lang w:eastAsia="zh-CN"/>
                                </w:rPr>
                                <w:t>扩大应急</w:t>
                              </w:r>
                            </w:p>
                          </w:txbxContent>
                        </v:textbox>
                      </v:rect>
                      <v:shape id="椭圆 19" o:spid="_x0000_s1026" o:spt="3" type="#_x0000_t3" style="position:absolute;left:9817;top:13588;height:1058;width:1726;v-text-anchor:middle;" fillcolor="#FFFFFF" filled="t" stroked="t" coordsize="21600,21600" o:gfxdata="UEsDBAoAAAAAAIdO4kAAAAAAAAAAAAAAAAAEAAAAZHJzL1BLAwQUAAAACACHTuJAuIlFArsAAADb&#10;AAAADwAAAGRycy9kb3ducmV2LnhtbEWPQYvCMBSE7wv+h/AEL4umlVWkGkUEQdiTtYjHR/Nsis1L&#10;aaLVf28WFjwOM/MNs9o8bSMe1PnasYJ0koAgLp2uuVJQnPbjBQgfkDU2jknBizxs1oOvFWba9Xyk&#10;Rx4qESHsM1RgQmgzKX1pyKKfuJY4elfXWQxRdpXUHfYRbhs5TZK5tFhzXDDY0s5QecvvVkF/LOa/&#10;+VanppDnWX1yF9N+/yg1GqbJEkSgZ/iE/9sHrWCawt+X+APk+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IlFArsAAADb&#10;AAAADwAAAAAAAAABACAAAAAiAAAAZHJzL2Rvd25yZXYueG1sUEsBAhQAFAAAAAgAh07iQDMvBZ47&#10;AAAAOQAAABAAAAAAAAAAAQAgAAAACgEAAGRycy9zaGFwZXhtbC54bWxQSwUGAAAAAAYABgBbAQAA&#10;tAMAAAAA&#10;">
                        <v:fill on="t" focussize="0,0"/>
                        <v:stroke weight="2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应急结束</w:t>
                              </w:r>
                            </w:p>
                          </w:txbxContent>
                        </v:textbox>
                      </v:shape>
                      <v:shape id="_x0000_s1026" o:spid="_x0000_s1026" o:spt="32" type="#_x0000_t32" style="position:absolute;left:10687;top:5497;height:497;width:3;" filled="f" stroked="t" coordsize="21600,21600" o:gfxdata="UEsDBAoAAAAAAIdO4kAAAAAAAAAAAAAAAAAEAAAAZHJzL1BLAwQUAAAACACHTuJAJOkVR70AAADb&#10;AAAADwAAAGRycy9kb3ducmV2LnhtbEWPQWsCMRSE7wX/Q3hCbzXrIku7Gj0ISkEv3QrF23Pz3Cxu&#10;XpYkXe2/NwXB4zAz3zCL1c12YiAfWscKppMMBHHtdMuNgsP35u0dRIjIGjvHpOCPAqyWo5cFltpd&#10;+YuGKjYiQTiUqMDE2JdShtqQxTBxPXHyzs5bjEn6RmqP1wS3ncyzrJAWW04LBntaG6ov1a9VsDk2&#10;wzA77Yrtz6GyXWHice8/lHodT7M5iEi3+Aw/2p9aQZ7D/5f0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6RVHvQAA&#10;ANsAAAAPAAAAAAAAAAEAIAAAACIAAABkcnMvZG93bnJldi54bWxQSwECFAAUAAAACACHTuJAMy8F&#10;njsAAAA5AAAAEAAAAAAAAAABACAAAAAMAQAAZHJzL3NoYXBleG1sLnhtbFBLBQYAAAAABgAGAFsB&#10;AAC2AwAAAAA=&#10;">
                        <v:fill on="f" focussize="0,0"/>
                        <v:stroke color="#000000" joinstyle="round" endarrow="classic"/>
                        <v:imagedata o:title=""/>
                        <o:lock v:ext="edit" aspectratio="f"/>
                      </v:shape>
                      <v:shape id="_x0000_s1026" o:spid="_x0000_s1026" o:spt="32" type="#_x0000_t32" style="position:absolute;left:10682;top:6639;flip:x;height:1147;width:8;" filled="f" stroked="t" coordsize="21600,21600" o:gfxdata="UEsDBAoAAAAAAIdO4kAAAAAAAAAAAAAAAAAEAAAAZHJzL1BLAwQUAAAACACHTuJAsj8GC70AAADb&#10;AAAADwAAAGRycy9kb3ducmV2LnhtbEWPQWsCMRSE70L/Q3hCb91kt1Ls1iilUCh4UVvb62Pz3Kxu&#10;XpZNuuq/N4LgcZiZb5jZ4uRaMVAfGs8a8kyBIK68abjW8PP9+TQFESKywdYzaThTgMX8YTTD0vgj&#10;r2nYxFokCIcSNdgYu1LKUFlyGDLfESdv53uHMcm+lqbHY4K7VhZKvUiHDacFix19WKoOm3+nwfOg&#10;Vq92+bevJsuzzN9/t11daP04ztUbiEineA/f2l9GQ/EM1y/pB8j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PwYLvQAA&#10;ANsAAAAPAAAAAAAAAAEAIAAAACIAAABkcnMvZG93bnJldi54bWxQSwECFAAUAAAACACHTuJAMy8F&#10;njsAAAA5AAAAEAAAAAAAAAABACAAAAAMAQAAZHJzL3NoYXBleG1sLnhtbFBLBQYAAAAABgAGAFsB&#10;AAC2AwAAAAA=&#10;">
                        <v:fill on="f" focussize="0,0"/>
                        <v:stroke color="#000000" joinstyle="round" endarrow="classic"/>
                        <v:imagedata o:title=""/>
                        <o:lock v:ext="edit" aspectratio="f"/>
                      </v:shape>
                      <v:shape id="直接箭头连接符 25" o:spid="_x0000_s1026" o:spt="32" type="#_x0000_t32" style="position:absolute;left:10691;top:10557;height:481;width:1;" filled="f" stroked="t" coordsize="21600,21600" o:gfxdata="UEsDBAoAAAAAAIdO4kAAAAAAAAAAAAAAAAAEAAAAZHJzL1BLAwQUAAAACACHTuJAxEwoqL0AAADb&#10;AAAADwAAAGRycy9kb3ducmV2LnhtbEWPQWsCMRSE7wX/Q3hCbzWryFJXowdBEfTSrSDenpvnZnHz&#10;siRxtf/eFAo9DjPzDbNYPW0revKhcaxgPMpAEFdON1wrOH5vPj5BhIissXVMCn4owGo5eFtgod2D&#10;v6gvYy0ShEOBCkyMXSFlqAxZDCPXESfv6rzFmKSvpfb4SHDbykmW5dJiw2nBYEdrQ9WtvFsFm3Pd&#10;99PLPt+ejqVtcxPPBz9T6n04zuYgIj3jf/ivvdMKJlP4/ZJ+gF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TCiovQAA&#10;ANsAAAAPAAAAAAAAAAEAIAAAACIAAABkcnMvZG93bnJldi54bWxQSwECFAAUAAAACACHTuJAMy8F&#10;njsAAAA5AAAAEAAAAAAAAAABACAAAAAMAQAAZHJzL3NoYXBleG1sLnhtbFBLBQYAAAAABgAGAFsB&#10;AAC2AwAAAAA=&#10;">
                        <v:fill on="f" focussize="0,0"/>
                        <v:stroke color="#000000" joinstyle="round" endarrow="classic"/>
                        <v:imagedata o:title=""/>
                        <o:lock v:ext="edit" aspectratio="f"/>
                      </v:shape>
                      <v:shape id="直接箭头连接符 26" o:spid="_x0000_s1026" o:spt="32" type="#_x0000_t32" style="position:absolute;left:10689;top:11683;flip:x;height:395;width:3;" filled="f" stroked="t" coordsize="21600,21600" o:gfxdata="UEsDBAoAAAAAAIdO4kAAAAAAAAAAAAAAAAAEAAAAZHJzL1BLAwQUAAAACACHTuJAUpo75L0AAADb&#10;AAAADwAAAGRycy9kb3ducmV2LnhtbEWPQWsCMRSE70L/Q3hCb91kl1rs1iilUCh4UVvb62Pz3Kxu&#10;XpZNuuq/N4LgcZiZb5jZ4uRaMVAfGs8a8kyBIK68abjW8PP9+TQFESKywdYzaThTgMX8YTTD0vgj&#10;r2nYxFokCIcSNdgYu1LKUFlyGDLfESdv53uHMcm+lqbHY4K7VhZKvUiHDacFix19WKoOm3+nwfOg&#10;Vq92+bevnpdnmb//bru60PpxnKs3EJFO8R6+tb+MhmIC1y/pB8j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mjvkvQAA&#10;ANsAAAAPAAAAAAAAAAEAIAAAACIAAABkcnMvZG93bnJldi54bWxQSwECFAAUAAAACACHTuJAMy8F&#10;njsAAAA5AAAAEAAAAAAAAAABACAAAAAMAQAAZHJzL3NoYXBleG1sLnhtbFBLBQYAAAAABgAGAFsB&#10;AAC2AwAAAAA=&#10;">
                        <v:fill on="f" focussize="0,0"/>
                        <v:stroke color="#000000" joinstyle="round" endarrow="classic"/>
                        <v:imagedata o:title=""/>
                        <o:lock v:ext="edit" aspectratio="f"/>
                      </v:shape>
                      <v:shape id="直接箭头连接符 27" o:spid="_x0000_s1026" o:spt="32" type="#_x0000_t32" style="position:absolute;left:10680;top:13109;flip:x;height:479;width:9;" filled="f" stroked="t" coordsize="21600,21600" o:gfxdata="UEsDBAoAAAAAAIdO4kAAAAAAAAAAAAAAAAAEAAAAZHJzL1BLAwQUAAAACACHTuJAokilk70AAADb&#10;AAAADwAAAGRycy9kb3ducmV2LnhtbEWPzWrDMBCE74G+g9hCbolkE0LqRjalUCjk0vy118XaWm6t&#10;lbFUJ3n7KhDIcZiZb5h1dXadGGkIrWcN2VyBIK69abnRcNi/zVYgQkQ22HkmDRcKUJUPkzUWxp94&#10;S+MuNiJBOBSowcbYF1KG2pLDMPc9cfK+/eAwJjk00gx4SnDXyVyppXTYclqw2NOrpfp39+c0eB7V&#10;x5PdfP3Ui81FZi+fx77JtZ4+ZuoZRKRzvIdv7XejIV/C9Uv6AbL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SKWTvQAA&#10;ANsAAAAPAAAAAAAAAAEAIAAAACIAAABkcnMvZG93bnJldi54bWxQSwECFAAUAAAACACHTuJAMy8F&#10;njsAAAA5AAAAEAAAAAAAAAABACAAAAAMAQAAZHJzL3NoYXBleG1sLnhtbFBLBQYAAAAABgAGAFsB&#10;AAC2AwAAAAA=&#10;">
                        <v:fill on="f" focussize="0,0"/>
                        <v:stroke color="#000000" joinstyle="round" endarrow="classic"/>
                        <v:imagedata o:title=""/>
                        <o:lock v:ext="edit" aspectratio="f"/>
                      </v:shape>
                      <v:shape id="文本框 31" o:spid="_x0000_s1026" o:spt="202" type="#_x0000_t202" style="position:absolute;left:10641;top:10563;height:396;width:593;" filled="f" stroked="f" coordsize="21600,21600" o:gfxdata="UEsDBAoAAAAAAIdO4kAAAAAAAAAAAAAAAAAEAAAAZHJzL1BLAwQUAAAACACHTuJAiqEbSb4AAADb&#10;AAAADwAAAGRycy9kb3ducmV2LnhtbEWPS4vCQBCE74L/YWjBm04MuCvRUSQgiqwHHxdvbaZNgpme&#10;mBlf++t3hAWPRVV9RU1mT1OJOzWutKxg0I9AEGdWl5wrOOwXvREI55E1VpZJwYsczKbt1gQTbR+8&#10;pfvO5yJA2CWooPC+TqR0WUEGXd/WxME728agD7LJpW7wEeCmknEUfUmDJYeFAmtKC8ouu5tRsE4X&#10;G9yeYjP6rdLlz3leXw/HoVLdziAag/D09J/wf3ulFcTf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EbS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否</w:t>
                              </w:r>
                            </w:p>
                          </w:txbxContent>
                        </v:textbox>
                      </v:shape>
                      <v:shape id="文本框 32" o:spid="_x0000_s1026" o:spt="202" type="#_x0000_t202" style="position:absolute;left:10642;top:13118;height:396;width:593;" filled="f" stroked="f" coordsize="21600,21600" o:gfxdata="UEsDBAoAAAAAAIdO4kAAAAAAAAAAAAAAAAAEAAAAZHJzL1BLAwQUAAAACACHTuJA+z6PO7oAAADb&#10;AAAADwAAAGRycy9kb3ducmV2LnhtbEVPy4rCMBTdD/gP4QruxtSCItVUpCAziLPwsXF3bW4f2NzU&#10;Jr7m681CcHk47/niYRpxo87VlhWMhhEI4tzqmksFh/3qewrCeWSNjWVS8CQHi7T3NcdE2ztv6bbz&#10;pQgh7BJUUHnfJlK6vCKDbmhb4sAVtjPoA+xKqTu8h3DTyDiKJtJgzaGhwpayivLz7moUrLPVH25P&#10;sZn+N9nPpli2l8NxrNSgP4pmIDw9/Ef8dv9qBXEYG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Po87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是</w:t>
                              </w:r>
                            </w:p>
                          </w:txbxContent>
                        </v:textbox>
                      </v:shape>
                      <v:shape id="肘形连接符 34" o:spid="_x0000_s1026" o:spt="34" type="#_x0000_t34" style="position:absolute;left:11536;top:11361;flip:x y;height:1233;width:183;" filled="f" stroked="t" coordsize="21600,21600" o:gfxdata="UEsDBAoAAAAAAIdO4kAAAAAAAAAAAAAAAAAEAAAAZHJzL1BLAwQUAAAACACHTuJArZ4NULkAAADb&#10;AAAADwAAAGRycy9kb3ducmV2LnhtbEWPzQrCMBCE74LvEFbwIpoqWLQaPQiCePLv4HFt1rbYbGoT&#10;rb69EQSPw8x8w8yXL1OKJ9WusKxgOIhAEKdWF5wpOB3X/QkI55E1lpZJwZscLBft1hwTbRve0/Pg&#10;MxEg7BJUkHtfJVK6NCeDbmAr4uBdbW3QB1lnUtfYBLgp5SiKYmmw4LCQY0WrnNLb4WEUTLfUpByb&#10;3njfuxzv56KJd2WmVLczjGYgPL38P/xrb7SC0RS+X8IPkI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2eDVC5AAAA2wAA&#10;AA8AAAAAAAAAAQAgAAAAIgAAAGRycy9kb3ducmV2LnhtbFBLAQIUABQAAAAIAIdO4kAzLwWeOwAA&#10;ADkAAAAQAAAAAAAAAAEAIAAAAAgBAABkcnMvc2hhcGV4bWwueG1sUEsFBgAAAAAGAAYAWwEAALID&#10;AAAAAA==&#10;" adj="-44262">
                        <v:fill on="f" focussize="0,0"/>
                        <v:stroke weight="0.5pt" color="#000000" joinstyle="round" endarrow="classic"/>
                        <v:imagedata o:title=""/>
                        <o:lock v:ext="edit" aspectratio="f"/>
                        <v:shadow on="t" color="#000000" opacity="24903f" offset="0pt,1.5748031496063pt" origin="0f,32768f" matrix="65536f,0f,0f,65536f"/>
                      </v:shape>
                      <v:shape id="文本框 35" o:spid="_x0000_s1026" o:spt="202" type="#_x0000_t202" style="position:absolute;left:11609;top:11823;height:396;width:593;" filled="f" stroked="f" coordsize="21600,21600" o:gfxdata="UEsDBAoAAAAAAIdO4kAAAAAAAAAAAAAAAAAEAAAAZHJzL1BLAwQUAAAACACHTuJAgJEV4LsAAADb&#10;AAAADwAAAGRycy9kb3ducmV2LnhtbEVPy4rCMBTdC/MP4Qqz09QOSqlGkUJxGHThYzO7O821LTY3&#10;nSY+v94sBJeH854tbqYRF+pcbVnBaBiBIC6srrlUcNjngwSE88gaG8uk4E4OFvOP3gxTba+8pcvO&#10;lyKEsEtRQeV9m0rpiooMuqFtiQN3tJ1BH2BXSt3hNYSbRsZRNJEGaw4NFbaUVVScdmej4CfLN7j9&#10;i03yaLLV+rhs/w+/Y6U++6NoCsLTzb/FL/e3VvAV1ocv4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JEV4L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否</w:t>
                              </w:r>
                            </w:p>
                          </w:txbxContent>
                        </v:textbox>
                      </v:shape>
                      <v:shape id="肘形连接符 36" o:spid="_x0000_s1026" o:spt="33" type="#_x0000_t33" style="position:absolute;left:11717;top:5021;height:9100;width:3206;" filled="f" stroked="t" coordsize="21600,21600" o:gfxdata="UEsDBAoAAAAAAIdO4kAAAAAAAAAAAAAAAAAEAAAAZHJzL1BLAwQUAAAACACHTuJATWU24L4AAADb&#10;AAAADwAAAGRycy9kb3ducmV2LnhtbEWPwW7CMBBE75X4B2uReit2ikRRwHAAChxaqQU+YBUvcUS8&#10;DrFJaL++rlSpx9HMvNHMl3dXi47aUHnWkI0UCOLCm4pLDafj69MURIjIBmvPpOGLAiwXg4c55sb3&#10;/EndIZYiQTjkqMHG2ORShsKSwzDyDXHyzr51GJNsS2la7BPc1fJZqYl0WHFasNjQylJxOdychvf1&#10;td/idKM+1NvG9rvvMXUvO60fh5magYh0j//hv/beaBhn8Psl/QC5+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WU24L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shape>
                      <v:line id="直接连接符 38" o:spid="_x0000_s1026" o:spt="20" style="position:absolute;left:11731;top:10054;flip:y;height:4;width:3167;"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40" o:spid="_x0000_s1026" o:spt="20" style="position:absolute;left:11543;top:14117;height:4;width:3400;" filled="f" stroked="t" coordsize="21600,21600" o:gfxdata="UEsDBAoAAAAAAIdO4kAAAAAAAAAAAAAAAAAEAAAAZHJzL1BLAwQUAAAACACHTuJAiEkbYLsAAADb&#10;AAAADwAAAGRycy9kb3ducmV2LnhtbEWPQYvCMBSE7wv+h/AEb2taK4vbNXoQK4InqwePj+ZtW7Z5&#10;KU1q1V9vBGGPw8x8wyzXN9OIK3WutqwgnkYgiAuray4VnE/Z5wKE88gaG8uk4E4O1qvRxxJTbQc+&#10;0jX3pQgQdikqqLxvUyldUZFBN7UtcfB+bWfQB9mVUnc4BLhp5CyKvqTBmsNChS1tKir+8t4oyHaD&#10;/k7mj4Pb2sz3OsfkYlCpyTiOfkB4uvn/8Lu91wqSBF5fwg+Qq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EkbYLsAAADb&#10;AAAADwAAAAAAAAABACAAAAAiAAAAZHJzL2Rvd25yZXYueG1sUEsBAhQAFAAAAAgAh07iQDMvBZ47&#10;AAAAOQAAABAAAAAAAAAAAQAgAAAACgEAAGRycy9zaGFwZXhtbC54bWxQSwUGAAAAAAYABgBbAQAA&#10;tAMAAAAA&#10;">
                        <v:fill on="f" focussize="0,0"/>
                        <v:stroke color="#000000" joinstyle="round" startarrow="classic"/>
                        <v:imagedata o:title=""/>
                        <o:lock v:ext="edit" aspectratio="f"/>
                      </v:line>
                      <v:shape id="文本框 41" o:spid="_x0000_s1026" o:spt="202" type="#_x0000_t202" style="position:absolute;left:11810;top:9716;height:396;width:593;" filled="f" stroked="f" coordsize="21600,21600" o:gfxdata="UEsDBAoAAAAAAIdO4kAAAAAAAAAAAAAAAAAEAAAAZHJzL1BLAwQUAAAACACHTuJA/6oT474AAADb&#10;AAAADwAAAGRycy9kb3ducmV2LnhtbEWPS4vCQBCE78L+h6EXvOnE1xKio0hAFFkPul721ptpk2Cm&#10;J2bG1/56RxA8FlX1FTWZ3UwlLtS40rKCXjcCQZxZXXKuYP+z6MQgnEfWWFkmBXdyMJt+tCaYaHvl&#10;LV12PhcBwi5BBYX3dSKlywoy6Lq2Jg7ewTYGfZBNLnWD1wA3lexH0Zc0WHJYKLCmtKDsuDsbBet0&#10;scHtX9/E/1W6/D7M69P+d6RU+7MXjUF4uvl3+NVeaQWDITy/hB8gp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oT47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是</w:t>
                              </w:r>
                            </w:p>
                          </w:txbxContent>
                        </v:textbox>
                      </v:shape>
                      <v:shape id="文本框 42" o:spid="_x0000_s1026" o:spt="202" type="#_x0000_t202" style="position:absolute;left:11841;top:4678;height:396;width:593;" filled="f" stroked="f" coordsize="21600,21600" o:gfxdata="UEsDBAoAAAAAAIdO4kAAAAAAAAAAAAAAAAAEAAAAZHJzL1BLAwQUAAAACACHTuJAkOa2eL8AAADb&#10;AAAADwAAAGRycy9kb3ducmV2LnhtbEWPQWvCQBSE7wX/w/IEb3UTS4pE1yABaRF70Hrx9sw+k2D2&#10;bcxuNfrr3UKhx2FmvmHmWW8acaXO1ZYVxOMIBHFhdc2lgv336nUKwnlkjY1lUnAnB9li8DLHVNsb&#10;b+m686UIEHYpKqi8b1MpXVGRQTe2LXHwTrYz6IPsSqk7vAW4aeQkit6lwZrDQoUt5RUV592PUbDO&#10;V1+4PU7M9NHkH5vTsr3sD4lSo2EczUB46v1/+K/9qRW8Jf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mtni/&#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是</w:t>
                              </w:r>
                            </w:p>
                          </w:txbxContent>
                        </v:textbox>
                      </v:shape>
                      <v:group id="组合 56" o:spid="_x0000_s1026" o:spt="203" style="position:absolute;left:12223;top:6506;height:3196;width:1538;" coordorigin="8691,5901" coordsize="1538,3196"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o:lock v:ext="edit" aspectratio="f"/>
                        <v:shape id="文本框 45" o:spid="_x0000_s1026" o:spt="202" type="#_x0000_t202" style="position:absolute;left:8691;top:5901;height:396;width:1529;" filled="f" stroked="t" coordsize="21600,21600" o:gfxdata="UEsDBAoAAAAAAIdO4kAAAAAAAAAAAAAAAAAEAAAAZHJzL1BLAwQUAAAACACHTuJAZlf0Qb8AAADb&#10;AAAADwAAAGRycy9kb3ducmV2LnhtbEWPQWsCMRSE70L/Q3gFb5pY0Zat0UOpYKEUakvt8bl5bhaT&#10;l+0mrtpf3xQEj8PMfMPMFifvREdtrANrGA0VCOIymJorDZ8fy8EDiJiQDbrApOFMERbzm94MCxOO&#10;/E7dOlUiQzgWqMGm1BRSxtKSxzgMDXH2dqH1mLJsK2laPGa4d/JOqan0WHNesNjQk6Vyvz54Da9f&#10;m5/n5du32tDW1ZPO3duX363W/duRegSR6JSu4Ut7ZTSMp/D/Jf8AO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ZX9EG/&#10;AAAA2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抢险救援</w:t>
                                </w:r>
                              </w:p>
                            </w:txbxContent>
                          </v:textbox>
                        </v:shape>
                        <v:shape id="文本框 48" o:spid="_x0000_s1026" o:spt="202" type="#_x0000_t202" style="position:absolute;left:8691;top:6301;height:396;width:1530;" filled="f" stroked="t" coordsize="21600,21600" o:gfxdata="UEsDBAoAAAAAAIdO4kAAAAAAAAAAAAAAAAAEAAAAZHJzL1BLAwQUAAAACACHTuJACRtR2r8AAADb&#10;AAAADwAAAGRycy9kb3ducmV2LnhtbEWPT2sCMRTE74V+h/AKvdVEi7VsjR5EoYIIVak9Pjevm6XJ&#10;y7pJ1z+fvikUehxm5jfMeHr2TnTUxjqwhn5PgSAug6m50rDbLh6eQcSEbNAFJg0XijCd3N6MsTDh&#10;xG/UbVIlMoRjgRpsSk0hZSwteYy90BBn7zO0HlOWbSVNi6cM904OlHqSHmvOCxYbmlkqvzbfXsPq&#10;fX+cL9Yfak8HVw87N7LL60Hr+7u+egGR6Jz+w3/tV6PhcQS/X/IPkJM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kbUdq/&#10;AAAA2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医疗救护</w:t>
                                </w:r>
                              </w:p>
                            </w:txbxContent>
                          </v:textbox>
                        </v:shape>
                        <v:shape id="文本框 50" o:spid="_x0000_s1026" o:spt="202" type="#_x0000_t202" style="position:absolute;left:8691;top:6701;height:396;width:1529;" filled="f" stroked="t" coordsize="21600,21600" o:gfxdata="UEsDBAoAAAAAAIdO4kAAAAAAAAAAAAAAAAAEAAAAZHJzL1BLAwQUAAAACACHTuJAUMlH0L0AAADb&#10;AAAADwAAAGRycy9kb3ducmV2LnhtbEWPy27CQAxF95X4h5GRuisTiNSiwMACVJSsqvJYsLMyzkNk&#10;PFFmgPTv60WlLq3re3y83o6uUw8aQuvZwHyWgCIuvW25NnA+fb4tQYWIbLHzTAZ+KMB2M3lZY2b9&#10;k7/pcYy1EgiHDA00MfaZ1qFsyGGY+Z5YssoPDqOMQ63tgE+Bu04vkuRdO2xZLjTY066h8na8O9FI&#10;r/mhqhcfl77aV3f7xYeiYGNep/NkBSrSGP+X/9q5NZCKrPwiAN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yUfQvQAA&#10;ANs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人员疏散</w:t>
                                </w:r>
                              </w:p>
                            </w:txbxContent>
                          </v:textbox>
                        </v:shape>
                        <v:shape id="文本框 51" o:spid="_x0000_s1026" o:spt="202" type="#_x0000_t202" style="position:absolute;left:8692;top:7101;height:396;width:1537;" filled="f" stroked="t" coordsize="21600,21600" o:gfxdata="UEsDBAoAAAAAAIdO4kAAAAAAAAAAAAAAAAAEAAAAZHJzL1BLAwQUAAAACACHTuJAF8hgM8AAAADb&#10;AAAADwAAAGRycy9kb3ducmV2LnhtbEWPT0sDMRTE74V+h/AEb21SxVbXpj2IBYUi2Ir1+Lp5bpYm&#10;L+smbv98+kYQehxm5jfMdH7wTnTUxjqwhtFQgSAug6m50vCxXgzuQcSEbNAFJg1HijCf9XtTLEzY&#10;8zt1q1SJDOFYoAabUlNIGUtLHuMwNMTZ+w6tx5RlW0nT4j7DvZM3So2lx5rzgsWGniyVu9Wv17D8&#10;3Pw8L96+1Ia2rr7r3MS+nrZaX1+N1COIRId0Cf+3X4yG2wf4+5J/gJy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yGAz&#10;wAAAANsAAAAPAAAAAAAAAAEAIAAAACIAAABkcnMvZG93bnJldi54bWxQSwECFAAUAAAACACHTuJA&#10;My8FnjsAAAA5AAAAEAAAAAAAAAABACAAAAAPAQAAZHJzL3NoYXBleG1sLnhtbFBLBQYAAAAABgAG&#10;AFsBAAC5AwAAAAA=&#10;">
                          <v:fill on="f"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rFonts w:hint="eastAsia" w:eastAsia="仿宋"/>
                                    <w:sz w:val="22"/>
                                    <w:szCs w:val="22"/>
                                    <w:lang w:eastAsia="zh-CN"/>
                                  </w:rPr>
                                </w:pPr>
                                <w:r>
                                  <w:rPr>
                                    <w:rFonts w:hint="eastAsia" w:ascii="宋体" w:hAnsi="宋体" w:eastAsia="宋体" w:cs="宋体"/>
                                    <w:sz w:val="22"/>
                                    <w:szCs w:val="22"/>
                                    <w:lang w:eastAsia="zh-CN"/>
                                  </w:rPr>
                                  <w:t>治安维护</w:t>
                                </w:r>
                              </w:p>
                            </w:txbxContent>
                          </v:textbox>
                        </v:shape>
                        <v:shape id="文本框 52" o:spid="_x0000_s1026" o:spt="202" type="#_x0000_t202" style="position:absolute;left:8692;top:7501;height:396;width:1537;" filled="f" stroked="t" coordsize="21600,21600" o:gfxdata="UEsDBAoAAAAAAIdO4kAAAAAAAAAAAAAAAAAEAAAAZHJzL1BLAwQUAAAACACHTuJA3vS607wAAADb&#10;AAAADwAAAGRycy9kb3ducmV2LnhtbEVPTWsCMRC9C/6HMEJvNVG0LavRQ6lgoRSqpXocN9PN0mSy&#10;btJV++ubg+Dx8b7ny7N3oqM21oE1jIYKBHEZTM2Vhs/t6v4JREzIBl1g0nChCMtFvzfHwoQTf1C3&#10;SZXIIRwL1GBTagopY2nJYxyGhjhz36H1mDJsK2laPOVw7+RYqQfpsebcYLGhZ0vlz+bXa3j72h1f&#10;Vu97taODq6ede7Svfwet7wYjNQOR6Jxu4qt7bTRM8vr8Jf8Aufg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70utO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现场监测</w:t>
                                </w:r>
                              </w:p>
                            </w:txbxContent>
                          </v:textbox>
                        </v:shape>
                        <v:shape id="文本框 53" o:spid="_x0000_s1026" o:spt="202" type="#_x0000_t202" style="position:absolute;left:8692;top:7901;height:396;width:1537;" filled="f" stroked="t" coordsize="21600,21600" o:gfxdata="UEsDBAoAAAAAAIdO4kAAAAAAAAAAAAAAAAAEAAAAZHJzL1BLAwQUAAAACACHTuJAsbgfSL8AAADb&#10;AAAADwAAAGRycy9kb3ducmV2LnhtbEWPT2sCMRTE70K/Q3iF3mqypX9kNXooFVooQq2ox+fmuVma&#10;vGw36ar99I1Q8DjMzG+Yyezoneipi01gDcVQgSCugmm41rD6nN+OQMSEbNAFJg0nijCbXg0mWJpw&#10;4A/ql6kWGcKxRA02pbaUMlaWPMZhaImztw+dx5RlV0vT4SHDvZN3Sj1Kjw3nBYstPVuqvpY/XsP7&#10;evP9Ml9s1YZ2rnno3ZN9+91pfXNdqDGIRMd0Cf+3X42G+wLOX/IPkN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G4H0i/&#10;AAAA2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环境保护</w:t>
                                </w:r>
                              </w:p>
                            </w:txbxContent>
                          </v:textbox>
                        </v:shape>
                        <v:shape id="文本框 54" o:spid="_x0000_s1026" o:spt="202" type="#_x0000_t202" style="position:absolute;left:8692;top:8301;height:396;width:1537;" filled="f" stroked="t" coordsize="21600,21600" o:gfxdata="UEsDBAoAAAAAAIdO4kAAAAAAAAAAAAAAAAAEAAAAZHJzL1BLAwQUAAAACACHTuJAQWqBP78AAADb&#10;AAAADwAAAGRycy9kb3ducmV2LnhtbEWPQWsCMRSE7wX/Q3hCbzVRWlu2Rg+ioFAEbak9Pjevm6XJ&#10;y7qJq/bXN4VCj8PMfMNMZhfvREdtrANrGA4UCOIymJorDW+vy7snEDEhG3SBScOVIsymvZsJFiac&#10;eUvdLlUiQzgWqMGm1BRSxtKSxzgIDXH2PkPrMWXZVtK0eM5w7+RIqbH0WHNesNjQ3FL5tTt5DS/v&#10;++NiuflQezq4+qFzj3b9fdD6tj9UzyASXdJ/+K+9MhruR/D7Jf8AO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qgT+/&#10;AAAA2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后勤保障</w:t>
                                </w:r>
                              </w:p>
                            </w:txbxContent>
                          </v:textbox>
                        </v:shape>
                        <v:shape id="文本框 55" o:spid="_x0000_s1026" o:spt="202" type="#_x0000_t202" style="position:absolute;left:8692;top:8701;height:396;width:1537;" filled="f" stroked="t" coordsize="21600,21600" o:gfxdata="UEsDBAoAAAAAAIdO4kAAAAAAAAAAAAAAAAAEAAAAZHJzL1BLAwQUAAAACACHTuJALiYkpMAAAADb&#10;AAAADwAAAGRycy9kb3ducmV2LnhtbEWPT0sDMRTE74V+h/AEb21StVXWpj2IBYUi2Ir1+Lp5bpYm&#10;L+smbv98+kYQehxm5jfMdH7wTnTUxjqwhtFQgSAug6m50vCxXgweQMSEbNAFJg1HijCf9XtTLEzY&#10;8zt1q1SJDOFYoAabUlNIGUtLHuMwNMTZ+w6tx5RlW0nT4j7DvZM3Sk2kx5rzgsWGniyVu9Wv17D8&#10;3Pw8L96+1Ia2rh537t6+nrZaX1+N1COIRId0Cf+3X4yGu1v4+5J/gJy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JiSk&#10;wAAAANsAAAAPAAAAAAAAAAEAIAAAACIAAABkcnMvZG93bnJldi54bWxQSwECFAAUAAAACACHTuJA&#10;My8FnjsAAAA5AAAAEAAAAAAAAAABACAAAAAPAQAAZHJzL3NoYXBleG1sLnhtbFBLBQYAAAAABgAG&#10;AFsBAAC5AwAAAAA=&#10;">
                          <v:fill on="f"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综合协调</w:t>
                                </w:r>
                              </w:p>
                            </w:txbxContent>
                          </v:textbox>
                        </v:shape>
                      </v:group>
                      <v:line id="直接连接符 57" o:spid="_x0000_s1026" o:spt="20" style="position:absolute;left:11526;top:8105;flip:y;height:4;width:696;" filled="f" stroked="t" coordsize="21600,21600" o:gfxdata="UEsDBAoAAAAAAIdO4kAAAAAAAAAAAAAAAAAEAAAAZHJzL1BLAwQUAAAACACHTuJAFfZiB70AAADb&#10;AAAADwAAAGRycy9kb3ducmV2LnhtbEWPQWsCMRSE7wX/Q3iCN03UVnQ1ipS2FARBXT0/N8/dxc3L&#10;sklX++9NQehxmJlvmMXqbivRUuNLxxqGAwWCOHOm5FxDevjsT0H4gGywckwafsnDatl5WWBi3I13&#10;1O5DLiKEfYIaihDqREqfFWTRD1xNHL2LayyGKJtcmgZvEW4rOVJqIi2WHBcKrOm9oOy6/7Ea1qfN&#10;x3jbnq2rzCxPj8am6mukda87VHMQge7hP/xsfxsNr2/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9mI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组合 68" o:spid="_x0000_s1026" o:spt="203" style="position:absolute;left:7165;top:6916;height:2400;width:2067;" coordorigin="2047,6129" coordsize="2067,2400"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group id="组合 58" o:spid="_x0000_s1026" o:spt="203" style="position:absolute;left:2047;top:6130;height:2396;width:1538;" coordorigin="8691,5901" coordsize="1538,2396"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shape id="文本框 45" o:spid="_x0000_s1026" o:spt="202" type="#_x0000_t202" style="position:absolute;left:8691;top:5901;height:396;width:1537;" filled="f" stroked="t" coordsize="21600,21600" o:gfxdata="UEsDBAoAAAAAAIdO4kAAAAAAAAAAAAAAAAAEAAAAZHJzL1BLAwQUAAAACACHTuJAPlGHPL8AAADb&#10;AAAADwAAAGRycy9kb3ducmV2LnhtbEWPQWsCMRSE70L/Q3gFb5pY1Jat0UOpYKEUakvt8bl5bhaT&#10;l+0mrtpf3xQEj8PMfMPMFifvREdtrANrGA0VCOIymJorDZ8fy8EDiJiQDbrApOFMERbzm94MCxOO&#10;/E7dOlUiQzgWqMGm1BRSxtKSxzgMDXH2dqH1mLJsK2laPGa4d/JOqan0WHNesNjQk6Vyvz54Da9f&#10;m5/n5du32tDW1ZPO3duX363W/duRegSR6JSu4Ut7ZTSMp/D/Jf8AO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5Rhzy/&#10;AAAA2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综合协调组</w:t>
                                  </w:r>
                                </w:p>
                              </w:txbxContent>
                            </v:textbox>
                          </v:shape>
                          <v:shape id="文本框 48" o:spid="_x0000_s1026" o:spt="202" type="#_x0000_t202" style="position:absolute;left:8691;top:6301;height:396;width:1537;" filled="f" stroked="t" coordsize="21600,21600" o:gfxdata="UEsDBAoAAAAAAIdO4kAAAAAAAAAAAAAAAAAEAAAAZHJzL1BLAwQUAAAACACHTuJAUR0ip78AAADb&#10;AAAADwAAAGRycy9kb3ducmV2LnhtbEWPT2sCMRTE74V+h/AKvdVEqbVsjR5EoYIIVak9Pjevm6XJ&#10;y7pJ1z+fvikUehxm5jfMeHr2TnTUxjqwhn5PgSAug6m50rDbLh6eQcSEbNAFJg0XijCd3N6MsTDh&#10;xG/UbVIlMoRjgRpsSk0hZSwteYy90BBn7zO0HlOWbSVNi6cM904OlHqSHmvOCxYbmlkqvzbfXsPq&#10;fX+cL9Yfak8HVw87N7LL60Hr+7u+egGR6Jz+w3/tV6PhcQS/X/IPkJM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dIqe/&#10;AAAA2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现场抢险组</w:t>
                                  </w:r>
                                </w:p>
                              </w:txbxContent>
                            </v:textbox>
                          </v:shape>
                          <v:shape id="文本框 50" o:spid="_x0000_s1026" o:spt="202" type="#_x0000_t202" style="position:absolute;left:8691;top:6701;height:396;width:1537;" filled="f" stroked="t" coordsize="21600,21600" o:gfxdata="UEsDBAoAAAAAAIdO4kAAAAAAAAAAAAAAAAAEAAAAZHJzL1BLAwQUAAAACACHTuJACM80rb4AAADb&#10;AAAADwAAAGRycy9kb3ducmV2LnhtbEWPy27CQAxF95X4h5GRumsm0KqgwMCCqhGsqvJYsLMyzkNk&#10;PFFmQujf14tKXVrX9/h4vX24Vt2pD41nA7MkBUVceNtwZeB8+nxZggoR2WLrmQz8UIDtZvK0xsz6&#10;kb/pfoyVEgiHDA3UMXaZ1qGoyWFIfEcsWel7h1HGvtK2x1HgrtXzNH3XDhuWCzV2tKupuB0HJxqv&#10;131eVvPFpSs/ysF+cX44sDHP01m6AhXpEf+X/9p7a+BNZOUXAYD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M80rb4A&#10;AADb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警戒疏散组</w:t>
                                  </w:r>
                                </w:p>
                              </w:txbxContent>
                            </v:textbox>
                          </v:shape>
                          <v:shape id="文本框 51" o:spid="_x0000_s1026" o:spt="202" type="#_x0000_t202" style="position:absolute;left:8692;top:7101;height:396;width:1537;" filled="f" stroked="t" coordsize="21600,21600" o:gfxdata="UEsDBAoAAAAAAIdO4kAAAAAAAAAAAAAAAAAEAAAAZHJzL1BLAwQUAAAACACHTuJAT84TTsAAAADb&#10;AAAADwAAAGRycy9kb3ducmV2LnhtbEWPT0sDMRTE74V+h/AEb21S0VbXpj2IBYUi2Ir1+Lp5bpYm&#10;L+smbv98+kYQehxm5jfMdH7wTnTUxjqwhtFQgSAug6m50vCxXgzuQcSEbNAFJg1HijCf9XtTLEzY&#10;8zt1q1SJDOFYoAabUlNIGUtLHuMwNMTZ+w6tx5RlW0nT4j7DvZM3So2lx5rzgsWGniyVu9Wv17D8&#10;3Pw8L96+1Ia2rr7r3MS+nrZaX1+N1COIRId0Cf+3X4yG2wf4+5J/gJy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zhNO&#10;wAAAANsAAAAPAAAAAAAAAAEAIAAAACIAAABkcnMvZG93bnJldi54bWxQSwECFAAUAAAACACHTuJA&#10;My8FnjsAAAA5AAAAEAAAAAAAAAABACAAAAAPAQAAZHJzL3NoYXBleG1sLnhtbFBLBQYAAAAABgAG&#10;AFsBAAC5AwAAAAA=&#10;">
                            <v:fill on="f"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rFonts w:hint="eastAsia" w:eastAsia="仿宋"/>
                                      <w:sz w:val="22"/>
                                      <w:szCs w:val="22"/>
                                      <w:lang w:eastAsia="zh-CN"/>
                                    </w:rPr>
                                  </w:pPr>
                                  <w:r>
                                    <w:rPr>
                                      <w:rFonts w:hint="eastAsia" w:ascii="宋体" w:hAnsi="宋体" w:eastAsia="宋体" w:cs="宋体"/>
                                      <w:sz w:val="22"/>
                                      <w:szCs w:val="22"/>
                                      <w:lang w:eastAsia="zh-CN"/>
                                    </w:rPr>
                                    <w:t>善后工作组</w:t>
                                  </w:r>
                                </w:p>
                              </w:txbxContent>
                            </v:textbox>
                          </v:shape>
                          <v:shape id="文本框 52" o:spid="_x0000_s1026" o:spt="202" type="#_x0000_t202" style="position:absolute;left:8692;top:7501;height:396;width:1537;" filled="f" stroked="t" coordsize="21600,21600" o:gfxdata="UEsDBAoAAAAAAIdO4kAAAAAAAAAAAAAAAAAEAAAAZHJzL1BLAwQUAAAACACHTuJAWy0sDrsAAADb&#10;AAAADwAAAGRycy9kb3ducmV2LnhtbEVPTWsCMRC9F/wPYYTeamJBK6vRgygolEJtUY/jZtwsJpPt&#10;Jl21v745FHp8vO/Z4uad6KiNdWANw4ECQVwGU3Ol4fNj/TQBEROyQReYNNwpwmLee5hhYcKV36nb&#10;pUrkEI4FarApNYWUsbTkMQ5CQ5y5c2g9pgzbSpoWrzncO/ms1Fh6rDk3WGxoaam87L69htf94Wu1&#10;fjuqA51cPerci93+nLR+7A/VFESiW/oX/7k3RsMor89f8g+Q8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y0sD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后勤保障组</w:t>
                                  </w:r>
                                </w:p>
                              </w:txbxContent>
                            </v:textbox>
                          </v:shape>
                          <v:shape id="文本框 53" o:spid="_x0000_s1026" o:spt="202" type="#_x0000_t202" style="position:absolute;left:8692;top:7901;height:396;width:1537;" filled="f" stroked="t" coordsize="21600,21600" o:gfxdata="UEsDBAoAAAAAAIdO4kAAAAAAAAAAAAAAAAAEAAAAZHJzL1BLAwQUAAAACACHTuJANGGJlb8AAADb&#10;AAAADwAAAGRycy9kb3ducmV2LnhtbEWPQWsCMRSE70L/Q3gFbzXZgm1ZjR6kQoVSqBb1+Nw8N4vJ&#10;y3aTrra/vikUPA4z8w0znV+8Ez11sQmsoRgpEMRVMA3XGj42y7snEDEhG3SBScM3RZjPbgZTLE04&#10;8zv161SLDOFYogabUltKGStLHuMotMTZO4bOY8qyq6Xp8Jzh3sl7pR6kx4bzgsWWFpaq0/rLa3jd&#10;7j6fl297taODa8a9e7Srn4PWw9tCTUAkuqRr+L/9YjSMC/j7kn+An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RhiZW/&#10;AAAA2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其他专业组</w:t>
                                  </w:r>
                                </w:p>
                              </w:txbxContent>
                            </v:textbox>
                          </v:shape>
                        </v:group>
                        <v:shape id="文本框 51" o:spid="_x0000_s1026" o:spt="202" type="#_x0000_t202" style="position:absolute;left:3594;top:6129;height:2400;width:520;" filled="f" stroked="t" coordsize="21600,21600" o:gfxdata="UEsDBAoAAAAAAIdO4kAAAAAAAAAAAAAAAAAEAAAAZHJzL1BLAwQUAAAACACHTuJAq/+yeb8AAADb&#10;AAAADwAAAGRycy9kb3ducmV2LnhtbEWPQWsCMRSE74X+h/AKvdVEi7VsjR5EoYIUqlJ7fG5eN0uT&#10;l3WTrtZfb4RCj8PMfMOMpyfvREdtrANr6PcUCOIymJorDdvN4uEZREzIBl1g0vBLEaaT25sxFiYc&#10;+Z26dapEhnAsUINNqSmkjKUlj7EXGuLsfYXWY8qyraRp8Zjh3smBUk/SY815wWJDM0vl9/rHa1h9&#10;7A7zxdun2tHe1cPOjezyvNf6/q6vXkAkOqX/8F/71WgYPsL1S/4Bcn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snm/&#10;AAAA2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rFonts w:hint="eastAsia" w:ascii="宋体" w:hAnsi="宋体" w:eastAsia="宋体" w:cs="宋体"/>
                                    <w:sz w:val="22"/>
                                    <w:szCs w:val="22"/>
                                    <w:lang w:eastAsia="zh-CN"/>
                                  </w:rPr>
                                </w:pPr>
                              </w:p>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rFonts w:hint="eastAsia" w:ascii="宋体" w:hAnsi="宋体" w:eastAsia="宋体" w:cs="宋体"/>
                                    <w:sz w:val="22"/>
                                    <w:szCs w:val="22"/>
                                    <w:lang w:eastAsia="zh-CN"/>
                                  </w:rPr>
                                </w:pPr>
                                <w:r>
                                  <w:rPr>
                                    <w:rFonts w:hint="eastAsia" w:ascii="宋体" w:hAnsi="宋体" w:eastAsia="宋体" w:cs="宋体"/>
                                    <w:sz w:val="22"/>
                                    <w:szCs w:val="22"/>
                                    <w:lang w:eastAsia="zh-CN"/>
                                  </w:rPr>
                                  <w:t>成立</w:t>
                                </w:r>
                              </w:p>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rFonts w:hint="eastAsia" w:eastAsia="仿宋"/>
                                    <w:sz w:val="22"/>
                                    <w:szCs w:val="22"/>
                                    <w:lang w:eastAsia="zh-CN"/>
                                  </w:rPr>
                                </w:pPr>
                                <w:r>
                                  <w:rPr>
                                    <w:rFonts w:hint="eastAsia" w:ascii="宋体" w:hAnsi="宋体" w:eastAsia="宋体" w:cs="宋体"/>
                                    <w:sz w:val="22"/>
                                    <w:szCs w:val="22"/>
                                    <w:lang w:eastAsia="zh-CN"/>
                                  </w:rPr>
                                  <w:t>现场指挥部</w:t>
                                </w:r>
                              </w:p>
                            </w:txbxContent>
                          </v:textbox>
                        </v:shape>
                      </v:group>
                      <v:line id="直接连接符 69" o:spid="_x0000_s1026" o:spt="20" style="position:absolute;left:9232;top:8109;flip:y;height:7;width:606;" filled="f" stroked="t" coordsize="21600,21600" o:gfxdata="UEsDBAoAAAAAAIdO4kAAAAAAAAAAAAAAAAAEAAAAZHJzL1BLAwQUAAAACACHTuJAkC/02r0AAADb&#10;AAAADwAAAGRycy9kb3ducmV2LnhtbEWPQWvCQBSE7wX/w/KE3uquikWjmyClloJQUKPnZ/aZBLNv&#10;Q3Yb7b/vCoUeh5n5hllld9uInjpfO9YwHikQxIUzNZca8sPmZQ7CB2SDjWPS8EMesnTwtMLEuBvv&#10;qN+HUkQI+wQ1VCG0iZS+qMiiH7mWOHoX11kMUXalNB3eItw2cqLUq7RYc1yosKW3iorr/ttqWJ+2&#10;79Ov/mxdYxZlfjQ2Vx8TrZ+HY7UEEege/sN/7U+jYTaDx5f4A2T6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L/Ta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73" o:spid="_x0000_s1026" o:spt="20" style="position:absolute;left:7256;top:3839;flip:y;height:1;width:2577;" filled="f" stroked="t" coordsize="21600,21600" o:gfxdata="UEsDBAoAAAAAAIdO4kAAAAAAAAAAAAAAAAAEAAAAZHJzL1BLAwQUAAAACACHTuJAYP1qrb0AAADb&#10;AAAADwAAAGRycy9kb3ducmV2LnhtbEWPQWvCQBSE7wX/w/KE3nRXRdHoKlJqKRQKxuj5mX0mwezb&#10;kN1G/ffdgtDjMDPfMKvN3daio9ZXjjWMhgoEce5MxYWG7LAbzEH4gGywdkwaHuRhs+69rDAx7sZ7&#10;6tJQiAhhn6CGMoQmkdLnJVn0Q9cQR+/iWoshyraQpsVbhNtajpWaSYsVx4USG3orKb+mP1bD9vT1&#10;PvnuztbVZlFkR2Mz9THW+rU/UksQge7hP/xsfxoN0xn8fY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Wq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7" o:spid="_x0000_s1026" o:spt="202" type="#_x0000_t202" style="position:absolute;left:7367;top:3464;height:774;width:1630;" filled="f" stroked="f" coordsize="21600,21600" o:gfxdata="UEsDBAoAAAAAAIdO4kAAAAAAAAAAAAAAAAAEAAAAZHJzL1BLAwQUAAAACACHTuJA0qdoNL0AAADb&#10;AAAADwAAAGRycy9kb3ducmV2LnhtbEWPS6vCMBSE94L/IRzBnaYKXqUaRQpyRa4LHxt3x+bYFpuT&#10;2uT6+vVGEFwOM/MNM5ndTSmuVLvCsoJeNwJBnFpdcKZgv1t0RiCcR9ZYWiYFD3IwmzYbE4y1vfGG&#10;rlufiQBhF6OC3PsqltKlORl0XVsRB+9ka4M+yDqTusZbgJtS9qPoRxosOCzkWFGSU3re/hsFq2Sx&#10;xs2xb0bPMvn9O82ry/4wUKrd6kVjEJ7u/hv+tJdawWAI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p2g0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村社区及单位应急队伍</w:t>
                              </w:r>
                            </w:p>
                          </w:txbxContent>
                        </v:textbox>
                      </v:shape>
                      <v:shape id="文本框 7" o:spid="_x0000_s1026" o:spt="202" type="#_x0000_t202" style="position:absolute;left:7372;top:5854;height:465;width:1630;" filled="f" stroked="f" coordsize="21600,21600" o:gfxdata="UEsDBAoAAAAAAIdO4kAAAAAAAAAAAAAAAAAEAAAAZHJzL1BLAwQUAAAACACHTuJAozj8RrgAAADb&#10;AAAADwAAAGRycy9kb3ducmV2LnhtbEVPyQrCMBC9C/5DGMGbpgqKVKNIQRTRg8vF29iMbbGZ1Cau&#10;X28OgsfH2yezlynFg2pXWFbQ60YgiFOrC84UHA+LzgiE88gaS8uk4E0OZtNmY4Kxtk/e0WPvMxFC&#10;2MWoIPe+iqV0aU4GXddWxIG72NqgD7DOpK7xGcJNKftRNJQGCw4NOVaU5JRe93ejYJ0strg7983o&#10;UybLzWVe3Y6ngVLtVi8ag/D08n/xz73SCgZhbPgSfoC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zj8RrgAAADbAAAA&#10;DwAAAAAAAAABACAAAAAiAAAAZHJzL2Rvd25yZXYueG1sUEsBAhQAFAAAAAgAh07iQDMvBZ47AAAA&#10;OQAAABAAAAAAAAAAAQAgAAAABwEAAGRycy9zaGFwZXhtbC54bWxQSwUGAAAAAAYABgBbAQAAsQMA&#10;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镇应急指挥部</w:t>
                              </w:r>
                            </w:p>
                          </w:txbxContent>
                        </v:textbox>
                      </v:shape>
                      <v:line id="直接连接符 79" o:spid="_x0000_s1026" o:spt="20" style="position:absolute;left:7308;top:11361;flip:y;height:9;width:2540;" filled="f" stroked="t" coordsize="21600,21600" o:gfxdata="UEsDBAoAAAAAAIdO4kAAAAAAAAAAAAAAAAAEAAAAZHJzL1BLAwQUAAAACACHTuJAEWL+37wAAADb&#10;AAAADwAAAGRycy9kb3ducmV2LnhtbEWPQWsCMRSE7wX/Q3iCt5qoWHRrFBEVQSio255fN8/dxc3L&#10;somr/nsjFHocZuYbZra420q01PjSsYZBX4EgzpwpOdeQnjbvExA+IBusHJOGB3lYzDtvM0yMu/GB&#10;2mPIRYSwT1BDEUKdSOmzgiz6vquJo3d2jcUQZZNL0+Atwm0lh0p9SIslx4UCa1oVlF2OV6th+bNf&#10;j77aX+sqM83Tb2NTtR1q3esO1CeIQPfwH/5r74yG8RReX+IPk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Fi/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文本框 7" o:spid="_x0000_s1026" o:spt="202" type="#_x0000_t202" style="position:absolute;left:7193;top:10976;height:734;width:1931;" filled="f" stroked="f" coordsize="21600,21600" o:gfxdata="UEsDBAoAAAAAAIdO4kAAAAAAAAAAAAAAAAAEAAAAZHJzL1BLAwQUAAAACACHTuJAkyI6/bgAAADb&#10;AAAADwAAAGRycy9kb3ducmV2LnhtbEVPyQrCMBC9C/5DGMGbpgqKVKNIQRTRg8vF29iMbbGZ1Cau&#10;X28OgsfH2yezlynFg2pXWFbQ60YgiFOrC84UHA+LzgiE88gaS8uk4E0OZtNmY4Kxtk/e0WPvMxFC&#10;2MWoIPe+iqV0aU4GXddWxIG72NqgD7DOpK7xGcJNKftRNJQGCw4NOVaU5JRe93ejYJ0strg7983o&#10;UybLzWVe3Y6ngVLtVi8ag/D08n/xz73SCoZhffgSfoC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yI6/bgAAADbAAAA&#10;DwAAAAAAAAABACAAAAAiAAAAZHJzL2Rvd25yZXYueG1sUEsBAhQAFAAAAAgAh07iQDMvBZ47AAAA&#10;OQAAABAAAAAAAAAAAQAgAAAABwEAAGRycy9zaGFwZXhtbC54bWxQSwUGAAAAAAYABgBbAQAAsQMA&#10;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line="240" w:lineRule="auto"/>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市区应急指挥及管理机构</w:t>
                              </w:r>
                            </w:p>
                          </w:txbxContent>
                        </v:textbox>
                      </v:shape>
                      <v:shape id="直接箭头连接符 81" o:spid="_x0000_s1026" o:spt="32" type="#_x0000_t32" style="position:absolute;left:8187;top:4178;flip:x;height:1670;width:5;" filled="f" stroked="t" coordsize="21600,21600" o:gfxdata="UEsDBAoAAAAAAIdO4kAAAAAAAAAAAAAAAAAEAAAAZHJzL1BLAwQUAAAACACHTuJAu8uEJ7wAAADb&#10;AAAADwAAAGRycy9kb3ducmV2LnhtbEWPT2sCMRTE7wW/Q3iCt5qsiNTVKCIIgpfW+uf62Dw3q5uX&#10;ZRNX/fZNodDjMDO/YebLp6tFR22oPGvIhgoEceFNxaWGw/fm/QNEiMgGa8+k4UUBlove2xxz4x/8&#10;Rd0+liJBOOSowcbY5FKGwpLDMPQNcfIuvnUYk2xLaVp8JLir5UipiXRYcVqw2NDaUnHb350Gz536&#10;nNrd+VqMdy+ZrU7HphxpPehnagYi0jP+h//aW6NhksHvl/QD5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LhCe8AAAA&#10;2wAAAA8AAAAAAAAAAQAgAAAAIgAAAGRycy9kb3ducmV2LnhtbFBLAQIUABQAAAAIAIdO4kAzLwWe&#10;OwAAADkAAAAQAAAAAAAAAAEAIAAAAAsBAABkcnMvc2hhcGV4bWwueG1sUEsFBgAAAAAGAAYAWwEA&#10;ALUDAAAAAA==&#10;">
                        <v:fill on="f" focussize="0,0"/>
                        <v:stroke color="#000000" joinstyle="round" endarrow="classic"/>
                        <v:imagedata o:title=""/>
                        <o:lock v:ext="edit" aspectratio="f"/>
                      </v:shape>
                      <v:shape id="文本框 82" o:spid="_x0000_s1026" o:spt="202" type="#_x0000_t202" style="position:absolute;left:8135;top:4790;height:457;width:766;" filled="f" stroked="f" coordsize="21600,21600" o:gfxdata="UEsDBAoAAAAAAIdO4kAAAAAAAAAAAAAAAAAEAAAAZHJzL1BLAwQUAAAACACHTuJADLwBEb0AAADb&#10;AAAADwAAAGRycy9kb3ducmV2LnhtbEWPS6vCMBSE94L/IRzBnaYWFKlGuRREEV342Lg7Nse23Oak&#10;NvFx7683guBymJlvmOn8aSpxp8aVlhUM+hEI4szqknMFx8OiNwbhPLLGyjIp+CMH81m7NcVE2wfv&#10;6L73uQgQdgkqKLyvEyldVpBB17c1cfAutjHog2xyqRt8BLipZBxFI2mw5LBQYE1pQdnv/mYUrNPF&#10;Fnfn2Iz/q3S5ufzU1+NpqFS3M4gmIDw9/Tf8aa+0glEM7y/h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vAER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报告</w:t>
                              </w:r>
                            </w:p>
                          </w:txbxContent>
                        </v:textbox>
                      </v:shape>
                      <v:shape id="直接箭头连接符 81" o:spid="_x0000_s1026" o:spt="32" type="#_x0000_t32" style="position:absolute;left:8146;top:9349;height:1620;width:2;" filled="f" stroked="t" coordsize="21600,21600" o:gfxdata="UEsDBAoAAAAAAIdO4kAAAAAAAAAAAAAAAAAEAAAAZHJzL1BLAwQUAAAACACHTuJA3c8JHL0AAADb&#10;AAAADwAAAGRycy9kb3ducmV2LnhtbEWPQWsCMRSE70L/Q3gFb5q1lcVujR4KSkEvrkLx9rp53Szd&#10;vCxJXPXfG0HwOMzMN8x8ebGt6MmHxrGCyTgDQVw53XCt4LBfjWYgQkTW2DomBVcKsFy8DOZYaHfm&#10;HfVlrEWCcChQgYmxK6QMlSGLYew64uT9OW8xJulrqT2eE9y28i3Lcmmx4bRgsKMvQ9V/ebIKVse6&#10;76e/m3z9cyhtm5t43PoPpYavk+wTRKRLfIYf7W+tIH+H+5f0A+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zwkcvQAA&#10;ANsAAAAPAAAAAAAAAAEAIAAAACIAAABkcnMvZG93bnJldi54bWxQSwECFAAUAAAACACHTuJAMy8F&#10;njsAAAA5AAAAEAAAAAAAAAABACAAAAAMAQAAZHJzL3NoYXBleG1sLnhtbFBLBQYAAAAABgAGAFsB&#10;AAC2AwAAAAA=&#10;">
                        <v:fill on="f" focussize="0,0"/>
                        <v:stroke color="#000000" joinstyle="round" endarrow="classic"/>
                        <v:imagedata o:title=""/>
                        <o:lock v:ext="edit" aspectratio="f"/>
                      </v:shape>
                      <v:shape id="文本框 91" o:spid="_x0000_s1026" o:spt="202" type="#_x0000_t202" style="position:absolute;left:8097;top:9971;height:396;width:766;" filled="f" stroked="f" coordsize="21600,21600" o:gfxdata="UEsDBAoAAAAAAIdO4kAAAAAAAAAAAAAAAAAEAAAAZHJzL1BLAwQUAAAACACHTuJA7Bk8/r8AAADb&#10;AAAADwAAAGRycy9kb3ducmV2LnhtbEWPQWvCQBSE7wX/w/IEb3UTaUWia5CAtIgeTL14e2afSTD7&#10;Nma3Gvvr3UKhx2FmvmEWaW8acaPO1ZYVxOMIBHFhdc2lgsPX+nUGwnlkjY1lUvAgB+ly8LLARNs7&#10;7+mW+1IECLsEFVTet4mUrqjIoBvbljh4Z9sZ9EF2pdQd3gPcNHISRVNpsOawUGFLWUXFJf82CjbZ&#10;eof708TMfprsY3tetdfD8V2p0TCO5iA89f4//Nf+1Aqmb/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ZPP6/&#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0" w:line="240" w:lineRule="exact"/>
                                <w:ind w:left="0" w:leftChars="0" w:firstLine="0" w:firstLineChars="0"/>
                                <w:jc w:val="center"/>
                                <w:textAlignment w:val="auto"/>
                                <w:outlineLvl w:val="9"/>
                                <w:rPr>
                                  <w:sz w:val="22"/>
                                  <w:szCs w:val="22"/>
                                </w:rPr>
                              </w:pPr>
                              <w:r>
                                <w:rPr>
                                  <w:rFonts w:hint="eastAsia" w:ascii="宋体" w:hAnsi="宋体" w:eastAsia="宋体" w:cs="宋体"/>
                                  <w:sz w:val="22"/>
                                  <w:szCs w:val="22"/>
                                  <w:lang w:eastAsia="zh-CN"/>
                                </w:rPr>
                                <w:t>报告</w:t>
                              </w:r>
                            </w:p>
                          </w:txbxContent>
                        </v:textbox>
                      </v:shape>
                      <v:shape id="文本框 7" o:spid="_x0000_s1026" o:spt="202" type="#_x0000_t202" style="position:absolute;left:7377;top:2084;height:787;width:1630;" filled="f" stroked="f" coordsize="21600,21600" o:gfxdata="UEsDBAoAAAAAAIdO4kAAAAAAAAAAAAAAAAAEAAAAZHJzL1BLAwQUAAAACACHTuJAg1WZZb4AAADb&#10;AAAADwAAAGRycy9kb3ducmV2LnhtbEWPQWvCQBSE70L/w/IKvZmNgiIxq5SAKFIPWi/entlnEsy+&#10;TbNrjP56t1DocZiZb5h02ZtadNS6yrKCURSDIM6trrhQcPxeDWcgnEfWWFsmBQ9ysFy8DVJMtL3z&#10;nrqDL0SAsEtQQel9k0jp8pIMusg2xMG72NagD7ItpG7xHuCmluM4nkqDFYeFEhvKSsqvh5tRsM1W&#10;O9yfx2b2rLP11+Wz+TmeJkp9vI/iOQhPvf8P/7U3WsF0Ar9fwg+Qi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1WZZ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ind w:left="0" w:leftChars="0" w:firstLine="0" w:firstLineChars="0"/>
                                <w:jc w:val="center"/>
                                <w:rPr>
                                  <w:rFonts w:hint="eastAsia" w:eastAsia="仿宋"/>
                                  <w:lang w:val="en-US" w:eastAsia="zh-CN"/>
                                </w:rPr>
                              </w:pPr>
                              <w:r>
                                <w:rPr>
                                  <w:rFonts w:hint="eastAsia" w:asciiTheme="majorEastAsia" w:hAnsiTheme="majorEastAsia" w:eastAsiaTheme="majorEastAsia" w:cstheme="majorEastAsia"/>
                                  <w:sz w:val="22"/>
                                  <w:szCs w:val="22"/>
                                  <w:lang w:eastAsia="zh-CN"/>
                                </w:rPr>
                                <w:t>事发现场群众及单位人员</w:t>
                              </w:r>
                            </w:p>
                          </w:txbxContent>
                        </v:textbox>
                      </v:shape>
                    </v:group>
                  </v:group>
                </v:group>
                <v:shape id="直接箭头连接符 81" o:spid="_x0000_s1026" o:spt="32" type="#_x0000_t32" style="position:absolute;left:7990;top:2885;flip:x;height:593;width:10;" filled="f" stroked="t" coordsize="21600,21600" o:gfxdata="UEsDBAoAAAAAAIdO4kAAAAAAAAAAAAAAAAAEAAAAZHJzL1BLAwQUAAAACACHTuJARb2IIbwAAADb&#10;AAAADwAAAGRycy9kb3ducmV2LnhtbEWPT2sCMRTE70K/Q3gFb5qsiLhbo5RCQfDiv7bXx+Z1s+3m&#10;ZdnEVb+9EQSPw8z8hlmsLq4RPXWh9qwhGysQxKU3NVcajofP0RxEiMgGG8+k4UoBVsuXwQIL48+8&#10;o34fK5EgHArUYGNsCylDaclhGPuWOHm/vnMYk+wqaTo8J7hr5ESpmXRYc1qw2NKHpfJ/f3IaPPdq&#10;m9vNz1853Vxl9v791VYTrYevmXoDEekSn+FHe200zHK4f0k/QC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W9iCG8AAAA&#10;2wAAAA8AAAAAAAAAAQAgAAAAIgAAAGRycy9kb3ducmV2LnhtbFBLAQIUABQAAAAIAIdO4kAzLwWe&#10;OwAAADkAAAAQAAAAAAAAAAEAIAAAAAsBAABkcnMvc2hhcGV4bWwueG1sUEsFBgAAAAAGAAYAWwEA&#10;ALUDAAAAAA==&#10;">
                  <v:fill on="f" focussize="0,0"/>
                  <v:stroke color="#000000" joinstyle="round" endarrow="classic"/>
                  <v:imagedata o:title=""/>
                  <o:lock v:ext="edit" aspectratio="f"/>
                </v:shape>
              </v:group>
            </w:pict>
          </mc:Fallback>
        </mc:AlternateContent>
      </w:r>
    </w:p>
    <w:p/>
    <w:p>
      <w:pPr>
        <w:widowControl/>
        <w:jc w:val="left"/>
      </w:pPr>
      <w:r>
        <w:br w:type="page"/>
      </w:r>
    </w:p>
    <w:p>
      <w:pPr>
        <w:keepNext/>
        <w:keepLines/>
        <w:jc w:val="left"/>
        <w:outlineLvl w:val="0"/>
        <w:rPr>
          <w:rFonts w:eastAsia="黑体"/>
          <w:b/>
          <w:bCs/>
          <w:kern w:val="44"/>
          <w:sz w:val="32"/>
          <w:szCs w:val="44"/>
        </w:rPr>
      </w:pPr>
      <w:bookmarkStart w:id="56" w:name="_Toc19024861"/>
      <w:r>
        <w:rPr>
          <w:rFonts w:hint="eastAsia" w:eastAsia="黑体"/>
          <w:b/>
          <w:bCs/>
          <w:kern w:val="44"/>
          <w:sz w:val="32"/>
          <w:szCs w:val="44"/>
        </w:rPr>
        <w:t>附件</w:t>
      </w:r>
      <w:r>
        <w:rPr>
          <w:rFonts w:eastAsia="黑体"/>
          <w:b/>
          <w:bCs/>
          <w:kern w:val="44"/>
          <w:sz w:val="32"/>
          <w:szCs w:val="44"/>
        </w:rPr>
        <w:t xml:space="preserve">3  </w:t>
      </w:r>
      <w:r>
        <w:rPr>
          <w:rFonts w:hint="eastAsia" w:eastAsia="黑体"/>
          <w:b/>
          <w:bCs/>
          <w:kern w:val="44"/>
          <w:sz w:val="32"/>
          <w:szCs w:val="44"/>
        </w:rPr>
        <w:t>回龙坝镇突发公共事件应急组织体系框架图</w:t>
      </w:r>
      <w:bookmarkEnd w:id="56"/>
    </w:p>
    <w:p>
      <w:pPr>
        <w:jc w:val="center"/>
      </w:pPr>
    </w:p>
    <w:p>
      <w:pPr>
        <w:widowControl/>
        <w:jc w:val="left"/>
      </w:pPr>
      <w:r>
        <w:drawing>
          <wp:inline distT="0" distB="0" distL="0" distR="0">
            <wp:extent cx="5447030" cy="5506085"/>
            <wp:effectExtent l="19050" t="0" r="1270" b="0"/>
            <wp:docPr id="7" name="图片 7" descr="C:\Users\Administrator.LSV303VRBBD7W42\AppData\Local\Temp\WeChat Files\df377f7d4c3b58438f909e65743ca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LSV303VRBBD7W42\AppData\Local\Temp\WeChat Files\df377f7d4c3b58438f909e65743ca7e.png"/>
                    <pic:cNvPicPr>
                      <a:picLocks noChangeAspect="1" noChangeArrowheads="1"/>
                    </pic:cNvPicPr>
                  </pic:nvPicPr>
                  <pic:blipFill>
                    <a:blip r:embed="rId12" cstate="print"/>
                    <a:srcRect/>
                    <a:stretch>
                      <a:fillRect/>
                    </a:stretch>
                  </pic:blipFill>
                  <pic:spPr>
                    <a:xfrm>
                      <a:off x="0" y="0"/>
                      <a:ext cx="5447030" cy="5506085"/>
                    </a:xfrm>
                    <a:prstGeom prst="rect">
                      <a:avLst/>
                    </a:prstGeom>
                    <a:noFill/>
                    <a:ln w="9525">
                      <a:noFill/>
                      <a:miter lim="800000"/>
                      <a:headEnd/>
                      <a:tailEnd/>
                    </a:ln>
                  </pic:spPr>
                </pic:pic>
              </a:graphicData>
            </a:graphic>
          </wp:inline>
        </w:drawing>
      </w:r>
      <w:r>
        <w:br w:type="page"/>
      </w:r>
    </w:p>
    <w:p>
      <w:pPr>
        <w:keepNext/>
        <w:keepLines/>
        <w:jc w:val="left"/>
        <w:outlineLvl w:val="0"/>
        <w:rPr>
          <w:rFonts w:eastAsia="黑体"/>
          <w:b/>
          <w:bCs/>
          <w:kern w:val="44"/>
          <w:sz w:val="32"/>
          <w:szCs w:val="44"/>
        </w:rPr>
      </w:pPr>
      <w:bookmarkStart w:id="57" w:name="_Toc19024862"/>
      <w:r>
        <w:rPr>
          <w:rFonts w:hint="eastAsia" w:eastAsia="黑体"/>
          <w:b/>
          <w:bCs/>
          <w:kern w:val="44"/>
          <w:sz w:val="32"/>
          <w:szCs w:val="44"/>
        </w:rPr>
        <w:t>附件</w:t>
      </w:r>
      <w:r>
        <w:rPr>
          <w:rFonts w:eastAsia="黑体"/>
          <w:b/>
          <w:bCs/>
          <w:kern w:val="44"/>
          <w:sz w:val="32"/>
          <w:szCs w:val="44"/>
        </w:rPr>
        <w:t xml:space="preserve">4  </w:t>
      </w:r>
      <w:r>
        <w:rPr>
          <w:rFonts w:hint="eastAsia" w:eastAsia="黑体"/>
          <w:b/>
          <w:bCs/>
          <w:kern w:val="44"/>
          <w:sz w:val="32"/>
          <w:szCs w:val="44"/>
        </w:rPr>
        <w:t>应急救援指挥部人员名单及联系电话</w:t>
      </w:r>
      <w:bookmarkEnd w:id="57"/>
    </w:p>
    <w:tbl>
      <w:tblPr>
        <w:tblStyle w:val="18"/>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08"/>
        <w:gridCol w:w="737"/>
        <w:gridCol w:w="1513"/>
        <w:gridCol w:w="3224"/>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tblHeader/>
          <w:jc w:val="center"/>
        </w:trPr>
        <w:tc>
          <w:tcPr>
            <w:tcW w:w="737" w:type="dxa"/>
            <w:vAlign w:val="center"/>
          </w:tcPr>
          <w:p>
            <w:pPr>
              <w:widowControl/>
              <w:jc w:val="center"/>
              <w:rPr>
                <w:rFonts w:hint="eastAsia" w:eastAsia="方正黑体_GBK"/>
                <w:bCs/>
                <w:kern w:val="0"/>
                <w:sz w:val="24"/>
              </w:rPr>
            </w:pPr>
            <w:r>
              <w:rPr>
                <w:rFonts w:hint="eastAsia" w:eastAsia="方正黑体_GBK"/>
                <w:bCs/>
                <w:kern w:val="0"/>
                <w:sz w:val="24"/>
              </w:rPr>
              <w:t>序号</w:t>
            </w:r>
          </w:p>
        </w:tc>
        <w:tc>
          <w:tcPr>
            <w:tcW w:w="1008" w:type="dxa"/>
            <w:vAlign w:val="center"/>
          </w:tcPr>
          <w:p>
            <w:pPr>
              <w:widowControl/>
              <w:jc w:val="center"/>
              <w:rPr>
                <w:rFonts w:hint="eastAsia" w:eastAsia="方正黑体_GBK"/>
                <w:bCs/>
                <w:kern w:val="0"/>
                <w:sz w:val="24"/>
              </w:rPr>
            </w:pPr>
            <w:r>
              <w:rPr>
                <w:rFonts w:hint="eastAsia" w:eastAsia="方正黑体_GBK"/>
                <w:bCs/>
                <w:kern w:val="0"/>
                <w:sz w:val="24"/>
              </w:rPr>
              <w:t>姓名</w:t>
            </w:r>
          </w:p>
        </w:tc>
        <w:tc>
          <w:tcPr>
            <w:tcW w:w="737" w:type="dxa"/>
            <w:vAlign w:val="center"/>
          </w:tcPr>
          <w:p>
            <w:pPr>
              <w:widowControl/>
              <w:jc w:val="center"/>
              <w:rPr>
                <w:rFonts w:hint="eastAsia" w:eastAsia="方正黑体_GBK"/>
                <w:bCs/>
                <w:kern w:val="0"/>
                <w:sz w:val="24"/>
              </w:rPr>
            </w:pPr>
            <w:r>
              <w:rPr>
                <w:rFonts w:hint="eastAsia" w:eastAsia="方正黑体_GBK"/>
                <w:bCs/>
                <w:kern w:val="0"/>
                <w:sz w:val="24"/>
              </w:rPr>
              <w:t>性别</w:t>
            </w:r>
          </w:p>
        </w:tc>
        <w:tc>
          <w:tcPr>
            <w:tcW w:w="1513" w:type="dxa"/>
            <w:vAlign w:val="center"/>
          </w:tcPr>
          <w:p>
            <w:pPr>
              <w:widowControl/>
              <w:jc w:val="center"/>
              <w:rPr>
                <w:rFonts w:hint="eastAsia" w:eastAsia="方正黑体_GBK"/>
                <w:bCs/>
                <w:kern w:val="0"/>
                <w:sz w:val="24"/>
              </w:rPr>
            </w:pPr>
            <w:r>
              <w:rPr>
                <w:rFonts w:hint="eastAsia" w:eastAsia="方正黑体_GBK"/>
                <w:bCs/>
                <w:kern w:val="0"/>
                <w:sz w:val="24"/>
              </w:rPr>
              <w:t>洪灾职务</w:t>
            </w:r>
          </w:p>
        </w:tc>
        <w:tc>
          <w:tcPr>
            <w:tcW w:w="3224" w:type="dxa"/>
            <w:vAlign w:val="center"/>
          </w:tcPr>
          <w:p>
            <w:pPr>
              <w:widowControl/>
              <w:jc w:val="center"/>
              <w:rPr>
                <w:rFonts w:hint="eastAsia" w:eastAsia="方正黑体_GBK"/>
                <w:bCs/>
                <w:kern w:val="0"/>
                <w:sz w:val="24"/>
              </w:rPr>
            </w:pPr>
            <w:r>
              <w:rPr>
                <w:rFonts w:hint="eastAsia" w:eastAsia="方正黑体_GBK"/>
                <w:bCs/>
                <w:kern w:val="0"/>
                <w:sz w:val="24"/>
              </w:rPr>
              <w:t>行政职务</w:t>
            </w:r>
          </w:p>
        </w:tc>
        <w:tc>
          <w:tcPr>
            <w:tcW w:w="2518" w:type="dxa"/>
            <w:vAlign w:val="center"/>
          </w:tcPr>
          <w:p>
            <w:pPr>
              <w:widowControl/>
              <w:jc w:val="center"/>
              <w:rPr>
                <w:rFonts w:hint="eastAsia" w:eastAsia="方正黑体_GBK"/>
                <w:bCs/>
                <w:kern w:val="0"/>
                <w:sz w:val="24"/>
              </w:rPr>
            </w:pPr>
            <w:r>
              <w:rPr>
                <w:rFonts w:hint="eastAsia" w:eastAsia="方正黑体_GBK"/>
                <w:bCs/>
                <w:kern w:val="0"/>
                <w:sz w:val="24"/>
              </w:rPr>
              <w:t>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737" w:type="dxa"/>
            <w:vAlign w:val="center"/>
          </w:tcPr>
          <w:p>
            <w:pPr>
              <w:pStyle w:val="35"/>
              <w:rPr>
                <w:rFonts w:hint="eastAsia"/>
                <w:color w:val="auto"/>
              </w:rPr>
            </w:pPr>
            <w:r>
              <w:rPr>
                <w:rFonts w:hint="eastAsia"/>
                <w:color w:val="auto"/>
              </w:rPr>
              <w:t>1</w:t>
            </w:r>
          </w:p>
        </w:tc>
        <w:tc>
          <w:tcPr>
            <w:tcW w:w="1008" w:type="dxa"/>
            <w:vAlign w:val="center"/>
          </w:tcPr>
          <w:p>
            <w:pPr>
              <w:pStyle w:val="35"/>
              <w:rPr>
                <w:color w:val="auto"/>
              </w:rPr>
            </w:pPr>
            <w:r>
              <w:rPr>
                <w:rFonts w:hint="eastAsia"/>
                <w:color w:val="auto"/>
              </w:rPr>
              <w:t>姚力莉</w:t>
            </w:r>
          </w:p>
        </w:tc>
        <w:tc>
          <w:tcPr>
            <w:tcW w:w="737" w:type="dxa"/>
            <w:vAlign w:val="center"/>
          </w:tcPr>
          <w:p>
            <w:pPr>
              <w:pStyle w:val="35"/>
              <w:rPr>
                <w:rFonts w:hint="eastAsia"/>
                <w:color w:val="auto"/>
              </w:rPr>
            </w:pPr>
            <w:r>
              <w:rPr>
                <w:rFonts w:hint="eastAsia"/>
                <w:color w:val="auto"/>
              </w:rPr>
              <w:t>女</w:t>
            </w:r>
          </w:p>
        </w:tc>
        <w:tc>
          <w:tcPr>
            <w:tcW w:w="1513" w:type="dxa"/>
            <w:vAlign w:val="center"/>
          </w:tcPr>
          <w:p>
            <w:pPr>
              <w:pStyle w:val="35"/>
              <w:rPr>
                <w:rFonts w:hint="eastAsia"/>
                <w:color w:val="auto"/>
              </w:rPr>
            </w:pPr>
            <w:r>
              <w:rPr>
                <w:rFonts w:hint="eastAsia"/>
                <w:color w:val="auto"/>
              </w:rPr>
              <w:t>指挥长</w:t>
            </w:r>
          </w:p>
        </w:tc>
        <w:tc>
          <w:tcPr>
            <w:tcW w:w="3224" w:type="dxa"/>
            <w:vAlign w:val="center"/>
          </w:tcPr>
          <w:p>
            <w:pPr>
              <w:pStyle w:val="35"/>
              <w:rPr>
                <w:rFonts w:hint="eastAsia"/>
                <w:color w:val="auto"/>
              </w:rPr>
            </w:pPr>
            <w:r>
              <w:rPr>
                <w:rFonts w:hint="eastAsia"/>
                <w:color w:val="auto"/>
              </w:rPr>
              <w:t>党委书记</w:t>
            </w:r>
          </w:p>
        </w:tc>
        <w:tc>
          <w:tcPr>
            <w:tcW w:w="2518" w:type="dxa"/>
            <w:vAlign w:val="center"/>
          </w:tcPr>
          <w:p>
            <w:pPr>
              <w:pStyle w:val="35"/>
              <w:rPr>
                <w:color w:val="auto"/>
              </w:rPr>
            </w:pPr>
            <w:r>
              <w:rPr>
                <w:color w:val="auto"/>
              </w:rPr>
              <w:t>65650163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 w:type="dxa"/>
            <w:vAlign w:val="center"/>
          </w:tcPr>
          <w:p>
            <w:pPr>
              <w:pStyle w:val="35"/>
              <w:rPr>
                <w:rFonts w:hint="eastAsia"/>
                <w:color w:val="auto"/>
              </w:rPr>
            </w:pPr>
            <w:r>
              <w:rPr>
                <w:rFonts w:hint="eastAsia"/>
                <w:color w:val="auto"/>
              </w:rPr>
              <w:t>2</w:t>
            </w:r>
          </w:p>
        </w:tc>
        <w:tc>
          <w:tcPr>
            <w:tcW w:w="1008" w:type="dxa"/>
            <w:vAlign w:val="center"/>
          </w:tcPr>
          <w:p>
            <w:pPr>
              <w:pStyle w:val="35"/>
              <w:rPr>
                <w:rFonts w:hint="eastAsia"/>
                <w:color w:val="auto"/>
              </w:rPr>
            </w:pPr>
            <w:r>
              <w:rPr>
                <w:rFonts w:hint="eastAsia"/>
                <w:color w:val="auto"/>
              </w:rPr>
              <w:t>吴瑶熙</w:t>
            </w:r>
          </w:p>
        </w:tc>
        <w:tc>
          <w:tcPr>
            <w:tcW w:w="737" w:type="dxa"/>
            <w:vAlign w:val="center"/>
          </w:tcPr>
          <w:p>
            <w:pPr>
              <w:pStyle w:val="35"/>
              <w:rPr>
                <w:rFonts w:hint="eastAsia"/>
                <w:color w:val="auto"/>
              </w:rPr>
            </w:pPr>
            <w:r>
              <w:rPr>
                <w:rFonts w:hint="eastAsia"/>
                <w:color w:val="auto"/>
              </w:rPr>
              <w:t>男</w:t>
            </w:r>
          </w:p>
        </w:tc>
        <w:tc>
          <w:tcPr>
            <w:tcW w:w="1513" w:type="dxa"/>
            <w:vAlign w:val="center"/>
          </w:tcPr>
          <w:p>
            <w:pPr>
              <w:pStyle w:val="35"/>
              <w:rPr>
                <w:rFonts w:hint="eastAsia"/>
                <w:color w:val="auto"/>
              </w:rPr>
            </w:pPr>
            <w:r>
              <w:rPr>
                <w:rFonts w:hint="eastAsia"/>
                <w:color w:val="auto"/>
              </w:rPr>
              <w:t>指挥长</w:t>
            </w:r>
          </w:p>
        </w:tc>
        <w:tc>
          <w:tcPr>
            <w:tcW w:w="3224" w:type="dxa"/>
            <w:vAlign w:val="center"/>
          </w:tcPr>
          <w:p>
            <w:pPr>
              <w:pStyle w:val="35"/>
              <w:rPr>
                <w:rFonts w:hint="eastAsia"/>
                <w:color w:val="auto"/>
              </w:rPr>
            </w:pPr>
            <w:r>
              <w:rPr>
                <w:rFonts w:hint="eastAsia"/>
                <w:color w:val="auto"/>
              </w:rPr>
              <w:t>党委副书记、镇长</w:t>
            </w:r>
          </w:p>
        </w:tc>
        <w:tc>
          <w:tcPr>
            <w:tcW w:w="2518" w:type="dxa"/>
            <w:vAlign w:val="center"/>
          </w:tcPr>
          <w:p>
            <w:pPr>
              <w:pStyle w:val="35"/>
              <w:rPr>
                <w:color w:val="auto"/>
              </w:rPr>
            </w:pPr>
            <w:r>
              <w:rPr>
                <w:rFonts w:hint="eastAsia"/>
                <w:color w:val="auto"/>
              </w:rPr>
              <w:t>65651599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 w:type="dxa"/>
            <w:vAlign w:val="center"/>
          </w:tcPr>
          <w:p>
            <w:pPr>
              <w:pStyle w:val="35"/>
              <w:rPr>
                <w:rFonts w:hint="eastAsia"/>
                <w:color w:val="auto"/>
              </w:rPr>
            </w:pPr>
            <w:r>
              <w:rPr>
                <w:rFonts w:hint="eastAsia"/>
                <w:color w:val="auto"/>
              </w:rPr>
              <w:t>3</w:t>
            </w:r>
          </w:p>
        </w:tc>
        <w:tc>
          <w:tcPr>
            <w:tcW w:w="1008" w:type="dxa"/>
            <w:vAlign w:val="center"/>
          </w:tcPr>
          <w:p>
            <w:pPr>
              <w:pStyle w:val="35"/>
              <w:rPr>
                <w:rFonts w:hint="eastAsia"/>
                <w:color w:val="auto"/>
              </w:rPr>
            </w:pPr>
            <w:r>
              <w:rPr>
                <w:rFonts w:hint="eastAsia"/>
                <w:color w:val="auto"/>
              </w:rPr>
              <w:t>杨刚</w:t>
            </w:r>
          </w:p>
        </w:tc>
        <w:tc>
          <w:tcPr>
            <w:tcW w:w="737" w:type="dxa"/>
            <w:vAlign w:val="center"/>
          </w:tcPr>
          <w:p>
            <w:pPr>
              <w:pStyle w:val="35"/>
              <w:rPr>
                <w:rFonts w:hint="eastAsia"/>
                <w:color w:val="auto"/>
              </w:rPr>
            </w:pPr>
            <w:r>
              <w:rPr>
                <w:rFonts w:hint="eastAsia"/>
                <w:color w:val="auto"/>
              </w:rPr>
              <w:t>男</w:t>
            </w:r>
          </w:p>
        </w:tc>
        <w:tc>
          <w:tcPr>
            <w:tcW w:w="1513" w:type="dxa"/>
            <w:vAlign w:val="center"/>
          </w:tcPr>
          <w:p>
            <w:pPr>
              <w:pStyle w:val="35"/>
              <w:rPr>
                <w:rFonts w:hint="eastAsia"/>
                <w:color w:val="auto"/>
              </w:rPr>
            </w:pPr>
            <w:r>
              <w:rPr>
                <w:rFonts w:hint="eastAsia"/>
                <w:color w:val="auto"/>
              </w:rPr>
              <w:t>副指挥长</w:t>
            </w:r>
          </w:p>
        </w:tc>
        <w:tc>
          <w:tcPr>
            <w:tcW w:w="3224" w:type="dxa"/>
            <w:vAlign w:val="center"/>
          </w:tcPr>
          <w:p>
            <w:pPr>
              <w:pStyle w:val="35"/>
              <w:rPr>
                <w:rFonts w:hint="eastAsia"/>
                <w:color w:val="auto"/>
              </w:rPr>
            </w:pPr>
            <w:r>
              <w:rPr>
                <w:rFonts w:hint="eastAsia"/>
                <w:color w:val="auto"/>
              </w:rPr>
              <w:t>人大主席</w:t>
            </w:r>
          </w:p>
        </w:tc>
        <w:tc>
          <w:tcPr>
            <w:tcW w:w="2518" w:type="dxa"/>
            <w:vAlign w:val="center"/>
          </w:tcPr>
          <w:p>
            <w:pPr>
              <w:pStyle w:val="35"/>
              <w:rPr>
                <w:color w:val="auto"/>
              </w:rPr>
            </w:pPr>
            <w:r>
              <w:rPr>
                <w:rFonts w:hint="eastAsia"/>
                <w:color w:val="auto"/>
                <w:lang w:val="en-US" w:eastAsia="zh-CN"/>
              </w:rPr>
              <w:t>65650196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 w:type="dxa"/>
            <w:vAlign w:val="center"/>
          </w:tcPr>
          <w:p>
            <w:pPr>
              <w:pStyle w:val="35"/>
              <w:rPr>
                <w:rFonts w:hint="eastAsia"/>
                <w:color w:val="auto"/>
              </w:rPr>
            </w:pPr>
            <w:r>
              <w:rPr>
                <w:rFonts w:hint="eastAsia"/>
                <w:color w:val="auto"/>
              </w:rPr>
              <w:t>4</w:t>
            </w:r>
          </w:p>
        </w:tc>
        <w:tc>
          <w:tcPr>
            <w:tcW w:w="1008" w:type="dxa"/>
            <w:vAlign w:val="center"/>
          </w:tcPr>
          <w:p>
            <w:pPr>
              <w:pStyle w:val="35"/>
              <w:rPr>
                <w:rFonts w:hint="eastAsia"/>
                <w:color w:val="auto"/>
              </w:rPr>
            </w:pPr>
            <w:r>
              <w:rPr>
                <w:rFonts w:hint="eastAsia"/>
                <w:color w:val="auto"/>
              </w:rPr>
              <w:t>陈安素</w:t>
            </w:r>
          </w:p>
        </w:tc>
        <w:tc>
          <w:tcPr>
            <w:tcW w:w="737" w:type="dxa"/>
            <w:vAlign w:val="center"/>
          </w:tcPr>
          <w:p>
            <w:pPr>
              <w:pStyle w:val="35"/>
              <w:rPr>
                <w:rFonts w:hint="eastAsia"/>
                <w:color w:val="auto"/>
              </w:rPr>
            </w:pPr>
            <w:r>
              <w:rPr>
                <w:rFonts w:hint="eastAsia"/>
                <w:color w:val="auto"/>
              </w:rPr>
              <w:t>女</w:t>
            </w:r>
          </w:p>
        </w:tc>
        <w:tc>
          <w:tcPr>
            <w:tcW w:w="1513" w:type="dxa"/>
            <w:vAlign w:val="center"/>
          </w:tcPr>
          <w:p>
            <w:pPr>
              <w:pStyle w:val="35"/>
              <w:rPr>
                <w:rFonts w:hint="eastAsia"/>
                <w:color w:val="auto"/>
              </w:rPr>
            </w:pPr>
            <w:r>
              <w:rPr>
                <w:rFonts w:hint="eastAsia"/>
                <w:color w:val="auto"/>
              </w:rPr>
              <w:t>副指挥长</w:t>
            </w:r>
          </w:p>
        </w:tc>
        <w:tc>
          <w:tcPr>
            <w:tcW w:w="3224" w:type="dxa"/>
            <w:vAlign w:val="center"/>
          </w:tcPr>
          <w:p>
            <w:pPr>
              <w:pStyle w:val="35"/>
              <w:rPr>
                <w:rFonts w:hint="eastAsia"/>
                <w:color w:val="auto"/>
              </w:rPr>
            </w:pPr>
            <w:r>
              <w:rPr>
                <w:rFonts w:hint="eastAsia"/>
                <w:color w:val="auto"/>
              </w:rPr>
              <w:t>党委副书记</w:t>
            </w:r>
          </w:p>
        </w:tc>
        <w:tc>
          <w:tcPr>
            <w:tcW w:w="2518" w:type="dxa"/>
            <w:vAlign w:val="center"/>
          </w:tcPr>
          <w:p>
            <w:pPr>
              <w:pStyle w:val="35"/>
              <w:rPr>
                <w:color w:val="auto"/>
              </w:rPr>
            </w:pPr>
            <w:r>
              <w:rPr>
                <w:color w:val="auto"/>
              </w:rPr>
              <w:t>6565109</w:t>
            </w:r>
            <w:r>
              <w:rPr>
                <w:rFonts w:hint="eastAsia"/>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 w:type="dxa"/>
            <w:vAlign w:val="center"/>
          </w:tcPr>
          <w:p>
            <w:pPr>
              <w:pStyle w:val="35"/>
              <w:rPr>
                <w:rFonts w:hint="eastAsia"/>
                <w:color w:val="auto"/>
              </w:rPr>
            </w:pPr>
            <w:r>
              <w:rPr>
                <w:rFonts w:hint="eastAsia"/>
                <w:color w:val="auto"/>
              </w:rPr>
              <w:t>5</w:t>
            </w:r>
          </w:p>
        </w:tc>
        <w:tc>
          <w:tcPr>
            <w:tcW w:w="1008" w:type="dxa"/>
            <w:vAlign w:val="center"/>
          </w:tcPr>
          <w:p>
            <w:pPr>
              <w:pStyle w:val="35"/>
              <w:rPr>
                <w:rFonts w:hint="eastAsia"/>
                <w:color w:val="auto"/>
              </w:rPr>
            </w:pPr>
            <w:r>
              <w:rPr>
                <w:rFonts w:hint="eastAsia"/>
                <w:color w:val="auto"/>
              </w:rPr>
              <w:t>蔡春柳</w:t>
            </w:r>
          </w:p>
        </w:tc>
        <w:tc>
          <w:tcPr>
            <w:tcW w:w="737" w:type="dxa"/>
            <w:vAlign w:val="center"/>
          </w:tcPr>
          <w:p>
            <w:pPr>
              <w:pStyle w:val="35"/>
              <w:rPr>
                <w:rFonts w:hint="eastAsia"/>
                <w:color w:val="auto"/>
              </w:rPr>
            </w:pPr>
            <w:r>
              <w:rPr>
                <w:rFonts w:hint="eastAsia"/>
                <w:color w:val="auto"/>
              </w:rPr>
              <w:t>女</w:t>
            </w:r>
          </w:p>
        </w:tc>
        <w:tc>
          <w:tcPr>
            <w:tcW w:w="1513" w:type="dxa"/>
            <w:vAlign w:val="center"/>
          </w:tcPr>
          <w:p>
            <w:pPr>
              <w:pStyle w:val="35"/>
              <w:rPr>
                <w:rFonts w:hint="eastAsia"/>
                <w:color w:val="auto"/>
              </w:rPr>
            </w:pPr>
            <w:r>
              <w:rPr>
                <w:rFonts w:hint="eastAsia"/>
                <w:color w:val="auto"/>
              </w:rPr>
              <w:t>副指挥长</w:t>
            </w:r>
          </w:p>
        </w:tc>
        <w:tc>
          <w:tcPr>
            <w:tcW w:w="3224" w:type="dxa"/>
            <w:vAlign w:val="center"/>
          </w:tcPr>
          <w:p>
            <w:pPr>
              <w:pStyle w:val="35"/>
              <w:rPr>
                <w:color w:val="auto"/>
              </w:rPr>
            </w:pPr>
            <w:r>
              <w:rPr>
                <w:rFonts w:hint="eastAsia"/>
                <w:color w:val="auto"/>
              </w:rPr>
              <w:t>党委委员、纪委书记</w:t>
            </w:r>
          </w:p>
        </w:tc>
        <w:tc>
          <w:tcPr>
            <w:tcW w:w="2518" w:type="dxa"/>
            <w:vAlign w:val="center"/>
          </w:tcPr>
          <w:p>
            <w:pPr>
              <w:pStyle w:val="35"/>
              <w:rPr>
                <w:color w:val="auto"/>
              </w:rPr>
            </w:pPr>
            <w:r>
              <w:rPr>
                <w:color w:val="auto"/>
              </w:rPr>
              <w:t>6565</w:t>
            </w:r>
            <w:r>
              <w:rPr>
                <w:rFonts w:hint="eastAsia"/>
                <w:color w:val="auto"/>
              </w:rPr>
              <w:t>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37" w:type="dxa"/>
            <w:vAlign w:val="center"/>
          </w:tcPr>
          <w:p>
            <w:pPr>
              <w:pStyle w:val="35"/>
              <w:rPr>
                <w:rFonts w:hint="eastAsia"/>
                <w:color w:val="auto"/>
              </w:rPr>
            </w:pPr>
            <w:r>
              <w:rPr>
                <w:rFonts w:hint="eastAsia"/>
                <w:color w:val="auto"/>
              </w:rPr>
              <w:t>6</w:t>
            </w:r>
          </w:p>
        </w:tc>
        <w:tc>
          <w:tcPr>
            <w:tcW w:w="1008" w:type="dxa"/>
            <w:vAlign w:val="center"/>
          </w:tcPr>
          <w:p>
            <w:pPr>
              <w:pStyle w:val="35"/>
              <w:rPr>
                <w:rFonts w:hint="eastAsia"/>
                <w:color w:val="auto"/>
              </w:rPr>
            </w:pPr>
            <w:r>
              <w:rPr>
                <w:rFonts w:hint="eastAsia"/>
                <w:color w:val="auto"/>
              </w:rPr>
              <w:t>何波</w:t>
            </w:r>
          </w:p>
        </w:tc>
        <w:tc>
          <w:tcPr>
            <w:tcW w:w="737" w:type="dxa"/>
            <w:vAlign w:val="center"/>
          </w:tcPr>
          <w:p>
            <w:pPr>
              <w:pStyle w:val="35"/>
              <w:rPr>
                <w:rFonts w:hint="eastAsia"/>
                <w:color w:val="auto"/>
              </w:rPr>
            </w:pPr>
            <w:r>
              <w:rPr>
                <w:rFonts w:hint="eastAsia"/>
                <w:color w:val="auto"/>
              </w:rPr>
              <w:t>男</w:t>
            </w:r>
          </w:p>
        </w:tc>
        <w:tc>
          <w:tcPr>
            <w:tcW w:w="1513" w:type="dxa"/>
            <w:vAlign w:val="center"/>
          </w:tcPr>
          <w:p>
            <w:pPr>
              <w:pStyle w:val="35"/>
              <w:rPr>
                <w:rFonts w:hint="eastAsia"/>
                <w:color w:val="auto"/>
              </w:rPr>
            </w:pPr>
            <w:r>
              <w:rPr>
                <w:rFonts w:hint="eastAsia"/>
                <w:color w:val="auto"/>
              </w:rPr>
              <w:t>副指挥长</w:t>
            </w:r>
          </w:p>
        </w:tc>
        <w:tc>
          <w:tcPr>
            <w:tcW w:w="3224" w:type="dxa"/>
            <w:vAlign w:val="center"/>
          </w:tcPr>
          <w:p>
            <w:pPr>
              <w:pStyle w:val="35"/>
              <w:rPr>
                <w:color w:val="auto"/>
              </w:rPr>
            </w:pPr>
            <w:r>
              <w:rPr>
                <w:rFonts w:hint="eastAsia"/>
                <w:color w:val="auto"/>
              </w:rPr>
              <w:t>党委委员、政法委员、统战委员</w:t>
            </w:r>
          </w:p>
        </w:tc>
        <w:tc>
          <w:tcPr>
            <w:tcW w:w="2518" w:type="dxa"/>
            <w:vAlign w:val="center"/>
          </w:tcPr>
          <w:p>
            <w:pPr>
              <w:pStyle w:val="35"/>
              <w:rPr>
                <w:color w:val="auto"/>
              </w:rPr>
            </w:pPr>
            <w:r>
              <w:rPr>
                <w:rFonts w:hint="eastAsia"/>
                <w:color w:val="auto"/>
              </w:rPr>
              <w:t>65650189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 w:type="dxa"/>
            <w:vAlign w:val="center"/>
          </w:tcPr>
          <w:p>
            <w:pPr>
              <w:pStyle w:val="35"/>
              <w:rPr>
                <w:rFonts w:hint="eastAsia"/>
                <w:color w:val="auto"/>
              </w:rPr>
            </w:pPr>
            <w:r>
              <w:rPr>
                <w:rFonts w:hint="eastAsia"/>
                <w:color w:val="auto"/>
              </w:rPr>
              <w:t>7</w:t>
            </w:r>
          </w:p>
        </w:tc>
        <w:tc>
          <w:tcPr>
            <w:tcW w:w="1008" w:type="dxa"/>
            <w:vAlign w:val="center"/>
          </w:tcPr>
          <w:p>
            <w:pPr>
              <w:pStyle w:val="35"/>
              <w:rPr>
                <w:rFonts w:hint="eastAsia"/>
                <w:color w:val="auto"/>
              </w:rPr>
            </w:pPr>
            <w:r>
              <w:rPr>
                <w:rFonts w:hint="eastAsia"/>
                <w:color w:val="auto"/>
              </w:rPr>
              <w:t>罗征</w:t>
            </w:r>
          </w:p>
        </w:tc>
        <w:tc>
          <w:tcPr>
            <w:tcW w:w="737" w:type="dxa"/>
            <w:vAlign w:val="center"/>
          </w:tcPr>
          <w:p>
            <w:pPr>
              <w:pStyle w:val="35"/>
              <w:rPr>
                <w:rFonts w:hint="eastAsia"/>
                <w:color w:val="auto"/>
              </w:rPr>
            </w:pPr>
            <w:r>
              <w:rPr>
                <w:rFonts w:hint="eastAsia"/>
                <w:color w:val="auto"/>
              </w:rPr>
              <w:t>男</w:t>
            </w:r>
          </w:p>
        </w:tc>
        <w:tc>
          <w:tcPr>
            <w:tcW w:w="1513" w:type="dxa"/>
            <w:vAlign w:val="center"/>
          </w:tcPr>
          <w:p>
            <w:pPr>
              <w:pStyle w:val="35"/>
              <w:rPr>
                <w:rFonts w:hint="eastAsia"/>
                <w:color w:val="auto"/>
              </w:rPr>
            </w:pPr>
            <w:r>
              <w:rPr>
                <w:rFonts w:hint="eastAsia"/>
                <w:color w:val="auto"/>
              </w:rPr>
              <w:t>副指挥长</w:t>
            </w:r>
          </w:p>
        </w:tc>
        <w:tc>
          <w:tcPr>
            <w:tcW w:w="3224" w:type="dxa"/>
            <w:vAlign w:val="center"/>
          </w:tcPr>
          <w:p>
            <w:pPr>
              <w:jc w:val="center"/>
              <w:rPr>
                <w:rFonts w:hint="eastAsia"/>
              </w:rPr>
            </w:pPr>
            <w:r>
              <w:rPr>
                <w:rFonts w:hint="eastAsia" w:ascii="Calibri" w:hAnsi="Calibri" w:eastAsia="宋体" w:cs="Times New Roman"/>
                <w:color w:val="auto"/>
                <w:kern w:val="0"/>
                <w:sz w:val="21"/>
                <w:szCs w:val="22"/>
                <w:lang w:val="en-US" w:eastAsia="zh-CN" w:bidi="ar-SA"/>
              </w:rPr>
              <w:t>党委委员、武装部长、副镇长</w:t>
            </w:r>
          </w:p>
        </w:tc>
        <w:tc>
          <w:tcPr>
            <w:tcW w:w="2518" w:type="dxa"/>
            <w:vAlign w:val="center"/>
          </w:tcPr>
          <w:p>
            <w:pPr>
              <w:jc w:val="center"/>
            </w:pPr>
            <w:r>
              <w:rPr>
                <w:color w:val="000000"/>
                <w:sz w:val="22"/>
                <w:szCs w:val="24"/>
              </w:rPr>
              <w:t>6565</w:t>
            </w:r>
            <w:r>
              <w:rPr>
                <w:rFonts w:hint="eastAsia"/>
                <w:color w:val="000000"/>
                <w:sz w:val="22"/>
                <w:szCs w:val="24"/>
              </w:rPr>
              <w:t>0162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 w:type="dxa"/>
            <w:vAlign w:val="center"/>
          </w:tcPr>
          <w:p>
            <w:pPr>
              <w:pStyle w:val="35"/>
              <w:rPr>
                <w:rFonts w:hint="eastAsia"/>
                <w:color w:val="auto"/>
              </w:rPr>
            </w:pPr>
            <w:r>
              <w:rPr>
                <w:rFonts w:hint="eastAsia"/>
                <w:color w:val="auto"/>
              </w:rPr>
              <w:t>8</w:t>
            </w:r>
          </w:p>
        </w:tc>
        <w:tc>
          <w:tcPr>
            <w:tcW w:w="1008" w:type="dxa"/>
            <w:vAlign w:val="center"/>
          </w:tcPr>
          <w:p>
            <w:pPr>
              <w:pStyle w:val="35"/>
              <w:rPr>
                <w:rFonts w:hint="eastAsia"/>
                <w:color w:val="auto"/>
              </w:rPr>
            </w:pPr>
            <w:r>
              <w:rPr>
                <w:rFonts w:hint="eastAsia"/>
                <w:color w:val="auto"/>
              </w:rPr>
              <w:t>叶久志</w:t>
            </w:r>
          </w:p>
        </w:tc>
        <w:tc>
          <w:tcPr>
            <w:tcW w:w="737" w:type="dxa"/>
            <w:vAlign w:val="center"/>
          </w:tcPr>
          <w:p>
            <w:pPr>
              <w:pStyle w:val="35"/>
              <w:rPr>
                <w:rFonts w:hint="eastAsia"/>
                <w:color w:val="auto"/>
              </w:rPr>
            </w:pPr>
            <w:r>
              <w:rPr>
                <w:rFonts w:hint="eastAsia"/>
                <w:color w:val="auto"/>
              </w:rPr>
              <w:t>男</w:t>
            </w:r>
          </w:p>
        </w:tc>
        <w:tc>
          <w:tcPr>
            <w:tcW w:w="1513" w:type="dxa"/>
            <w:vAlign w:val="center"/>
          </w:tcPr>
          <w:p>
            <w:pPr>
              <w:pStyle w:val="35"/>
              <w:rPr>
                <w:rFonts w:hint="eastAsia"/>
                <w:color w:val="auto"/>
              </w:rPr>
            </w:pPr>
            <w:r>
              <w:rPr>
                <w:rFonts w:hint="eastAsia"/>
                <w:color w:val="auto"/>
              </w:rPr>
              <w:t>副指挥长</w:t>
            </w:r>
          </w:p>
        </w:tc>
        <w:tc>
          <w:tcPr>
            <w:tcW w:w="3224" w:type="dxa"/>
            <w:vAlign w:val="center"/>
          </w:tcPr>
          <w:p>
            <w:pPr>
              <w:pStyle w:val="35"/>
              <w:rPr>
                <w:color w:val="auto"/>
              </w:rPr>
            </w:pPr>
            <w:r>
              <w:rPr>
                <w:rFonts w:hint="eastAsia"/>
                <w:color w:val="auto"/>
              </w:rPr>
              <w:t>党委委员、组织委员</w:t>
            </w:r>
          </w:p>
        </w:tc>
        <w:tc>
          <w:tcPr>
            <w:tcW w:w="2518" w:type="dxa"/>
            <w:vAlign w:val="center"/>
          </w:tcPr>
          <w:p>
            <w:pPr>
              <w:pStyle w:val="35"/>
              <w:rPr>
                <w:color w:val="auto"/>
              </w:rPr>
            </w:pPr>
            <w:r>
              <w:rPr>
                <w:color w:val="auto"/>
              </w:rPr>
              <w:t>6565</w:t>
            </w:r>
            <w:r>
              <w:rPr>
                <w:rFonts w:hint="eastAsia"/>
                <w:color w:val="auto"/>
              </w:rPr>
              <w:t>2329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 w:type="dxa"/>
            <w:vAlign w:val="center"/>
          </w:tcPr>
          <w:p>
            <w:pPr>
              <w:pStyle w:val="35"/>
              <w:rPr>
                <w:rFonts w:hint="eastAsia"/>
                <w:color w:val="auto"/>
              </w:rPr>
            </w:pPr>
            <w:r>
              <w:rPr>
                <w:rFonts w:hint="eastAsia"/>
                <w:color w:val="auto"/>
              </w:rPr>
              <w:t>9</w:t>
            </w:r>
          </w:p>
        </w:tc>
        <w:tc>
          <w:tcPr>
            <w:tcW w:w="1008" w:type="dxa"/>
            <w:vAlign w:val="center"/>
          </w:tcPr>
          <w:p>
            <w:pPr>
              <w:pStyle w:val="35"/>
              <w:rPr>
                <w:rFonts w:hint="eastAsia"/>
                <w:color w:val="auto"/>
              </w:rPr>
            </w:pPr>
            <w:r>
              <w:rPr>
                <w:rFonts w:hint="eastAsia"/>
                <w:color w:val="auto"/>
              </w:rPr>
              <w:t>黄娅蓝</w:t>
            </w:r>
          </w:p>
        </w:tc>
        <w:tc>
          <w:tcPr>
            <w:tcW w:w="737" w:type="dxa"/>
            <w:vAlign w:val="center"/>
          </w:tcPr>
          <w:p>
            <w:pPr>
              <w:pStyle w:val="35"/>
              <w:rPr>
                <w:rFonts w:hint="eastAsia"/>
                <w:color w:val="auto"/>
              </w:rPr>
            </w:pPr>
            <w:r>
              <w:rPr>
                <w:rFonts w:hint="eastAsia"/>
                <w:color w:val="auto"/>
              </w:rPr>
              <w:t>女</w:t>
            </w:r>
          </w:p>
        </w:tc>
        <w:tc>
          <w:tcPr>
            <w:tcW w:w="1513" w:type="dxa"/>
            <w:vAlign w:val="center"/>
          </w:tcPr>
          <w:p>
            <w:pPr>
              <w:pStyle w:val="35"/>
              <w:rPr>
                <w:rFonts w:hint="eastAsia"/>
                <w:color w:val="auto"/>
              </w:rPr>
            </w:pPr>
            <w:r>
              <w:rPr>
                <w:rFonts w:hint="eastAsia"/>
                <w:color w:val="auto"/>
              </w:rPr>
              <w:t>副指挥长</w:t>
            </w:r>
          </w:p>
        </w:tc>
        <w:tc>
          <w:tcPr>
            <w:tcW w:w="3224" w:type="dxa"/>
            <w:vAlign w:val="center"/>
          </w:tcPr>
          <w:p>
            <w:pPr>
              <w:pStyle w:val="35"/>
              <w:rPr>
                <w:color w:val="auto"/>
              </w:rPr>
            </w:pPr>
            <w:r>
              <w:rPr>
                <w:rFonts w:hint="eastAsia"/>
                <w:color w:val="auto"/>
              </w:rPr>
              <w:t>党委委员、宣传委员</w:t>
            </w:r>
          </w:p>
        </w:tc>
        <w:tc>
          <w:tcPr>
            <w:tcW w:w="2518" w:type="dxa"/>
            <w:vAlign w:val="center"/>
          </w:tcPr>
          <w:p>
            <w:pPr>
              <w:pStyle w:val="35"/>
              <w:rPr>
                <w:color w:val="auto"/>
              </w:rPr>
            </w:pPr>
            <w:r>
              <w:rPr>
                <w:rFonts w:hint="eastAsia"/>
                <w:color w:val="auto"/>
              </w:rPr>
              <w:t>65650671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 w:type="dxa"/>
            <w:vAlign w:val="center"/>
          </w:tcPr>
          <w:p>
            <w:pPr>
              <w:widowControl/>
              <w:spacing w:line="280" w:lineRule="exact"/>
              <w:jc w:val="center"/>
              <w:rPr>
                <w:rFonts w:hint="eastAsia"/>
                <w:kern w:val="0"/>
              </w:rPr>
            </w:pPr>
            <w:r>
              <w:rPr>
                <w:rFonts w:hint="eastAsia"/>
                <w:kern w:val="0"/>
              </w:rPr>
              <w:t>10</w:t>
            </w:r>
          </w:p>
        </w:tc>
        <w:tc>
          <w:tcPr>
            <w:tcW w:w="1008" w:type="dxa"/>
            <w:vAlign w:val="center"/>
          </w:tcPr>
          <w:p>
            <w:pPr>
              <w:widowControl/>
              <w:jc w:val="center"/>
              <w:textAlignment w:val="center"/>
              <w:rPr>
                <w:rFonts w:hint="eastAsia"/>
                <w:kern w:val="0"/>
              </w:rPr>
            </w:pPr>
            <w:r>
              <w:rPr>
                <w:rFonts w:hint="eastAsia"/>
                <w:kern w:val="0"/>
              </w:rPr>
              <w:t>阳成</w:t>
            </w:r>
          </w:p>
        </w:tc>
        <w:tc>
          <w:tcPr>
            <w:tcW w:w="737" w:type="dxa"/>
            <w:vAlign w:val="center"/>
          </w:tcPr>
          <w:p>
            <w:pPr>
              <w:widowControl/>
              <w:spacing w:line="280" w:lineRule="exact"/>
              <w:jc w:val="center"/>
              <w:rPr>
                <w:rFonts w:hint="eastAsia"/>
                <w:kern w:val="0"/>
              </w:rPr>
            </w:pPr>
            <w:r>
              <w:rPr>
                <w:rFonts w:hint="eastAsia"/>
                <w:kern w:val="0"/>
              </w:rPr>
              <w:t>男</w:t>
            </w:r>
          </w:p>
        </w:tc>
        <w:tc>
          <w:tcPr>
            <w:tcW w:w="1513" w:type="dxa"/>
            <w:vAlign w:val="center"/>
          </w:tcPr>
          <w:p>
            <w:pPr>
              <w:widowControl/>
              <w:spacing w:line="280" w:lineRule="exact"/>
              <w:jc w:val="center"/>
              <w:rPr>
                <w:rFonts w:hint="eastAsia"/>
                <w:kern w:val="0"/>
              </w:rPr>
            </w:pPr>
            <w:r>
              <w:rPr>
                <w:rFonts w:hint="eastAsia"/>
                <w:kern w:val="0"/>
              </w:rPr>
              <w:t>副指挥长</w:t>
            </w:r>
          </w:p>
        </w:tc>
        <w:tc>
          <w:tcPr>
            <w:tcW w:w="3224" w:type="dxa"/>
            <w:vAlign w:val="center"/>
          </w:tcPr>
          <w:p>
            <w:pPr>
              <w:widowControl/>
              <w:jc w:val="center"/>
              <w:textAlignment w:val="center"/>
              <w:rPr>
                <w:rFonts w:hint="eastAsia"/>
                <w:kern w:val="0"/>
              </w:rPr>
            </w:pPr>
            <w:r>
              <w:rPr>
                <w:rFonts w:hint="eastAsia"/>
                <w:kern w:val="0"/>
              </w:rPr>
              <w:t>副镇长</w:t>
            </w:r>
          </w:p>
        </w:tc>
        <w:tc>
          <w:tcPr>
            <w:tcW w:w="2518" w:type="dxa"/>
            <w:vAlign w:val="center"/>
          </w:tcPr>
          <w:p>
            <w:pPr>
              <w:pStyle w:val="35"/>
              <w:rPr>
                <w:color w:val="auto"/>
              </w:rPr>
            </w:pPr>
            <w:r>
              <w:rPr>
                <w:rFonts w:hint="eastAsia"/>
                <w:color w:val="auto"/>
              </w:rPr>
              <w:t>65650041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 w:type="dxa"/>
            <w:vAlign w:val="center"/>
          </w:tcPr>
          <w:p>
            <w:pPr>
              <w:widowControl/>
              <w:spacing w:line="280" w:lineRule="exact"/>
              <w:jc w:val="center"/>
              <w:rPr>
                <w:rFonts w:hint="eastAsia"/>
                <w:kern w:val="0"/>
              </w:rPr>
            </w:pPr>
            <w:r>
              <w:rPr>
                <w:rFonts w:hint="eastAsia"/>
                <w:kern w:val="0"/>
              </w:rPr>
              <w:t>11</w:t>
            </w:r>
          </w:p>
        </w:tc>
        <w:tc>
          <w:tcPr>
            <w:tcW w:w="1008" w:type="dxa"/>
            <w:vAlign w:val="center"/>
          </w:tcPr>
          <w:p>
            <w:pPr>
              <w:widowControl/>
              <w:jc w:val="center"/>
              <w:textAlignment w:val="center"/>
              <w:rPr>
                <w:rFonts w:hint="eastAsia"/>
                <w:kern w:val="0"/>
              </w:rPr>
            </w:pPr>
            <w:r>
              <w:rPr>
                <w:rFonts w:hint="eastAsia"/>
                <w:kern w:val="0"/>
              </w:rPr>
              <w:t>银旭</w:t>
            </w:r>
          </w:p>
        </w:tc>
        <w:tc>
          <w:tcPr>
            <w:tcW w:w="737" w:type="dxa"/>
            <w:vAlign w:val="center"/>
          </w:tcPr>
          <w:p>
            <w:pPr>
              <w:widowControl/>
              <w:spacing w:line="280" w:lineRule="exact"/>
              <w:jc w:val="center"/>
              <w:rPr>
                <w:rFonts w:hint="eastAsia"/>
                <w:kern w:val="0"/>
              </w:rPr>
            </w:pPr>
            <w:r>
              <w:rPr>
                <w:rFonts w:hint="eastAsia"/>
                <w:kern w:val="0"/>
              </w:rPr>
              <w:t>男</w:t>
            </w:r>
          </w:p>
        </w:tc>
        <w:tc>
          <w:tcPr>
            <w:tcW w:w="1513" w:type="dxa"/>
            <w:vAlign w:val="center"/>
          </w:tcPr>
          <w:p>
            <w:pPr>
              <w:widowControl/>
              <w:spacing w:line="280" w:lineRule="exact"/>
              <w:jc w:val="center"/>
              <w:rPr>
                <w:rFonts w:hint="eastAsia"/>
                <w:kern w:val="0"/>
              </w:rPr>
            </w:pPr>
            <w:r>
              <w:rPr>
                <w:rFonts w:hint="eastAsia"/>
                <w:kern w:val="0"/>
              </w:rPr>
              <w:t>副指挥长</w:t>
            </w:r>
          </w:p>
        </w:tc>
        <w:tc>
          <w:tcPr>
            <w:tcW w:w="3224" w:type="dxa"/>
            <w:vAlign w:val="center"/>
          </w:tcPr>
          <w:p>
            <w:pPr>
              <w:widowControl/>
              <w:jc w:val="center"/>
              <w:textAlignment w:val="center"/>
              <w:rPr>
                <w:rFonts w:hint="eastAsia"/>
                <w:kern w:val="0"/>
              </w:rPr>
            </w:pPr>
            <w:r>
              <w:rPr>
                <w:rFonts w:hint="eastAsia"/>
                <w:kern w:val="0"/>
              </w:rPr>
              <w:t>副镇长</w:t>
            </w:r>
          </w:p>
        </w:tc>
        <w:tc>
          <w:tcPr>
            <w:tcW w:w="2518" w:type="dxa"/>
            <w:vAlign w:val="center"/>
          </w:tcPr>
          <w:p>
            <w:pPr>
              <w:pStyle w:val="35"/>
              <w:rPr>
                <w:color w:val="auto"/>
              </w:rPr>
            </w:pPr>
            <w:r>
              <w:rPr>
                <w:color w:val="auto"/>
              </w:rPr>
              <w:t>6565</w:t>
            </w:r>
            <w:r>
              <w:rPr>
                <w:rFonts w:hint="eastAsia"/>
                <w:color w:val="auto"/>
              </w:rPr>
              <w:t>2996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 w:type="dxa"/>
            <w:vAlign w:val="center"/>
          </w:tcPr>
          <w:p>
            <w:pPr>
              <w:widowControl/>
              <w:spacing w:line="280" w:lineRule="exact"/>
              <w:jc w:val="center"/>
              <w:rPr>
                <w:rFonts w:hint="eastAsia"/>
                <w:kern w:val="0"/>
              </w:rPr>
            </w:pPr>
            <w:r>
              <w:rPr>
                <w:rFonts w:hint="eastAsia"/>
                <w:kern w:val="0"/>
              </w:rPr>
              <w:t>12</w:t>
            </w:r>
          </w:p>
        </w:tc>
        <w:tc>
          <w:tcPr>
            <w:tcW w:w="1008" w:type="dxa"/>
            <w:vAlign w:val="center"/>
          </w:tcPr>
          <w:p>
            <w:pPr>
              <w:widowControl/>
              <w:jc w:val="center"/>
              <w:textAlignment w:val="center"/>
              <w:rPr>
                <w:rFonts w:hint="eastAsia"/>
                <w:kern w:val="0"/>
              </w:rPr>
            </w:pPr>
            <w:r>
              <w:rPr>
                <w:rFonts w:hint="eastAsia"/>
                <w:kern w:val="0"/>
              </w:rPr>
              <w:t>张桓</w:t>
            </w:r>
          </w:p>
        </w:tc>
        <w:tc>
          <w:tcPr>
            <w:tcW w:w="737" w:type="dxa"/>
            <w:vAlign w:val="center"/>
          </w:tcPr>
          <w:p>
            <w:pPr>
              <w:widowControl/>
              <w:spacing w:line="280" w:lineRule="exact"/>
              <w:jc w:val="center"/>
              <w:rPr>
                <w:rFonts w:hint="eastAsia"/>
                <w:kern w:val="0"/>
              </w:rPr>
            </w:pPr>
            <w:r>
              <w:rPr>
                <w:rFonts w:hint="eastAsia"/>
                <w:kern w:val="0"/>
              </w:rPr>
              <w:t>男</w:t>
            </w:r>
          </w:p>
        </w:tc>
        <w:tc>
          <w:tcPr>
            <w:tcW w:w="1513" w:type="dxa"/>
            <w:vAlign w:val="center"/>
          </w:tcPr>
          <w:p>
            <w:pPr>
              <w:widowControl/>
              <w:spacing w:line="280" w:lineRule="exact"/>
              <w:jc w:val="center"/>
              <w:rPr>
                <w:rFonts w:hint="eastAsia"/>
                <w:kern w:val="0"/>
              </w:rPr>
            </w:pPr>
            <w:r>
              <w:rPr>
                <w:rFonts w:hint="eastAsia"/>
                <w:kern w:val="0"/>
              </w:rPr>
              <w:t>副指挥长</w:t>
            </w:r>
          </w:p>
        </w:tc>
        <w:tc>
          <w:tcPr>
            <w:tcW w:w="3224" w:type="dxa"/>
            <w:vAlign w:val="center"/>
          </w:tcPr>
          <w:p>
            <w:pPr>
              <w:widowControl/>
              <w:jc w:val="center"/>
              <w:textAlignment w:val="center"/>
              <w:rPr>
                <w:rFonts w:hint="eastAsia"/>
                <w:kern w:val="0"/>
              </w:rPr>
            </w:pPr>
            <w:r>
              <w:rPr>
                <w:rFonts w:hint="eastAsia"/>
                <w:kern w:val="0"/>
              </w:rPr>
              <w:t>副镇长</w:t>
            </w:r>
          </w:p>
        </w:tc>
        <w:tc>
          <w:tcPr>
            <w:tcW w:w="2518" w:type="dxa"/>
            <w:vAlign w:val="center"/>
          </w:tcPr>
          <w:p>
            <w:pPr>
              <w:pStyle w:val="35"/>
              <w:rPr>
                <w:color w:val="auto"/>
              </w:rPr>
            </w:pPr>
            <w:r>
              <w:rPr>
                <w:rFonts w:hint="eastAsia"/>
                <w:color w:val="auto"/>
              </w:rPr>
              <w:t>65239656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 w:type="dxa"/>
            <w:vAlign w:val="center"/>
          </w:tcPr>
          <w:p>
            <w:pPr>
              <w:widowControl/>
              <w:spacing w:line="280" w:lineRule="exact"/>
              <w:jc w:val="center"/>
              <w:rPr>
                <w:rFonts w:hint="eastAsia" w:eastAsia="方正仿宋_GBK"/>
                <w:kern w:val="0"/>
                <w:sz w:val="24"/>
              </w:rPr>
            </w:pPr>
            <w:r>
              <w:rPr>
                <w:rFonts w:hint="eastAsia" w:eastAsia="方正仿宋_GBK"/>
                <w:kern w:val="0"/>
                <w:sz w:val="24"/>
              </w:rPr>
              <w:t>13</w:t>
            </w:r>
          </w:p>
        </w:tc>
        <w:tc>
          <w:tcPr>
            <w:tcW w:w="1008" w:type="dxa"/>
            <w:vAlign w:val="center"/>
          </w:tcPr>
          <w:p>
            <w:pPr>
              <w:widowControl/>
              <w:jc w:val="center"/>
              <w:textAlignment w:val="center"/>
              <w:rPr>
                <w:rFonts w:hint="eastAsia"/>
                <w:kern w:val="0"/>
              </w:rPr>
            </w:pPr>
            <w:r>
              <w:rPr>
                <w:rFonts w:hint="eastAsia"/>
              </w:rPr>
              <w:t>吕玉玲</w:t>
            </w:r>
          </w:p>
        </w:tc>
        <w:tc>
          <w:tcPr>
            <w:tcW w:w="737" w:type="dxa"/>
            <w:vAlign w:val="center"/>
          </w:tcPr>
          <w:p>
            <w:pPr>
              <w:widowControl/>
              <w:jc w:val="center"/>
              <w:textAlignment w:val="center"/>
              <w:rPr>
                <w:rFonts w:hint="eastAsia"/>
                <w:kern w:val="0"/>
              </w:rPr>
            </w:pPr>
            <w:r>
              <w:rPr>
                <w:rFonts w:hint="eastAsia"/>
              </w:rPr>
              <w:t>女</w:t>
            </w:r>
          </w:p>
        </w:tc>
        <w:tc>
          <w:tcPr>
            <w:tcW w:w="1513" w:type="dxa"/>
            <w:vAlign w:val="center"/>
          </w:tcPr>
          <w:p>
            <w:pPr>
              <w:widowControl/>
              <w:jc w:val="center"/>
              <w:textAlignment w:val="center"/>
              <w:rPr>
                <w:rFonts w:hint="eastAsia"/>
                <w:kern w:val="0"/>
              </w:rPr>
            </w:pPr>
            <w:r>
              <w:rPr>
                <w:rFonts w:hint="eastAsia"/>
                <w:kern w:val="0"/>
              </w:rPr>
              <w:t>成员</w:t>
            </w:r>
          </w:p>
        </w:tc>
        <w:tc>
          <w:tcPr>
            <w:tcW w:w="3224" w:type="dxa"/>
            <w:vAlign w:val="center"/>
          </w:tcPr>
          <w:p>
            <w:pPr>
              <w:widowControl/>
              <w:jc w:val="center"/>
              <w:textAlignment w:val="center"/>
              <w:rPr>
                <w:rFonts w:hint="eastAsia"/>
                <w:kern w:val="0"/>
              </w:rPr>
            </w:pPr>
            <w:r>
              <w:rPr>
                <w:rFonts w:hint="eastAsia"/>
              </w:rPr>
              <w:t>党政办主任</w:t>
            </w:r>
          </w:p>
        </w:tc>
        <w:tc>
          <w:tcPr>
            <w:tcW w:w="2518" w:type="dxa"/>
            <w:vAlign w:val="center"/>
          </w:tcPr>
          <w:p>
            <w:pPr>
              <w:pStyle w:val="35"/>
              <w:rPr>
                <w:color w:val="auto"/>
              </w:rPr>
            </w:pPr>
            <w:r>
              <w:rPr>
                <w:rFonts w:hint="eastAsia"/>
                <w:color w:val="auto"/>
              </w:rPr>
              <w:t>65650178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 w:type="dxa"/>
            <w:vAlign w:val="center"/>
          </w:tcPr>
          <w:p>
            <w:pPr>
              <w:widowControl/>
              <w:spacing w:line="280" w:lineRule="exact"/>
              <w:jc w:val="center"/>
              <w:rPr>
                <w:rFonts w:hint="eastAsia" w:eastAsia="方正仿宋_GBK"/>
                <w:kern w:val="0"/>
                <w:sz w:val="24"/>
              </w:rPr>
            </w:pPr>
            <w:r>
              <w:rPr>
                <w:rFonts w:hint="eastAsia" w:eastAsia="方正仿宋_GBK"/>
                <w:kern w:val="0"/>
                <w:sz w:val="24"/>
              </w:rPr>
              <w:t>14</w:t>
            </w:r>
          </w:p>
        </w:tc>
        <w:tc>
          <w:tcPr>
            <w:tcW w:w="1008" w:type="dxa"/>
            <w:vAlign w:val="center"/>
          </w:tcPr>
          <w:p>
            <w:pPr>
              <w:pStyle w:val="35"/>
              <w:rPr>
                <w:rFonts w:hint="eastAsia"/>
                <w:color w:val="auto"/>
              </w:rPr>
            </w:pPr>
            <w:r>
              <w:rPr>
                <w:rFonts w:hint="eastAsia"/>
                <w:color w:val="auto"/>
              </w:rPr>
              <w:t>兰俊</w:t>
            </w:r>
          </w:p>
        </w:tc>
        <w:tc>
          <w:tcPr>
            <w:tcW w:w="737" w:type="dxa"/>
            <w:vAlign w:val="center"/>
          </w:tcPr>
          <w:p>
            <w:pPr>
              <w:pStyle w:val="35"/>
              <w:rPr>
                <w:rFonts w:hint="eastAsia"/>
                <w:color w:val="auto"/>
              </w:rPr>
            </w:pPr>
            <w:r>
              <w:rPr>
                <w:rFonts w:hint="eastAsia"/>
                <w:color w:val="auto"/>
              </w:rPr>
              <w:t>男</w:t>
            </w:r>
          </w:p>
        </w:tc>
        <w:tc>
          <w:tcPr>
            <w:tcW w:w="1513" w:type="dxa"/>
            <w:vAlign w:val="center"/>
          </w:tcPr>
          <w:p>
            <w:pPr>
              <w:pStyle w:val="35"/>
              <w:rPr>
                <w:rFonts w:hint="eastAsia"/>
                <w:color w:val="auto"/>
              </w:rPr>
            </w:pPr>
            <w:r>
              <w:rPr>
                <w:rFonts w:hint="eastAsia"/>
                <w:color w:val="auto"/>
              </w:rPr>
              <w:t>成员</w:t>
            </w:r>
          </w:p>
        </w:tc>
        <w:tc>
          <w:tcPr>
            <w:tcW w:w="3224" w:type="dxa"/>
            <w:vAlign w:val="center"/>
          </w:tcPr>
          <w:p>
            <w:pPr>
              <w:pStyle w:val="35"/>
              <w:rPr>
                <w:color w:val="auto"/>
              </w:rPr>
            </w:pPr>
            <w:r>
              <w:rPr>
                <w:rFonts w:hint="eastAsia"/>
                <w:color w:val="auto"/>
              </w:rPr>
              <w:t>应急办主任</w:t>
            </w:r>
          </w:p>
        </w:tc>
        <w:tc>
          <w:tcPr>
            <w:tcW w:w="2518" w:type="dxa"/>
            <w:vAlign w:val="center"/>
          </w:tcPr>
          <w:p>
            <w:pPr>
              <w:pStyle w:val="35"/>
              <w:rPr>
                <w:color w:val="auto"/>
              </w:rPr>
            </w:pPr>
            <w:r>
              <w:rPr>
                <w:rFonts w:hint="eastAsia"/>
                <w:color w:val="auto"/>
              </w:rPr>
              <w:t>65173559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 w:type="dxa"/>
            <w:vAlign w:val="center"/>
          </w:tcPr>
          <w:p>
            <w:pPr>
              <w:widowControl/>
              <w:spacing w:line="280" w:lineRule="exact"/>
              <w:jc w:val="center"/>
              <w:rPr>
                <w:rFonts w:hint="eastAsia" w:eastAsia="方正仿宋_GBK"/>
                <w:kern w:val="0"/>
                <w:sz w:val="24"/>
              </w:rPr>
            </w:pPr>
            <w:r>
              <w:rPr>
                <w:rFonts w:hint="eastAsia" w:eastAsia="方正仿宋_GBK"/>
                <w:kern w:val="0"/>
                <w:sz w:val="24"/>
              </w:rPr>
              <w:t>15</w:t>
            </w:r>
          </w:p>
        </w:tc>
        <w:tc>
          <w:tcPr>
            <w:tcW w:w="1008" w:type="dxa"/>
            <w:vAlign w:val="center"/>
          </w:tcPr>
          <w:p>
            <w:pPr>
              <w:pStyle w:val="35"/>
              <w:rPr>
                <w:rFonts w:hint="eastAsia"/>
                <w:color w:val="auto"/>
              </w:rPr>
            </w:pPr>
            <w:r>
              <w:rPr>
                <w:rFonts w:hint="eastAsia"/>
                <w:color w:val="auto"/>
              </w:rPr>
              <w:t>刘文龙</w:t>
            </w:r>
          </w:p>
        </w:tc>
        <w:tc>
          <w:tcPr>
            <w:tcW w:w="737" w:type="dxa"/>
            <w:vAlign w:val="center"/>
          </w:tcPr>
          <w:p>
            <w:pPr>
              <w:pStyle w:val="35"/>
              <w:rPr>
                <w:rFonts w:hint="eastAsia"/>
                <w:color w:val="auto"/>
              </w:rPr>
            </w:pPr>
            <w:r>
              <w:rPr>
                <w:rFonts w:hint="eastAsia"/>
                <w:color w:val="auto"/>
              </w:rPr>
              <w:t>男</w:t>
            </w:r>
          </w:p>
        </w:tc>
        <w:tc>
          <w:tcPr>
            <w:tcW w:w="1513" w:type="dxa"/>
            <w:vAlign w:val="center"/>
          </w:tcPr>
          <w:p>
            <w:pPr>
              <w:pStyle w:val="35"/>
              <w:rPr>
                <w:rFonts w:hint="eastAsia"/>
                <w:color w:val="auto"/>
              </w:rPr>
            </w:pPr>
            <w:r>
              <w:rPr>
                <w:rFonts w:hint="eastAsia"/>
                <w:color w:val="auto"/>
              </w:rPr>
              <w:t>成员</w:t>
            </w:r>
          </w:p>
        </w:tc>
        <w:tc>
          <w:tcPr>
            <w:tcW w:w="3224" w:type="dxa"/>
            <w:vAlign w:val="center"/>
          </w:tcPr>
          <w:p>
            <w:pPr>
              <w:widowControl/>
              <w:jc w:val="center"/>
              <w:textAlignment w:val="center"/>
              <w:rPr>
                <w:rFonts w:hint="eastAsia"/>
              </w:rPr>
            </w:pPr>
            <w:r>
              <w:rPr>
                <w:rFonts w:hint="eastAsia"/>
              </w:rPr>
              <w:t>党建办主任</w:t>
            </w:r>
          </w:p>
        </w:tc>
        <w:tc>
          <w:tcPr>
            <w:tcW w:w="2518" w:type="dxa"/>
            <w:vAlign w:val="center"/>
          </w:tcPr>
          <w:p>
            <w:pPr>
              <w:pStyle w:val="35"/>
              <w:rPr>
                <w:rFonts w:hint="eastAsia"/>
                <w:color w:val="auto"/>
              </w:rPr>
            </w:pPr>
            <w:r>
              <w:rPr>
                <w:rFonts w:hint="eastAsia"/>
                <w:color w:val="auto"/>
              </w:rPr>
              <w:t>65651817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 w:type="dxa"/>
            <w:vAlign w:val="center"/>
          </w:tcPr>
          <w:p>
            <w:pPr>
              <w:widowControl/>
              <w:spacing w:line="280" w:lineRule="exact"/>
              <w:jc w:val="center"/>
              <w:rPr>
                <w:rFonts w:hint="eastAsia" w:eastAsia="方正仿宋_GBK"/>
                <w:kern w:val="0"/>
                <w:sz w:val="24"/>
              </w:rPr>
            </w:pPr>
            <w:r>
              <w:rPr>
                <w:rFonts w:hint="eastAsia" w:eastAsia="方正仿宋_GBK"/>
                <w:kern w:val="0"/>
                <w:sz w:val="24"/>
              </w:rPr>
              <w:t>16</w:t>
            </w:r>
          </w:p>
        </w:tc>
        <w:tc>
          <w:tcPr>
            <w:tcW w:w="1008" w:type="dxa"/>
            <w:vAlign w:val="center"/>
          </w:tcPr>
          <w:p>
            <w:pPr>
              <w:pStyle w:val="35"/>
              <w:rPr>
                <w:rFonts w:hint="eastAsia"/>
                <w:color w:val="auto"/>
              </w:rPr>
            </w:pPr>
            <w:r>
              <w:rPr>
                <w:rFonts w:hint="eastAsia"/>
                <w:color w:val="auto"/>
              </w:rPr>
              <w:t>邓清华</w:t>
            </w:r>
          </w:p>
        </w:tc>
        <w:tc>
          <w:tcPr>
            <w:tcW w:w="737" w:type="dxa"/>
            <w:vAlign w:val="center"/>
          </w:tcPr>
          <w:p>
            <w:pPr>
              <w:pStyle w:val="35"/>
              <w:rPr>
                <w:rFonts w:hint="eastAsia"/>
                <w:color w:val="auto"/>
              </w:rPr>
            </w:pPr>
            <w:r>
              <w:rPr>
                <w:rFonts w:hint="eastAsia"/>
                <w:color w:val="auto"/>
              </w:rPr>
              <w:t>男</w:t>
            </w:r>
          </w:p>
        </w:tc>
        <w:tc>
          <w:tcPr>
            <w:tcW w:w="1513" w:type="dxa"/>
            <w:vAlign w:val="center"/>
          </w:tcPr>
          <w:p>
            <w:pPr>
              <w:pStyle w:val="35"/>
              <w:rPr>
                <w:rFonts w:hint="eastAsia"/>
                <w:color w:val="auto"/>
              </w:rPr>
            </w:pPr>
            <w:r>
              <w:rPr>
                <w:rFonts w:hint="eastAsia"/>
                <w:color w:val="auto"/>
              </w:rPr>
              <w:t>成员</w:t>
            </w:r>
          </w:p>
        </w:tc>
        <w:tc>
          <w:tcPr>
            <w:tcW w:w="3224" w:type="dxa"/>
            <w:vAlign w:val="center"/>
          </w:tcPr>
          <w:p>
            <w:pPr>
              <w:pStyle w:val="35"/>
              <w:rPr>
                <w:rFonts w:hint="eastAsia"/>
                <w:color w:val="auto"/>
              </w:rPr>
            </w:pPr>
            <w:r>
              <w:rPr>
                <w:rFonts w:hint="eastAsia"/>
                <w:color w:val="auto"/>
              </w:rPr>
              <w:t>文服中心主任</w:t>
            </w:r>
          </w:p>
        </w:tc>
        <w:tc>
          <w:tcPr>
            <w:tcW w:w="2518" w:type="dxa"/>
            <w:vAlign w:val="center"/>
          </w:tcPr>
          <w:p>
            <w:pPr>
              <w:pStyle w:val="35"/>
              <w:rPr>
                <w:rFonts w:hint="eastAsia"/>
                <w:color w:val="auto"/>
              </w:rPr>
            </w:pPr>
            <w:r>
              <w:rPr>
                <w:rFonts w:hint="eastAsia"/>
                <w:color w:val="auto"/>
              </w:rPr>
              <w:t>65651553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 w:type="dxa"/>
            <w:vAlign w:val="center"/>
          </w:tcPr>
          <w:p>
            <w:pPr>
              <w:widowControl/>
              <w:spacing w:line="280" w:lineRule="exact"/>
              <w:jc w:val="center"/>
              <w:rPr>
                <w:rFonts w:hint="eastAsia" w:eastAsia="方正仿宋_GBK"/>
                <w:kern w:val="0"/>
                <w:sz w:val="24"/>
              </w:rPr>
            </w:pPr>
            <w:r>
              <w:rPr>
                <w:rFonts w:hint="eastAsia" w:eastAsia="方正仿宋_GBK"/>
                <w:kern w:val="0"/>
                <w:sz w:val="24"/>
              </w:rPr>
              <w:t>17</w:t>
            </w:r>
          </w:p>
        </w:tc>
        <w:tc>
          <w:tcPr>
            <w:tcW w:w="1008" w:type="dxa"/>
            <w:vAlign w:val="center"/>
          </w:tcPr>
          <w:p>
            <w:pPr>
              <w:pStyle w:val="35"/>
              <w:rPr>
                <w:rFonts w:hint="eastAsia"/>
                <w:color w:val="auto"/>
              </w:rPr>
            </w:pPr>
            <w:r>
              <w:rPr>
                <w:rFonts w:hint="eastAsia"/>
                <w:color w:val="auto"/>
              </w:rPr>
              <w:t>彭斌</w:t>
            </w:r>
          </w:p>
        </w:tc>
        <w:tc>
          <w:tcPr>
            <w:tcW w:w="737" w:type="dxa"/>
            <w:vAlign w:val="center"/>
          </w:tcPr>
          <w:p>
            <w:pPr>
              <w:pStyle w:val="35"/>
              <w:rPr>
                <w:rFonts w:hint="eastAsia"/>
                <w:color w:val="auto"/>
              </w:rPr>
            </w:pPr>
            <w:r>
              <w:rPr>
                <w:rFonts w:hint="eastAsia"/>
                <w:color w:val="auto"/>
              </w:rPr>
              <w:t>男</w:t>
            </w:r>
          </w:p>
        </w:tc>
        <w:tc>
          <w:tcPr>
            <w:tcW w:w="1513" w:type="dxa"/>
            <w:vAlign w:val="center"/>
          </w:tcPr>
          <w:p>
            <w:pPr>
              <w:pStyle w:val="35"/>
              <w:rPr>
                <w:rFonts w:hint="eastAsia"/>
                <w:color w:val="auto"/>
              </w:rPr>
            </w:pPr>
            <w:r>
              <w:rPr>
                <w:rFonts w:hint="eastAsia"/>
                <w:color w:val="auto"/>
              </w:rPr>
              <w:t>成员</w:t>
            </w:r>
          </w:p>
        </w:tc>
        <w:tc>
          <w:tcPr>
            <w:tcW w:w="3224" w:type="dxa"/>
            <w:vAlign w:val="center"/>
          </w:tcPr>
          <w:p>
            <w:pPr>
              <w:pStyle w:val="35"/>
              <w:rPr>
                <w:rFonts w:hint="eastAsia"/>
                <w:color w:val="auto"/>
              </w:rPr>
            </w:pPr>
            <w:r>
              <w:rPr>
                <w:rFonts w:hint="eastAsia"/>
                <w:color w:val="auto"/>
              </w:rPr>
              <w:t>规建办主任</w:t>
            </w:r>
          </w:p>
        </w:tc>
        <w:tc>
          <w:tcPr>
            <w:tcW w:w="2518" w:type="dxa"/>
            <w:vAlign w:val="center"/>
          </w:tcPr>
          <w:p>
            <w:pPr>
              <w:pStyle w:val="35"/>
              <w:rPr>
                <w:color w:val="auto"/>
              </w:rPr>
            </w:pPr>
            <w:r>
              <w:rPr>
                <w:rFonts w:hint="eastAsia"/>
                <w:color w:val="auto"/>
              </w:rPr>
              <w:t>65651126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 w:type="dxa"/>
            <w:vAlign w:val="center"/>
          </w:tcPr>
          <w:p>
            <w:pPr>
              <w:pStyle w:val="35"/>
              <w:rPr>
                <w:rFonts w:hint="eastAsia"/>
                <w:color w:val="auto"/>
              </w:rPr>
            </w:pPr>
            <w:r>
              <w:rPr>
                <w:rFonts w:hint="eastAsia"/>
                <w:color w:val="auto"/>
              </w:rPr>
              <w:t>18</w:t>
            </w:r>
          </w:p>
        </w:tc>
        <w:tc>
          <w:tcPr>
            <w:tcW w:w="1008" w:type="dxa"/>
            <w:vAlign w:val="center"/>
          </w:tcPr>
          <w:p>
            <w:pPr>
              <w:pStyle w:val="35"/>
              <w:rPr>
                <w:rFonts w:hint="eastAsia"/>
                <w:color w:val="auto"/>
              </w:rPr>
            </w:pPr>
            <w:r>
              <w:rPr>
                <w:rFonts w:hint="eastAsia"/>
                <w:color w:val="auto"/>
              </w:rPr>
              <w:t>陈小琴</w:t>
            </w:r>
          </w:p>
        </w:tc>
        <w:tc>
          <w:tcPr>
            <w:tcW w:w="737" w:type="dxa"/>
            <w:vAlign w:val="center"/>
          </w:tcPr>
          <w:p>
            <w:pPr>
              <w:pStyle w:val="35"/>
              <w:rPr>
                <w:rFonts w:hint="eastAsia"/>
                <w:color w:val="auto"/>
              </w:rPr>
            </w:pPr>
            <w:r>
              <w:rPr>
                <w:rFonts w:hint="eastAsia"/>
                <w:color w:val="auto"/>
              </w:rPr>
              <w:t>女</w:t>
            </w:r>
          </w:p>
        </w:tc>
        <w:tc>
          <w:tcPr>
            <w:tcW w:w="1513" w:type="dxa"/>
            <w:vAlign w:val="center"/>
          </w:tcPr>
          <w:p>
            <w:pPr>
              <w:pStyle w:val="35"/>
              <w:rPr>
                <w:rFonts w:hint="eastAsia"/>
                <w:color w:val="auto"/>
              </w:rPr>
            </w:pPr>
            <w:r>
              <w:rPr>
                <w:rFonts w:hint="eastAsia"/>
                <w:color w:val="auto"/>
              </w:rPr>
              <w:t>成员</w:t>
            </w:r>
          </w:p>
        </w:tc>
        <w:tc>
          <w:tcPr>
            <w:tcW w:w="3224" w:type="dxa"/>
            <w:vAlign w:val="center"/>
          </w:tcPr>
          <w:p>
            <w:pPr>
              <w:pStyle w:val="35"/>
              <w:rPr>
                <w:rFonts w:hint="eastAsia"/>
                <w:color w:val="auto"/>
              </w:rPr>
            </w:pPr>
            <w:r>
              <w:rPr>
                <w:rFonts w:hint="eastAsia"/>
                <w:color w:val="auto"/>
              </w:rPr>
              <w:t>财政办主任</w:t>
            </w:r>
          </w:p>
        </w:tc>
        <w:tc>
          <w:tcPr>
            <w:tcW w:w="2518" w:type="dxa"/>
            <w:vAlign w:val="center"/>
          </w:tcPr>
          <w:p>
            <w:pPr>
              <w:pStyle w:val="35"/>
              <w:rPr>
                <w:color w:val="auto"/>
              </w:rPr>
            </w:pPr>
            <w:r>
              <w:rPr>
                <w:rFonts w:hint="eastAsia"/>
                <w:color w:val="auto"/>
              </w:rPr>
              <w:t>65651167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 w:type="dxa"/>
            <w:vAlign w:val="center"/>
          </w:tcPr>
          <w:p>
            <w:pPr>
              <w:pStyle w:val="35"/>
              <w:rPr>
                <w:rFonts w:hint="eastAsia"/>
                <w:color w:val="auto"/>
              </w:rPr>
            </w:pPr>
            <w:r>
              <w:rPr>
                <w:rFonts w:hint="eastAsia"/>
                <w:color w:val="auto"/>
              </w:rPr>
              <w:t>19</w:t>
            </w:r>
          </w:p>
        </w:tc>
        <w:tc>
          <w:tcPr>
            <w:tcW w:w="1008" w:type="dxa"/>
            <w:vAlign w:val="center"/>
          </w:tcPr>
          <w:p>
            <w:pPr>
              <w:pStyle w:val="35"/>
              <w:rPr>
                <w:color w:val="auto"/>
              </w:rPr>
            </w:pPr>
            <w:r>
              <w:rPr>
                <w:rFonts w:hint="eastAsia"/>
                <w:color w:val="auto"/>
              </w:rPr>
              <w:t>文彬洋</w:t>
            </w:r>
          </w:p>
        </w:tc>
        <w:tc>
          <w:tcPr>
            <w:tcW w:w="737" w:type="dxa"/>
            <w:vAlign w:val="center"/>
          </w:tcPr>
          <w:p>
            <w:pPr>
              <w:pStyle w:val="35"/>
              <w:rPr>
                <w:rFonts w:hint="eastAsia"/>
                <w:color w:val="auto"/>
              </w:rPr>
            </w:pPr>
            <w:r>
              <w:rPr>
                <w:rFonts w:hint="eastAsia"/>
                <w:color w:val="auto"/>
              </w:rPr>
              <w:t>男</w:t>
            </w:r>
          </w:p>
        </w:tc>
        <w:tc>
          <w:tcPr>
            <w:tcW w:w="1513" w:type="dxa"/>
            <w:vAlign w:val="center"/>
          </w:tcPr>
          <w:p>
            <w:pPr>
              <w:pStyle w:val="35"/>
              <w:rPr>
                <w:rFonts w:hint="eastAsia"/>
                <w:color w:val="auto"/>
              </w:rPr>
            </w:pPr>
            <w:r>
              <w:rPr>
                <w:rFonts w:hint="eastAsia"/>
                <w:color w:val="auto"/>
              </w:rPr>
              <w:t>成员</w:t>
            </w:r>
          </w:p>
        </w:tc>
        <w:tc>
          <w:tcPr>
            <w:tcW w:w="3224" w:type="dxa"/>
            <w:vAlign w:val="center"/>
          </w:tcPr>
          <w:p>
            <w:pPr>
              <w:pStyle w:val="35"/>
              <w:rPr>
                <w:rFonts w:hint="eastAsia"/>
                <w:color w:val="auto"/>
              </w:rPr>
            </w:pPr>
            <w:r>
              <w:rPr>
                <w:rFonts w:hint="eastAsia"/>
                <w:color w:val="auto"/>
              </w:rPr>
              <w:t>社事办主任</w:t>
            </w:r>
          </w:p>
        </w:tc>
        <w:tc>
          <w:tcPr>
            <w:tcW w:w="2518" w:type="dxa"/>
            <w:vAlign w:val="center"/>
          </w:tcPr>
          <w:p>
            <w:pPr>
              <w:pStyle w:val="35"/>
              <w:rPr>
                <w:color w:val="auto"/>
              </w:rPr>
            </w:pPr>
            <w:r>
              <w:rPr>
                <w:rFonts w:hint="eastAsia"/>
                <w:color w:val="auto"/>
              </w:rPr>
              <w:t>65651596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 w:type="dxa"/>
            <w:vAlign w:val="center"/>
          </w:tcPr>
          <w:p>
            <w:pPr>
              <w:pStyle w:val="35"/>
              <w:rPr>
                <w:rFonts w:hint="eastAsia"/>
                <w:color w:val="auto"/>
              </w:rPr>
            </w:pPr>
            <w:r>
              <w:rPr>
                <w:rFonts w:hint="eastAsia"/>
                <w:color w:val="auto"/>
              </w:rPr>
              <w:t>20</w:t>
            </w:r>
          </w:p>
        </w:tc>
        <w:tc>
          <w:tcPr>
            <w:tcW w:w="1008" w:type="dxa"/>
            <w:vAlign w:val="center"/>
          </w:tcPr>
          <w:p>
            <w:pPr>
              <w:pStyle w:val="35"/>
              <w:rPr>
                <w:rFonts w:hint="eastAsia"/>
                <w:color w:val="auto"/>
              </w:rPr>
            </w:pPr>
            <w:r>
              <w:rPr>
                <w:rFonts w:hint="eastAsia"/>
                <w:color w:val="auto"/>
              </w:rPr>
              <w:t>鄢兴良</w:t>
            </w:r>
          </w:p>
        </w:tc>
        <w:tc>
          <w:tcPr>
            <w:tcW w:w="737" w:type="dxa"/>
            <w:vAlign w:val="center"/>
          </w:tcPr>
          <w:p>
            <w:pPr>
              <w:pStyle w:val="35"/>
              <w:rPr>
                <w:rFonts w:hint="eastAsia"/>
                <w:color w:val="auto"/>
              </w:rPr>
            </w:pPr>
            <w:r>
              <w:rPr>
                <w:rFonts w:hint="eastAsia"/>
                <w:color w:val="auto"/>
              </w:rPr>
              <w:t>男</w:t>
            </w:r>
          </w:p>
        </w:tc>
        <w:tc>
          <w:tcPr>
            <w:tcW w:w="1513" w:type="dxa"/>
            <w:vAlign w:val="center"/>
          </w:tcPr>
          <w:p>
            <w:pPr>
              <w:pStyle w:val="35"/>
              <w:rPr>
                <w:rFonts w:hint="eastAsia"/>
                <w:color w:val="auto"/>
              </w:rPr>
            </w:pPr>
            <w:r>
              <w:rPr>
                <w:rFonts w:hint="eastAsia"/>
                <w:color w:val="auto"/>
              </w:rPr>
              <w:t>成员</w:t>
            </w:r>
          </w:p>
        </w:tc>
        <w:tc>
          <w:tcPr>
            <w:tcW w:w="3224" w:type="dxa"/>
            <w:vAlign w:val="center"/>
          </w:tcPr>
          <w:p>
            <w:pPr>
              <w:pStyle w:val="35"/>
              <w:rPr>
                <w:color w:val="auto"/>
              </w:rPr>
            </w:pPr>
            <w:r>
              <w:rPr>
                <w:rFonts w:hint="eastAsia"/>
                <w:color w:val="auto"/>
              </w:rPr>
              <w:t>平安办主任</w:t>
            </w:r>
          </w:p>
        </w:tc>
        <w:tc>
          <w:tcPr>
            <w:tcW w:w="2518" w:type="dxa"/>
            <w:vAlign w:val="center"/>
          </w:tcPr>
          <w:p>
            <w:pPr>
              <w:pStyle w:val="35"/>
              <w:rPr>
                <w:rFonts w:hint="eastAsia"/>
                <w:color w:val="auto"/>
              </w:rPr>
            </w:pPr>
            <w:r>
              <w:rPr>
                <w:color w:val="auto"/>
              </w:rPr>
              <w:t>65652138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 w:type="dxa"/>
            <w:vAlign w:val="center"/>
          </w:tcPr>
          <w:p>
            <w:pPr>
              <w:pStyle w:val="35"/>
              <w:rPr>
                <w:rFonts w:hint="eastAsia"/>
                <w:color w:val="auto"/>
              </w:rPr>
            </w:pPr>
            <w:r>
              <w:rPr>
                <w:rFonts w:hint="eastAsia"/>
                <w:color w:val="auto"/>
              </w:rPr>
              <w:t>21</w:t>
            </w:r>
          </w:p>
        </w:tc>
        <w:tc>
          <w:tcPr>
            <w:tcW w:w="1008" w:type="dxa"/>
            <w:vAlign w:val="center"/>
          </w:tcPr>
          <w:p>
            <w:pPr>
              <w:pStyle w:val="35"/>
              <w:rPr>
                <w:rFonts w:hint="eastAsia"/>
                <w:color w:val="auto"/>
              </w:rPr>
            </w:pPr>
            <w:r>
              <w:rPr>
                <w:rFonts w:hint="eastAsia"/>
                <w:color w:val="auto"/>
              </w:rPr>
              <w:t>龙坤</w:t>
            </w:r>
          </w:p>
        </w:tc>
        <w:tc>
          <w:tcPr>
            <w:tcW w:w="737" w:type="dxa"/>
            <w:vAlign w:val="center"/>
          </w:tcPr>
          <w:p>
            <w:pPr>
              <w:pStyle w:val="35"/>
              <w:rPr>
                <w:rFonts w:hint="eastAsia"/>
                <w:color w:val="auto"/>
              </w:rPr>
            </w:pPr>
            <w:r>
              <w:rPr>
                <w:rFonts w:hint="eastAsia"/>
                <w:color w:val="auto"/>
              </w:rPr>
              <w:t>男</w:t>
            </w:r>
          </w:p>
        </w:tc>
        <w:tc>
          <w:tcPr>
            <w:tcW w:w="1513" w:type="dxa"/>
            <w:vAlign w:val="center"/>
          </w:tcPr>
          <w:p>
            <w:pPr>
              <w:pStyle w:val="35"/>
              <w:rPr>
                <w:rFonts w:hint="eastAsia"/>
                <w:color w:val="auto"/>
              </w:rPr>
            </w:pPr>
            <w:r>
              <w:rPr>
                <w:rFonts w:hint="eastAsia"/>
                <w:color w:val="auto"/>
              </w:rPr>
              <w:t>成员</w:t>
            </w:r>
          </w:p>
        </w:tc>
        <w:tc>
          <w:tcPr>
            <w:tcW w:w="3224" w:type="dxa"/>
            <w:vAlign w:val="center"/>
          </w:tcPr>
          <w:p>
            <w:pPr>
              <w:pStyle w:val="35"/>
              <w:rPr>
                <w:rFonts w:hint="eastAsia"/>
                <w:color w:val="auto"/>
              </w:rPr>
            </w:pPr>
            <w:r>
              <w:rPr>
                <w:rFonts w:hint="eastAsia"/>
                <w:color w:val="auto"/>
              </w:rPr>
              <w:t>执法队队长</w:t>
            </w:r>
          </w:p>
        </w:tc>
        <w:tc>
          <w:tcPr>
            <w:tcW w:w="2518" w:type="dxa"/>
            <w:vAlign w:val="center"/>
          </w:tcPr>
          <w:p>
            <w:pPr>
              <w:pStyle w:val="35"/>
              <w:rPr>
                <w:color w:val="auto"/>
              </w:rPr>
            </w:pPr>
            <w:r>
              <w:rPr>
                <w:rFonts w:hint="eastAsia"/>
                <w:color w:val="auto"/>
              </w:rPr>
              <w:t>65250715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 w:type="dxa"/>
            <w:vAlign w:val="center"/>
          </w:tcPr>
          <w:p>
            <w:pPr>
              <w:pStyle w:val="35"/>
              <w:rPr>
                <w:color w:val="auto"/>
              </w:rPr>
            </w:pPr>
            <w:bookmarkStart w:id="58" w:name="OLE_LINK2" w:colFirst="4" w:colLast="4"/>
            <w:bookmarkStart w:id="59" w:name="OLE_LINK1" w:colFirst="1" w:colLast="1"/>
            <w:bookmarkStart w:id="60" w:name="OLE_LINK3" w:colFirst="5" w:colLast="6"/>
            <w:r>
              <w:rPr>
                <w:rFonts w:hint="eastAsia"/>
                <w:color w:val="auto"/>
              </w:rPr>
              <w:t>22</w:t>
            </w:r>
          </w:p>
        </w:tc>
        <w:tc>
          <w:tcPr>
            <w:tcW w:w="1008" w:type="dxa"/>
            <w:vAlign w:val="center"/>
          </w:tcPr>
          <w:p>
            <w:pPr>
              <w:pStyle w:val="35"/>
              <w:rPr>
                <w:rFonts w:hint="eastAsia" w:eastAsia="宋体"/>
                <w:color w:val="auto"/>
                <w:lang w:eastAsia="zh-CN"/>
              </w:rPr>
            </w:pPr>
            <w:r>
              <w:rPr>
                <w:rFonts w:hint="eastAsia"/>
                <w:color w:val="auto"/>
                <w:lang w:val="en-US" w:eastAsia="zh-CN"/>
              </w:rPr>
              <w:t>李可</w:t>
            </w:r>
          </w:p>
        </w:tc>
        <w:tc>
          <w:tcPr>
            <w:tcW w:w="737" w:type="dxa"/>
            <w:vAlign w:val="center"/>
          </w:tcPr>
          <w:p>
            <w:pPr>
              <w:pStyle w:val="35"/>
              <w:rPr>
                <w:color w:val="auto"/>
              </w:rPr>
            </w:pPr>
            <w:r>
              <w:rPr>
                <w:rFonts w:hint="eastAsia"/>
                <w:color w:val="auto"/>
              </w:rPr>
              <w:t>男</w:t>
            </w:r>
          </w:p>
        </w:tc>
        <w:tc>
          <w:tcPr>
            <w:tcW w:w="1513" w:type="dxa"/>
            <w:vAlign w:val="center"/>
          </w:tcPr>
          <w:p>
            <w:pPr>
              <w:pStyle w:val="35"/>
              <w:rPr>
                <w:color w:val="auto"/>
              </w:rPr>
            </w:pPr>
            <w:r>
              <w:rPr>
                <w:rFonts w:hint="eastAsia"/>
                <w:color w:val="auto"/>
              </w:rPr>
              <w:t>成员</w:t>
            </w:r>
          </w:p>
        </w:tc>
        <w:tc>
          <w:tcPr>
            <w:tcW w:w="3224" w:type="dxa"/>
            <w:vAlign w:val="center"/>
          </w:tcPr>
          <w:p>
            <w:pPr>
              <w:pStyle w:val="35"/>
              <w:rPr>
                <w:color w:val="auto"/>
              </w:rPr>
            </w:pPr>
            <w:r>
              <w:rPr>
                <w:rFonts w:hint="eastAsia"/>
                <w:color w:val="auto"/>
              </w:rPr>
              <w:t>经发办主任</w:t>
            </w:r>
          </w:p>
        </w:tc>
        <w:tc>
          <w:tcPr>
            <w:tcW w:w="2518" w:type="dxa"/>
            <w:vAlign w:val="center"/>
          </w:tcPr>
          <w:p>
            <w:pPr>
              <w:pStyle w:val="35"/>
              <w:rPr>
                <w:color w:val="auto"/>
              </w:rPr>
            </w:pPr>
            <w:r>
              <w:rPr>
                <w:rFonts w:hint="eastAsia"/>
                <w:color w:val="auto"/>
              </w:rPr>
              <w:t>65651817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 w:type="dxa"/>
            <w:vAlign w:val="center"/>
          </w:tcPr>
          <w:p>
            <w:pPr>
              <w:pStyle w:val="35"/>
              <w:rPr>
                <w:color w:val="auto"/>
              </w:rPr>
            </w:pPr>
            <w:r>
              <w:rPr>
                <w:rFonts w:hint="eastAsia"/>
                <w:color w:val="auto"/>
              </w:rPr>
              <w:t>23</w:t>
            </w:r>
          </w:p>
        </w:tc>
        <w:tc>
          <w:tcPr>
            <w:tcW w:w="1008" w:type="dxa"/>
            <w:vAlign w:val="center"/>
          </w:tcPr>
          <w:p>
            <w:pPr>
              <w:pStyle w:val="35"/>
              <w:rPr>
                <w:color w:val="auto"/>
              </w:rPr>
            </w:pPr>
            <w:r>
              <w:rPr>
                <w:rFonts w:hint="eastAsia"/>
                <w:color w:val="auto"/>
              </w:rPr>
              <w:t>何梅</w:t>
            </w:r>
          </w:p>
        </w:tc>
        <w:tc>
          <w:tcPr>
            <w:tcW w:w="737" w:type="dxa"/>
            <w:vAlign w:val="center"/>
          </w:tcPr>
          <w:p>
            <w:pPr>
              <w:pStyle w:val="35"/>
              <w:rPr>
                <w:color w:val="auto"/>
              </w:rPr>
            </w:pPr>
            <w:r>
              <w:rPr>
                <w:rFonts w:hint="eastAsia"/>
                <w:color w:val="auto"/>
              </w:rPr>
              <w:t>女</w:t>
            </w:r>
          </w:p>
        </w:tc>
        <w:tc>
          <w:tcPr>
            <w:tcW w:w="1513" w:type="dxa"/>
            <w:vAlign w:val="center"/>
          </w:tcPr>
          <w:p>
            <w:pPr>
              <w:pStyle w:val="35"/>
              <w:rPr>
                <w:color w:val="auto"/>
              </w:rPr>
            </w:pPr>
            <w:r>
              <w:rPr>
                <w:rFonts w:hint="eastAsia"/>
                <w:color w:val="auto"/>
              </w:rPr>
              <w:t>成员</w:t>
            </w:r>
          </w:p>
        </w:tc>
        <w:tc>
          <w:tcPr>
            <w:tcW w:w="3224" w:type="dxa"/>
            <w:vAlign w:val="center"/>
          </w:tcPr>
          <w:p>
            <w:pPr>
              <w:pStyle w:val="35"/>
              <w:rPr>
                <w:color w:val="auto"/>
              </w:rPr>
            </w:pPr>
            <w:r>
              <w:rPr>
                <w:rFonts w:hint="eastAsia"/>
                <w:color w:val="auto"/>
              </w:rPr>
              <w:t>镇司法所所长</w:t>
            </w:r>
          </w:p>
        </w:tc>
        <w:tc>
          <w:tcPr>
            <w:tcW w:w="2518" w:type="dxa"/>
            <w:vAlign w:val="center"/>
          </w:tcPr>
          <w:p>
            <w:pPr>
              <w:pStyle w:val="35"/>
              <w:rPr>
                <w:color w:val="auto"/>
              </w:rPr>
            </w:pPr>
            <w:r>
              <w:rPr>
                <w:rFonts w:hint="eastAsia"/>
                <w:color w:val="auto"/>
              </w:rPr>
              <w:t>65056159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 w:type="dxa"/>
            <w:vAlign w:val="center"/>
          </w:tcPr>
          <w:p>
            <w:pPr>
              <w:pStyle w:val="35"/>
              <w:rPr>
                <w:color w:val="auto"/>
              </w:rPr>
            </w:pPr>
            <w:r>
              <w:rPr>
                <w:rFonts w:hint="eastAsia"/>
                <w:color w:val="auto"/>
              </w:rPr>
              <w:t>24</w:t>
            </w:r>
          </w:p>
        </w:tc>
        <w:tc>
          <w:tcPr>
            <w:tcW w:w="1008" w:type="dxa"/>
            <w:vAlign w:val="center"/>
          </w:tcPr>
          <w:p>
            <w:pPr>
              <w:pStyle w:val="35"/>
              <w:rPr>
                <w:color w:val="auto"/>
              </w:rPr>
            </w:pPr>
            <w:r>
              <w:rPr>
                <w:rFonts w:hint="eastAsia"/>
                <w:color w:val="auto"/>
              </w:rPr>
              <w:t>崔浪</w:t>
            </w:r>
          </w:p>
        </w:tc>
        <w:tc>
          <w:tcPr>
            <w:tcW w:w="737" w:type="dxa"/>
            <w:vAlign w:val="center"/>
          </w:tcPr>
          <w:p>
            <w:pPr>
              <w:pStyle w:val="35"/>
              <w:rPr>
                <w:rFonts w:hint="eastAsia"/>
                <w:color w:val="auto"/>
              </w:rPr>
            </w:pPr>
            <w:r>
              <w:rPr>
                <w:rFonts w:hint="eastAsia"/>
                <w:color w:val="auto"/>
              </w:rPr>
              <w:t>男</w:t>
            </w:r>
          </w:p>
        </w:tc>
        <w:tc>
          <w:tcPr>
            <w:tcW w:w="1513" w:type="dxa"/>
            <w:vAlign w:val="center"/>
          </w:tcPr>
          <w:p>
            <w:pPr>
              <w:pStyle w:val="35"/>
              <w:rPr>
                <w:rFonts w:hint="eastAsia"/>
                <w:color w:val="auto"/>
              </w:rPr>
            </w:pPr>
            <w:r>
              <w:rPr>
                <w:rFonts w:hint="eastAsia"/>
                <w:color w:val="auto"/>
              </w:rPr>
              <w:t>成员</w:t>
            </w:r>
          </w:p>
        </w:tc>
        <w:tc>
          <w:tcPr>
            <w:tcW w:w="3224" w:type="dxa"/>
            <w:vAlign w:val="center"/>
          </w:tcPr>
          <w:p>
            <w:pPr>
              <w:pStyle w:val="35"/>
              <w:rPr>
                <w:color w:val="auto"/>
              </w:rPr>
            </w:pPr>
            <w:r>
              <w:rPr>
                <w:rFonts w:hint="eastAsia"/>
                <w:color w:val="auto"/>
              </w:rPr>
              <w:t>农业服务中心主任</w:t>
            </w:r>
          </w:p>
        </w:tc>
        <w:tc>
          <w:tcPr>
            <w:tcW w:w="2518" w:type="dxa"/>
            <w:vAlign w:val="center"/>
          </w:tcPr>
          <w:p>
            <w:pPr>
              <w:pStyle w:val="35"/>
              <w:rPr>
                <w:color w:val="auto"/>
              </w:rPr>
            </w:pPr>
            <w:r>
              <w:rPr>
                <w:rFonts w:hint="eastAsia"/>
                <w:color w:val="auto"/>
              </w:rPr>
              <w:t>65650197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 w:type="dxa"/>
            <w:vAlign w:val="center"/>
          </w:tcPr>
          <w:p>
            <w:pPr>
              <w:pStyle w:val="35"/>
              <w:rPr>
                <w:color w:val="auto"/>
              </w:rPr>
            </w:pPr>
            <w:r>
              <w:rPr>
                <w:rFonts w:hint="eastAsia"/>
                <w:color w:val="auto"/>
              </w:rPr>
              <w:t>25</w:t>
            </w:r>
          </w:p>
        </w:tc>
        <w:tc>
          <w:tcPr>
            <w:tcW w:w="1008" w:type="dxa"/>
            <w:vAlign w:val="center"/>
          </w:tcPr>
          <w:p>
            <w:pPr>
              <w:pStyle w:val="35"/>
              <w:rPr>
                <w:rFonts w:hint="eastAsia"/>
                <w:color w:val="auto"/>
              </w:rPr>
            </w:pPr>
            <w:r>
              <w:rPr>
                <w:rFonts w:hint="eastAsia"/>
                <w:color w:val="auto"/>
              </w:rPr>
              <w:t>谷龙</w:t>
            </w:r>
          </w:p>
        </w:tc>
        <w:tc>
          <w:tcPr>
            <w:tcW w:w="737" w:type="dxa"/>
            <w:vAlign w:val="center"/>
          </w:tcPr>
          <w:p>
            <w:pPr>
              <w:pStyle w:val="35"/>
              <w:rPr>
                <w:rFonts w:hint="eastAsia"/>
                <w:color w:val="auto"/>
              </w:rPr>
            </w:pPr>
            <w:r>
              <w:rPr>
                <w:rFonts w:hint="eastAsia"/>
                <w:color w:val="auto"/>
              </w:rPr>
              <w:t>男</w:t>
            </w:r>
          </w:p>
        </w:tc>
        <w:tc>
          <w:tcPr>
            <w:tcW w:w="1513" w:type="dxa"/>
            <w:vAlign w:val="center"/>
          </w:tcPr>
          <w:p>
            <w:pPr>
              <w:pStyle w:val="35"/>
              <w:rPr>
                <w:rFonts w:hint="eastAsia"/>
                <w:color w:val="auto"/>
              </w:rPr>
            </w:pPr>
            <w:r>
              <w:rPr>
                <w:rFonts w:hint="eastAsia"/>
                <w:color w:val="auto"/>
              </w:rPr>
              <w:t>成员</w:t>
            </w:r>
          </w:p>
        </w:tc>
        <w:tc>
          <w:tcPr>
            <w:tcW w:w="3224" w:type="dxa"/>
            <w:vAlign w:val="center"/>
          </w:tcPr>
          <w:p>
            <w:pPr>
              <w:pStyle w:val="35"/>
              <w:rPr>
                <w:color w:val="auto"/>
              </w:rPr>
            </w:pPr>
            <w:r>
              <w:rPr>
                <w:rFonts w:hint="eastAsia"/>
                <w:color w:val="auto"/>
              </w:rPr>
              <w:t>退役军人服务站站长</w:t>
            </w:r>
          </w:p>
        </w:tc>
        <w:tc>
          <w:tcPr>
            <w:tcW w:w="2518" w:type="dxa"/>
            <w:vAlign w:val="center"/>
          </w:tcPr>
          <w:p>
            <w:pPr>
              <w:pStyle w:val="35"/>
              <w:rPr>
                <w:rFonts w:hint="eastAsia"/>
                <w:color w:val="auto"/>
              </w:rPr>
            </w:pPr>
            <w:r>
              <w:rPr>
                <w:color w:val="auto"/>
              </w:rPr>
              <w:t>65652325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 w:type="dxa"/>
            <w:vAlign w:val="center"/>
          </w:tcPr>
          <w:p>
            <w:pPr>
              <w:pStyle w:val="35"/>
              <w:rPr>
                <w:color w:val="auto"/>
              </w:rPr>
            </w:pPr>
            <w:r>
              <w:rPr>
                <w:rFonts w:hint="eastAsia"/>
                <w:color w:val="auto"/>
              </w:rPr>
              <w:t>26</w:t>
            </w:r>
          </w:p>
        </w:tc>
        <w:tc>
          <w:tcPr>
            <w:tcW w:w="1008" w:type="dxa"/>
            <w:vAlign w:val="center"/>
          </w:tcPr>
          <w:p>
            <w:pPr>
              <w:pStyle w:val="35"/>
              <w:rPr>
                <w:rFonts w:hint="eastAsia"/>
                <w:color w:val="auto"/>
              </w:rPr>
            </w:pPr>
            <w:r>
              <w:rPr>
                <w:rFonts w:hint="eastAsia"/>
                <w:color w:val="auto"/>
              </w:rPr>
              <w:t>杨林</w:t>
            </w:r>
          </w:p>
        </w:tc>
        <w:tc>
          <w:tcPr>
            <w:tcW w:w="737" w:type="dxa"/>
            <w:vAlign w:val="center"/>
          </w:tcPr>
          <w:p>
            <w:pPr>
              <w:pStyle w:val="35"/>
              <w:rPr>
                <w:rFonts w:hint="eastAsia"/>
                <w:color w:val="auto"/>
              </w:rPr>
            </w:pPr>
            <w:r>
              <w:rPr>
                <w:rFonts w:hint="eastAsia"/>
                <w:color w:val="auto"/>
              </w:rPr>
              <w:t>男</w:t>
            </w:r>
          </w:p>
        </w:tc>
        <w:tc>
          <w:tcPr>
            <w:tcW w:w="1513" w:type="dxa"/>
            <w:vAlign w:val="center"/>
          </w:tcPr>
          <w:p>
            <w:pPr>
              <w:pStyle w:val="35"/>
              <w:rPr>
                <w:rFonts w:hint="eastAsia"/>
                <w:color w:val="auto"/>
              </w:rPr>
            </w:pPr>
            <w:r>
              <w:rPr>
                <w:rFonts w:hint="eastAsia"/>
                <w:color w:val="auto"/>
              </w:rPr>
              <w:t>成员</w:t>
            </w:r>
          </w:p>
        </w:tc>
        <w:tc>
          <w:tcPr>
            <w:tcW w:w="3224" w:type="dxa"/>
            <w:vAlign w:val="center"/>
          </w:tcPr>
          <w:p>
            <w:pPr>
              <w:pStyle w:val="35"/>
              <w:rPr>
                <w:rFonts w:hint="eastAsia"/>
                <w:color w:val="auto"/>
              </w:rPr>
            </w:pPr>
            <w:r>
              <w:rPr>
                <w:rFonts w:hint="eastAsia"/>
                <w:color w:val="auto"/>
              </w:rPr>
              <w:t>回龙坝镇派出所所长</w:t>
            </w:r>
          </w:p>
        </w:tc>
        <w:tc>
          <w:tcPr>
            <w:tcW w:w="2518" w:type="dxa"/>
            <w:vAlign w:val="center"/>
          </w:tcPr>
          <w:p>
            <w:pPr>
              <w:pStyle w:val="35"/>
              <w:rPr>
                <w:rFonts w:hint="eastAsia"/>
                <w:color w:val="auto"/>
              </w:rPr>
            </w:pPr>
            <w:r>
              <w:rPr>
                <w:color w:val="auto"/>
              </w:rPr>
              <w:t>61385205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 w:type="dxa"/>
            <w:vAlign w:val="center"/>
          </w:tcPr>
          <w:p>
            <w:pPr>
              <w:pStyle w:val="35"/>
              <w:rPr>
                <w:color w:val="auto"/>
              </w:rPr>
            </w:pPr>
            <w:r>
              <w:rPr>
                <w:rFonts w:hint="eastAsia"/>
                <w:color w:val="auto"/>
              </w:rPr>
              <w:t>27</w:t>
            </w:r>
          </w:p>
        </w:tc>
        <w:tc>
          <w:tcPr>
            <w:tcW w:w="1008" w:type="dxa"/>
            <w:vAlign w:val="center"/>
          </w:tcPr>
          <w:p>
            <w:pPr>
              <w:pStyle w:val="35"/>
              <w:rPr>
                <w:rFonts w:hint="eastAsia"/>
                <w:color w:val="auto"/>
              </w:rPr>
            </w:pPr>
            <w:r>
              <w:rPr>
                <w:rFonts w:hint="eastAsia"/>
                <w:color w:val="auto"/>
              </w:rPr>
              <w:t>刘明伟</w:t>
            </w:r>
          </w:p>
        </w:tc>
        <w:tc>
          <w:tcPr>
            <w:tcW w:w="737" w:type="dxa"/>
            <w:vAlign w:val="center"/>
          </w:tcPr>
          <w:p>
            <w:pPr>
              <w:pStyle w:val="35"/>
              <w:rPr>
                <w:rFonts w:hint="eastAsia"/>
                <w:color w:val="auto"/>
              </w:rPr>
            </w:pPr>
            <w:r>
              <w:rPr>
                <w:rFonts w:hint="eastAsia"/>
                <w:color w:val="auto"/>
              </w:rPr>
              <w:t>男</w:t>
            </w:r>
          </w:p>
        </w:tc>
        <w:tc>
          <w:tcPr>
            <w:tcW w:w="1513" w:type="dxa"/>
            <w:vAlign w:val="center"/>
          </w:tcPr>
          <w:p>
            <w:pPr>
              <w:pStyle w:val="35"/>
              <w:rPr>
                <w:rFonts w:hint="eastAsia"/>
                <w:color w:val="auto"/>
              </w:rPr>
            </w:pPr>
            <w:r>
              <w:rPr>
                <w:rFonts w:hint="eastAsia"/>
                <w:color w:val="auto"/>
              </w:rPr>
              <w:t>成员</w:t>
            </w:r>
          </w:p>
        </w:tc>
        <w:tc>
          <w:tcPr>
            <w:tcW w:w="3224" w:type="dxa"/>
            <w:vAlign w:val="center"/>
          </w:tcPr>
          <w:p>
            <w:pPr>
              <w:pStyle w:val="35"/>
              <w:rPr>
                <w:rFonts w:hint="eastAsia"/>
                <w:color w:val="auto"/>
              </w:rPr>
            </w:pPr>
            <w:r>
              <w:rPr>
                <w:rFonts w:hint="eastAsia"/>
                <w:color w:val="auto"/>
              </w:rPr>
              <w:t>回龙坝社区卫生服务中心</w:t>
            </w:r>
          </w:p>
        </w:tc>
        <w:tc>
          <w:tcPr>
            <w:tcW w:w="2518" w:type="dxa"/>
            <w:vAlign w:val="center"/>
          </w:tcPr>
          <w:p>
            <w:pPr>
              <w:pStyle w:val="35"/>
              <w:rPr>
                <w:rFonts w:hint="eastAsia"/>
                <w:color w:val="auto"/>
              </w:rPr>
            </w:pPr>
            <w:r>
              <w:rPr>
                <w:rFonts w:hint="eastAsia"/>
                <w:color w:val="auto"/>
              </w:rPr>
              <w:t>65650663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 w:type="dxa"/>
            <w:vAlign w:val="center"/>
          </w:tcPr>
          <w:p>
            <w:pPr>
              <w:pStyle w:val="35"/>
              <w:rPr>
                <w:color w:val="auto"/>
              </w:rPr>
            </w:pPr>
            <w:r>
              <w:rPr>
                <w:rFonts w:hint="eastAsia"/>
                <w:color w:val="auto"/>
              </w:rPr>
              <w:t>28</w:t>
            </w:r>
          </w:p>
        </w:tc>
        <w:tc>
          <w:tcPr>
            <w:tcW w:w="1008" w:type="dxa"/>
            <w:vAlign w:val="center"/>
          </w:tcPr>
          <w:p>
            <w:pPr>
              <w:pStyle w:val="35"/>
              <w:rPr>
                <w:rFonts w:hint="eastAsia"/>
                <w:color w:val="auto"/>
              </w:rPr>
            </w:pPr>
            <w:r>
              <w:rPr>
                <w:rFonts w:hint="eastAsia"/>
                <w:color w:val="auto"/>
              </w:rPr>
              <w:t>胡祥兵</w:t>
            </w:r>
          </w:p>
        </w:tc>
        <w:tc>
          <w:tcPr>
            <w:tcW w:w="737" w:type="dxa"/>
            <w:vAlign w:val="center"/>
          </w:tcPr>
          <w:p>
            <w:pPr>
              <w:pStyle w:val="35"/>
              <w:rPr>
                <w:rFonts w:hint="eastAsia"/>
                <w:color w:val="auto"/>
              </w:rPr>
            </w:pPr>
            <w:r>
              <w:rPr>
                <w:rFonts w:hint="eastAsia"/>
                <w:color w:val="auto"/>
              </w:rPr>
              <w:t>男</w:t>
            </w:r>
          </w:p>
        </w:tc>
        <w:tc>
          <w:tcPr>
            <w:tcW w:w="1513" w:type="dxa"/>
            <w:vAlign w:val="center"/>
          </w:tcPr>
          <w:p>
            <w:pPr>
              <w:pStyle w:val="35"/>
              <w:rPr>
                <w:rFonts w:hint="eastAsia"/>
                <w:color w:val="auto"/>
              </w:rPr>
            </w:pPr>
            <w:r>
              <w:rPr>
                <w:rFonts w:hint="eastAsia"/>
                <w:color w:val="auto"/>
              </w:rPr>
              <w:t>成员</w:t>
            </w:r>
          </w:p>
        </w:tc>
        <w:tc>
          <w:tcPr>
            <w:tcW w:w="3224" w:type="dxa"/>
            <w:vAlign w:val="center"/>
          </w:tcPr>
          <w:p>
            <w:pPr>
              <w:pStyle w:val="35"/>
              <w:rPr>
                <w:rFonts w:hint="eastAsia"/>
                <w:color w:val="auto"/>
              </w:rPr>
            </w:pPr>
            <w:r>
              <w:rPr>
                <w:rFonts w:hint="eastAsia"/>
                <w:color w:val="auto"/>
              </w:rPr>
              <w:t>西溪桥村书记</w:t>
            </w:r>
          </w:p>
        </w:tc>
        <w:tc>
          <w:tcPr>
            <w:tcW w:w="2518" w:type="dxa"/>
            <w:vAlign w:val="center"/>
          </w:tcPr>
          <w:p>
            <w:pPr>
              <w:jc w:val="center"/>
              <w:rPr>
                <w:rFonts w:hint="eastAsia"/>
                <w:kern w:val="0"/>
              </w:rPr>
            </w:pPr>
            <w:r>
              <w:rPr>
                <w:rFonts w:hint="eastAsia"/>
                <w:color w:val="auto"/>
              </w:rPr>
              <w:t>86089162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 w:type="dxa"/>
            <w:vAlign w:val="center"/>
          </w:tcPr>
          <w:p>
            <w:pPr>
              <w:pStyle w:val="35"/>
              <w:rPr>
                <w:color w:val="auto"/>
              </w:rPr>
            </w:pPr>
            <w:r>
              <w:rPr>
                <w:rFonts w:hint="eastAsia"/>
                <w:color w:val="auto"/>
              </w:rPr>
              <w:t>29</w:t>
            </w:r>
          </w:p>
        </w:tc>
        <w:tc>
          <w:tcPr>
            <w:tcW w:w="1008" w:type="dxa"/>
            <w:vAlign w:val="center"/>
          </w:tcPr>
          <w:p>
            <w:pPr>
              <w:pStyle w:val="35"/>
              <w:rPr>
                <w:rFonts w:hint="eastAsia"/>
                <w:color w:val="auto"/>
              </w:rPr>
            </w:pPr>
            <w:r>
              <w:rPr>
                <w:rFonts w:hint="eastAsia"/>
                <w:color w:val="auto"/>
              </w:rPr>
              <w:t>申德强</w:t>
            </w:r>
          </w:p>
        </w:tc>
        <w:tc>
          <w:tcPr>
            <w:tcW w:w="737" w:type="dxa"/>
            <w:vAlign w:val="center"/>
          </w:tcPr>
          <w:p>
            <w:pPr>
              <w:pStyle w:val="35"/>
              <w:rPr>
                <w:rFonts w:hint="eastAsia"/>
                <w:color w:val="auto"/>
              </w:rPr>
            </w:pPr>
            <w:r>
              <w:rPr>
                <w:rFonts w:hint="eastAsia"/>
                <w:color w:val="auto"/>
              </w:rPr>
              <w:t>男</w:t>
            </w:r>
          </w:p>
        </w:tc>
        <w:tc>
          <w:tcPr>
            <w:tcW w:w="1513" w:type="dxa"/>
            <w:vAlign w:val="center"/>
          </w:tcPr>
          <w:p>
            <w:pPr>
              <w:pStyle w:val="35"/>
              <w:rPr>
                <w:rFonts w:hint="eastAsia"/>
                <w:color w:val="auto"/>
              </w:rPr>
            </w:pPr>
            <w:r>
              <w:rPr>
                <w:rFonts w:hint="eastAsia"/>
                <w:color w:val="auto"/>
              </w:rPr>
              <w:t>成员</w:t>
            </w:r>
          </w:p>
        </w:tc>
        <w:tc>
          <w:tcPr>
            <w:tcW w:w="3224" w:type="dxa"/>
            <w:vAlign w:val="center"/>
          </w:tcPr>
          <w:p>
            <w:pPr>
              <w:pStyle w:val="35"/>
              <w:rPr>
                <w:rFonts w:hint="eastAsia"/>
                <w:color w:val="auto"/>
              </w:rPr>
            </w:pPr>
            <w:r>
              <w:rPr>
                <w:rFonts w:hint="eastAsia"/>
                <w:color w:val="auto"/>
              </w:rPr>
              <w:t>青龙庙村书记</w:t>
            </w:r>
          </w:p>
        </w:tc>
        <w:tc>
          <w:tcPr>
            <w:tcW w:w="2518" w:type="dxa"/>
            <w:vAlign w:val="center"/>
          </w:tcPr>
          <w:p>
            <w:pPr>
              <w:jc w:val="center"/>
              <w:rPr>
                <w:rFonts w:hint="eastAsia"/>
                <w:kern w:val="0"/>
              </w:rPr>
            </w:pPr>
            <w:r>
              <w:rPr>
                <w:rFonts w:hint="eastAsia"/>
                <w:color w:val="auto"/>
              </w:rPr>
              <w:t>65655363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 w:type="dxa"/>
            <w:vAlign w:val="center"/>
          </w:tcPr>
          <w:p>
            <w:pPr>
              <w:pStyle w:val="35"/>
              <w:rPr>
                <w:color w:val="auto"/>
              </w:rPr>
            </w:pPr>
            <w:r>
              <w:rPr>
                <w:rFonts w:hint="eastAsia"/>
                <w:color w:val="auto"/>
              </w:rPr>
              <w:t>30</w:t>
            </w:r>
          </w:p>
        </w:tc>
        <w:tc>
          <w:tcPr>
            <w:tcW w:w="1008" w:type="dxa"/>
            <w:vAlign w:val="center"/>
          </w:tcPr>
          <w:p>
            <w:pPr>
              <w:pStyle w:val="35"/>
              <w:rPr>
                <w:rFonts w:hint="eastAsia"/>
                <w:color w:val="auto"/>
              </w:rPr>
            </w:pPr>
            <w:r>
              <w:rPr>
                <w:rFonts w:hint="eastAsia"/>
                <w:color w:val="auto"/>
              </w:rPr>
              <w:t>赵馨</w:t>
            </w:r>
          </w:p>
        </w:tc>
        <w:tc>
          <w:tcPr>
            <w:tcW w:w="737" w:type="dxa"/>
            <w:vAlign w:val="center"/>
          </w:tcPr>
          <w:p>
            <w:pPr>
              <w:pStyle w:val="35"/>
              <w:rPr>
                <w:rFonts w:hint="eastAsia"/>
                <w:color w:val="auto"/>
              </w:rPr>
            </w:pPr>
            <w:r>
              <w:rPr>
                <w:rFonts w:hint="eastAsia"/>
                <w:color w:val="auto"/>
              </w:rPr>
              <w:t>女</w:t>
            </w:r>
          </w:p>
        </w:tc>
        <w:tc>
          <w:tcPr>
            <w:tcW w:w="1513" w:type="dxa"/>
            <w:vAlign w:val="center"/>
          </w:tcPr>
          <w:p>
            <w:pPr>
              <w:pStyle w:val="35"/>
              <w:rPr>
                <w:rFonts w:hint="eastAsia"/>
                <w:color w:val="auto"/>
              </w:rPr>
            </w:pPr>
            <w:r>
              <w:rPr>
                <w:rFonts w:hint="eastAsia"/>
                <w:color w:val="auto"/>
              </w:rPr>
              <w:t>成员</w:t>
            </w:r>
          </w:p>
        </w:tc>
        <w:tc>
          <w:tcPr>
            <w:tcW w:w="3224" w:type="dxa"/>
            <w:vAlign w:val="center"/>
          </w:tcPr>
          <w:p>
            <w:pPr>
              <w:pStyle w:val="35"/>
              <w:rPr>
                <w:rFonts w:hint="eastAsia"/>
                <w:color w:val="auto"/>
              </w:rPr>
            </w:pPr>
            <w:r>
              <w:rPr>
                <w:rFonts w:hint="eastAsia"/>
                <w:color w:val="auto"/>
              </w:rPr>
              <w:t>四龙村书记</w:t>
            </w:r>
          </w:p>
        </w:tc>
        <w:tc>
          <w:tcPr>
            <w:tcW w:w="2518" w:type="dxa"/>
            <w:vAlign w:val="center"/>
          </w:tcPr>
          <w:p>
            <w:pPr>
              <w:jc w:val="center"/>
              <w:rPr>
                <w:kern w:val="0"/>
              </w:rPr>
            </w:pPr>
            <w:r>
              <w:rPr>
                <w:rFonts w:hint="eastAsia"/>
                <w:color w:val="auto"/>
              </w:rPr>
              <w:t>65650806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 w:type="dxa"/>
            <w:vAlign w:val="center"/>
          </w:tcPr>
          <w:p>
            <w:pPr>
              <w:pStyle w:val="35"/>
              <w:rPr>
                <w:color w:val="auto"/>
              </w:rPr>
            </w:pPr>
            <w:r>
              <w:rPr>
                <w:rFonts w:hint="eastAsia"/>
                <w:color w:val="auto"/>
              </w:rPr>
              <w:t>31</w:t>
            </w:r>
          </w:p>
        </w:tc>
        <w:tc>
          <w:tcPr>
            <w:tcW w:w="1008" w:type="dxa"/>
            <w:vAlign w:val="center"/>
          </w:tcPr>
          <w:p>
            <w:pPr>
              <w:pStyle w:val="35"/>
              <w:rPr>
                <w:rFonts w:hint="eastAsia"/>
                <w:color w:val="auto"/>
              </w:rPr>
            </w:pPr>
            <w:r>
              <w:rPr>
                <w:rFonts w:hint="eastAsia"/>
                <w:color w:val="auto"/>
              </w:rPr>
              <w:t>申杰宇</w:t>
            </w:r>
          </w:p>
        </w:tc>
        <w:tc>
          <w:tcPr>
            <w:tcW w:w="737" w:type="dxa"/>
            <w:vAlign w:val="center"/>
          </w:tcPr>
          <w:p>
            <w:pPr>
              <w:pStyle w:val="35"/>
              <w:rPr>
                <w:rFonts w:hint="eastAsia"/>
                <w:color w:val="auto"/>
              </w:rPr>
            </w:pPr>
            <w:r>
              <w:rPr>
                <w:rFonts w:hint="eastAsia"/>
                <w:color w:val="auto"/>
              </w:rPr>
              <w:t>男</w:t>
            </w:r>
          </w:p>
        </w:tc>
        <w:tc>
          <w:tcPr>
            <w:tcW w:w="1513" w:type="dxa"/>
            <w:vAlign w:val="center"/>
          </w:tcPr>
          <w:p>
            <w:pPr>
              <w:pStyle w:val="35"/>
              <w:rPr>
                <w:rFonts w:hint="eastAsia"/>
                <w:color w:val="auto"/>
              </w:rPr>
            </w:pPr>
            <w:r>
              <w:rPr>
                <w:rFonts w:hint="eastAsia"/>
                <w:color w:val="auto"/>
              </w:rPr>
              <w:t>成员</w:t>
            </w:r>
          </w:p>
        </w:tc>
        <w:tc>
          <w:tcPr>
            <w:tcW w:w="3224" w:type="dxa"/>
            <w:vAlign w:val="center"/>
          </w:tcPr>
          <w:p>
            <w:pPr>
              <w:pStyle w:val="35"/>
              <w:rPr>
                <w:rFonts w:hint="eastAsia"/>
                <w:color w:val="auto"/>
              </w:rPr>
            </w:pPr>
            <w:r>
              <w:rPr>
                <w:rFonts w:hint="eastAsia"/>
                <w:color w:val="auto"/>
              </w:rPr>
              <w:t>回龙坝村书记</w:t>
            </w:r>
          </w:p>
        </w:tc>
        <w:tc>
          <w:tcPr>
            <w:tcW w:w="2518" w:type="dxa"/>
            <w:vAlign w:val="center"/>
          </w:tcPr>
          <w:p>
            <w:pPr>
              <w:jc w:val="center"/>
              <w:rPr>
                <w:kern w:val="0"/>
              </w:rPr>
            </w:pPr>
            <w:r>
              <w:rPr>
                <w:rFonts w:hint="eastAsia"/>
                <w:color w:val="auto"/>
              </w:rPr>
              <w:t>65659362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 w:type="dxa"/>
            <w:vAlign w:val="center"/>
          </w:tcPr>
          <w:p>
            <w:pPr>
              <w:pStyle w:val="35"/>
              <w:rPr>
                <w:color w:val="auto"/>
              </w:rPr>
            </w:pPr>
            <w:r>
              <w:rPr>
                <w:rFonts w:hint="eastAsia"/>
                <w:color w:val="auto"/>
              </w:rPr>
              <w:t>32</w:t>
            </w:r>
          </w:p>
        </w:tc>
        <w:tc>
          <w:tcPr>
            <w:tcW w:w="1008" w:type="dxa"/>
            <w:vAlign w:val="center"/>
          </w:tcPr>
          <w:p>
            <w:pPr>
              <w:pStyle w:val="35"/>
              <w:rPr>
                <w:rFonts w:hint="eastAsia"/>
                <w:color w:val="auto"/>
              </w:rPr>
            </w:pPr>
            <w:r>
              <w:rPr>
                <w:rFonts w:hint="eastAsia"/>
                <w:color w:val="auto"/>
              </w:rPr>
              <w:t>刘俊</w:t>
            </w:r>
          </w:p>
        </w:tc>
        <w:tc>
          <w:tcPr>
            <w:tcW w:w="737" w:type="dxa"/>
            <w:vAlign w:val="center"/>
          </w:tcPr>
          <w:p>
            <w:pPr>
              <w:pStyle w:val="35"/>
              <w:rPr>
                <w:rFonts w:hint="eastAsia"/>
                <w:color w:val="auto"/>
              </w:rPr>
            </w:pPr>
            <w:r>
              <w:rPr>
                <w:rFonts w:hint="eastAsia"/>
                <w:color w:val="auto"/>
              </w:rPr>
              <w:t>男</w:t>
            </w:r>
          </w:p>
        </w:tc>
        <w:tc>
          <w:tcPr>
            <w:tcW w:w="1513" w:type="dxa"/>
            <w:vAlign w:val="center"/>
          </w:tcPr>
          <w:p>
            <w:pPr>
              <w:pStyle w:val="35"/>
              <w:rPr>
                <w:rFonts w:hint="eastAsia"/>
                <w:color w:val="auto"/>
              </w:rPr>
            </w:pPr>
            <w:r>
              <w:rPr>
                <w:rFonts w:hint="eastAsia"/>
                <w:color w:val="auto"/>
              </w:rPr>
              <w:t>成员</w:t>
            </w:r>
          </w:p>
        </w:tc>
        <w:tc>
          <w:tcPr>
            <w:tcW w:w="3224" w:type="dxa"/>
            <w:vAlign w:val="center"/>
          </w:tcPr>
          <w:p>
            <w:pPr>
              <w:pStyle w:val="35"/>
              <w:rPr>
                <w:rFonts w:hint="eastAsia"/>
                <w:color w:val="auto"/>
              </w:rPr>
            </w:pPr>
            <w:r>
              <w:rPr>
                <w:rFonts w:hint="eastAsia"/>
                <w:color w:val="auto"/>
              </w:rPr>
              <w:t>大桥村书记</w:t>
            </w:r>
          </w:p>
        </w:tc>
        <w:tc>
          <w:tcPr>
            <w:tcW w:w="2518" w:type="dxa"/>
            <w:vAlign w:val="center"/>
          </w:tcPr>
          <w:p>
            <w:pPr>
              <w:jc w:val="center"/>
              <w:rPr>
                <w:kern w:val="0"/>
              </w:rPr>
            </w:pPr>
            <w:r>
              <w:rPr>
                <w:rFonts w:hint="eastAsia"/>
                <w:color w:val="auto"/>
              </w:rPr>
              <w:t>65650515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pStyle w:val="35"/>
              <w:rPr>
                <w:rFonts w:hint="eastAsia"/>
                <w:color w:val="auto"/>
              </w:rPr>
            </w:pPr>
            <w:r>
              <w:rPr>
                <w:rFonts w:hint="eastAsia"/>
                <w:color w:val="auto"/>
              </w:rPr>
              <w:t>33</w:t>
            </w:r>
          </w:p>
        </w:tc>
        <w:tc>
          <w:tcPr>
            <w:tcW w:w="1008" w:type="dxa"/>
            <w:tcBorders>
              <w:top w:val="single" w:color="auto" w:sz="4" w:space="0"/>
              <w:left w:val="single" w:color="auto" w:sz="4" w:space="0"/>
              <w:bottom w:val="single" w:color="auto" w:sz="4" w:space="0"/>
              <w:right w:val="single" w:color="auto" w:sz="4" w:space="0"/>
            </w:tcBorders>
            <w:vAlign w:val="center"/>
          </w:tcPr>
          <w:p>
            <w:pPr>
              <w:pStyle w:val="35"/>
              <w:rPr>
                <w:rFonts w:hint="eastAsia"/>
                <w:color w:val="auto"/>
              </w:rPr>
            </w:pPr>
            <w:r>
              <w:rPr>
                <w:rFonts w:hint="eastAsia"/>
                <w:color w:val="auto"/>
              </w:rPr>
              <w:t>彭斌</w:t>
            </w:r>
          </w:p>
        </w:tc>
        <w:tc>
          <w:tcPr>
            <w:tcW w:w="737" w:type="dxa"/>
            <w:tcBorders>
              <w:top w:val="single" w:color="auto" w:sz="4" w:space="0"/>
              <w:left w:val="single" w:color="auto" w:sz="4" w:space="0"/>
              <w:bottom w:val="single" w:color="auto" w:sz="4" w:space="0"/>
              <w:right w:val="single" w:color="auto" w:sz="4" w:space="0"/>
            </w:tcBorders>
            <w:vAlign w:val="center"/>
          </w:tcPr>
          <w:p>
            <w:pPr>
              <w:pStyle w:val="35"/>
              <w:rPr>
                <w:rFonts w:hint="eastAsia"/>
                <w:color w:val="auto"/>
              </w:rPr>
            </w:pPr>
            <w:r>
              <w:rPr>
                <w:rFonts w:hint="eastAsia"/>
                <w:color w:val="auto"/>
              </w:rPr>
              <w:t>男</w:t>
            </w:r>
          </w:p>
        </w:tc>
        <w:tc>
          <w:tcPr>
            <w:tcW w:w="1513" w:type="dxa"/>
            <w:tcBorders>
              <w:top w:val="single" w:color="auto" w:sz="4" w:space="0"/>
              <w:left w:val="single" w:color="auto" w:sz="4" w:space="0"/>
              <w:bottom w:val="single" w:color="auto" w:sz="4" w:space="0"/>
              <w:right w:val="single" w:color="auto" w:sz="4" w:space="0"/>
            </w:tcBorders>
            <w:vAlign w:val="center"/>
          </w:tcPr>
          <w:p>
            <w:pPr>
              <w:pStyle w:val="35"/>
              <w:rPr>
                <w:rFonts w:hint="eastAsia"/>
                <w:color w:val="auto"/>
              </w:rPr>
            </w:pPr>
            <w:r>
              <w:rPr>
                <w:rFonts w:hint="eastAsia"/>
                <w:color w:val="auto"/>
              </w:rPr>
              <w:t>成员</w:t>
            </w:r>
          </w:p>
        </w:tc>
        <w:tc>
          <w:tcPr>
            <w:tcW w:w="3224" w:type="dxa"/>
            <w:tcBorders>
              <w:top w:val="single" w:color="auto" w:sz="4" w:space="0"/>
              <w:left w:val="single" w:color="auto" w:sz="4" w:space="0"/>
              <w:bottom w:val="single" w:color="auto" w:sz="4" w:space="0"/>
              <w:right w:val="single" w:color="auto" w:sz="4" w:space="0"/>
            </w:tcBorders>
            <w:vAlign w:val="center"/>
          </w:tcPr>
          <w:p>
            <w:pPr>
              <w:pStyle w:val="35"/>
              <w:rPr>
                <w:rFonts w:hint="eastAsia"/>
                <w:color w:val="auto"/>
              </w:rPr>
            </w:pPr>
            <w:r>
              <w:rPr>
                <w:rFonts w:hint="eastAsia"/>
                <w:color w:val="auto"/>
              </w:rPr>
              <w:t>五云山村书记</w:t>
            </w:r>
          </w:p>
        </w:tc>
        <w:tc>
          <w:tcPr>
            <w:tcW w:w="2518" w:type="dxa"/>
            <w:tcBorders>
              <w:top w:val="single" w:color="auto" w:sz="4" w:space="0"/>
              <w:left w:val="single" w:color="auto" w:sz="4" w:space="0"/>
              <w:bottom w:val="single" w:color="auto" w:sz="4" w:space="0"/>
              <w:right w:val="single" w:color="auto" w:sz="4" w:space="0"/>
            </w:tcBorders>
            <w:vAlign w:val="center"/>
          </w:tcPr>
          <w:p>
            <w:pPr>
              <w:jc w:val="center"/>
              <w:rPr>
                <w:kern w:val="0"/>
              </w:rPr>
            </w:pPr>
            <w:r>
              <w:rPr>
                <w:rFonts w:hint="eastAsia"/>
                <w:color w:val="auto"/>
              </w:rPr>
              <w:t>65652355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pStyle w:val="35"/>
              <w:rPr>
                <w:rFonts w:hint="eastAsia"/>
                <w:color w:val="auto"/>
              </w:rPr>
            </w:pPr>
            <w:r>
              <w:rPr>
                <w:rFonts w:hint="eastAsia"/>
                <w:color w:val="auto"/>
              </w:rPr>
              <w:t>34</w:t>
            </w:r>
          </w:p>
        </w:tc>
        <w:tc>
          <w:tcPr>
            <w:tcW w:w="1008" w:type="dxa"/>
            <w:tcBorders>
              <w:top w:val="single" w:color="auto" w:sz="4" w:space="0"/>
              <w:left w:val="single" w:color="auto" w:sz="4" w:space="0"/>
              <w:bottom w:val="single" w:color="auto" w:sz="4" w:space="0"/>
              <w:right w:val="single" w:color="auto" w:sz="4" w:space="0"/>
            </w:tcBorders>
            <w:vAlign w:val="center"/>
          </w:tcPr>
          <w:p>
            <w:pPr>
              <w:pStyle w:val="35"/>
              <w:rPr>
                <w:color w:val="auto"/>
              </w:rPr>
            </w:pPr>
            <w:r>
              <w:rPr>
                <w:rFonts w:hint="eastAsia"/>
                <w:color w:val="auto"/>
              </w:rPr>
              <w:t>戴红美</w:t>
            </w:r>
          </w:p>
        </w:tc>
        <w:tc>
          <w:tcPr>
            <w:tcW w:w="737" w:type="dxa"/>
            <w:tcBorders>
              <w:top w:val="single" w:color="auto" w:sz="4" w:space="0"/>
              <w:left w:val="single" w:color="auto" w:sz="4" w:space="0"/>
              <w:bottom w:val="single" w:color="auto" w:sz="4" w:space="0"/>
              <w:right w:val="single" w:color="auto" w:sz="4" w:space="0"/>
            </w:tcBorders>
            <w:vAlign w:val="center"/>
          </w:tcPr>
          <w:p>
            <w:pPr>
              <w:pStyle w:val="35"/>
              <w:rPr>
                <w:rFonts w:hint="eastAsia"/>
                <w:color w:val="auto"/>
              </w:rPr>
            </w:pPr>
            <w:r>
              <w:rPr>
                <w:rFonts w:hint="eastAsia"/>
                <w:color w:val="auto"/>
              </w:rPr>
              <w:t>女</w:t>
            </w:r>
          </w:p>
        </w:tc>
        <w:tc>
          <w:tcPr>
            <w:tcW w:w="1513" w:type="dxa"/>
            <w:tcBorders>
              <w:top w:val="single" w:color="auto" w:sz="4" w:space="0"/>
              <w:left w:val="single" w:color="auto" w:sz="4" w:space="0"/>
              <w:bottom w:val="single" w:color="auto" w:sz="4" w:space="0"/>
              <w:right w:val="single" w:color="auto" w:sz="4" w:space="0"/>
            </w:tcBorders>
            <w:vAlign w:val="center"/>
          </w:tcPr>
          <w:p>
            <w:pPr>
              <w:pStyle w:val="35"/>
              <w:rPr>
                <w:rFonts w:hint="eastAsia"/>
                <w:color w:val="auto"/>
              </w:rPr>
            </w:pPr>
            <w:r>
              <w:rPr>
                <w:rFonts w:hint="eastAsia"/>
                <w:color w:val="auto"/>
              </w:rPr>
              <w:t>成员</w:t>
            </w:r>
          </w:p>
        </w:tc>
        <w:tc>
          <w:tcPr>
            <w:tcW w:w="3224" w:type="dxa"/>
            <w:tcBorders>
              <w:top w:val="single" w:color="auto" w:sz="4" w:space="0"/>
              <w:left w:val="single" w:color="auto" w:sz="4" w:space="0"/>
              <w:bottom w:val="single" w:color="auto" w:sz="4" w:space="0"/>
              <w:right w:val="single" w:color="auto" w:sz="4" w:space="0"/>
            </w:tcBorders>
            <w:vAlign w:val="center"/>
          </w:tcPr>
          <w:p>
            <w:pPr>
              <w:pStyle w:val="35"/>
              <w:rPr>
                <w:rFonts w:hint="eastAsia"/>
                <w:color w:val="auto"/>
              </w:rPr>
            </w:pPr>
            <w:r>
              <w:rPr>
                <w:rFonts w:hint="eastAsia"/>
                <w:color w:val="auto"/>
              </w:rPr>
              <w:t>真武山村书记</w:t>
            </w:r>
          </w:p>
        </w:tc>
        <w:tc>
          <w:tcPr>
            <w:tcW w:w="2518" w:type="dxa"/>
            <w:tcBorders>
              <w:top w:val="single" w:color="auto" w:sz="4" w:space="0"/>
              <w:left w:val="single" w:color="auto" w:sz="4" w:space="0"/>
              <w:bottom w:val="single" w:color="auto" w:sz="4" w:space="0"/>
              <w:right w:val="single" w:color="auto" w:sz="4" w:space="0"/>
            </w:tcBorders>
            <w:vAlign w:val="center"/>
          </w:tcPr>
          <w:p>
            <w:pPr>
              <w:jc w:val="center"/>
              <w:rPr>
                <w:kern w:val="0"/>
              </w:rPr>
            </w:pPr>
            <w:r>
              <w:rPr>
                <w:rFonts w:hint="eastAsia"/>
                <w:color w:val="auto"/>
              </w:rPr>
              <w:t>86291886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pStyle w:val="35"/>
              <w:rPr>
                <w:rFonts w:hint="eastAsia"/>
                <w:color w:val="auto"/>
              </w:rPr>
            </w:pPr>
            <w:r>
              <w:rPr>
                <w:rFonts w:hint="eastAsia"/>
                <w:color w:val="auto"/>
              </w:rPr>
              <w:t>35</w:t>
            </w:r>
          </w:p>
        </w:tc>
        <w:tc>
          <w:tcPr>
            <w:tcW w:w="1008" w:type="dxa"/>
            <w:tcBorders>
              <w:top w:val="single" w:color="auto" w:sz="4" w:space="0"/>
              <w:left w:val="single" w:color="auto" w:sz="4" w:space="0"/>
              <w:bottom w:val="single" w:color="auto" w:sz="4" w:space="0"/>
              <w:right w:val="single" w:color="auto" w:sz="4" w:space="0"/>
            </w:tcBorders>
            <w:vAlign w:val="center"/>
          </w:tcPr>
          <w:p>
            <w:pPr>
              <w:pStyle w:val="35"/>
              <w:rPr>
                <w:rFonts w:hint="eastAsia"/>
                <w:color w:val="auto"/>
              </w:rPr>
            </w:pPr>
            <w:r>
              <w:rPr>
                <w:rFonts w:hint="eastAsia"/>
                <w:color w:val="auto"/>
              </w:rPr>
              <w:t>刘晓东</w:t>
            </w:r>
          </w:p>
        </w:tc>
        <w:tc>
          <w:tcPr>
            <w:tcW w:w="737" w:type="dxa"/>
            <w:tcBorders>
              <w:top w:val="single" w:color="auto" w:sz="4" w:space="0"/>
              <w:left w:val="single" w:color="auto" w:sz="4" w:space="0"/>
              <w:bottom w:val="single" w:color="auto" w:sz="4" w:space="0"/>
              <w:right w:val="single" w:color="auto" w:sz="4" w:space="0"/>
            </w:tcBorders>
            <w:vAlign w:val="center"/>
          </w:tcPr>
          <w:p>
            <w:pPr>
              <w:pStyle w:val="35"/>
              <w:rPr>
                <w:rFonts w:hint="eastAsia"/>
                <w:color w:val="auto"/>
              </w:rPr>
            </w:pPr>
            <w:r>
              <w:rPr>
                <w:rFonts w:hint="eastAsia"/>
                <w:color w:val="auto"/>
              </w:rPr>
              <w:t>男</w:t>
            </w:r>
          </w:p>
        </w:tc>
        <w:tc>
          <w:tcPr>
            <w:tcW w:w="1513" w:type="dxa"/>
            <w:tcBorders>
              <w:top w:val="single" w:color="auto" w:sz="4" w:space="0"/>
              <w:left w:val="single" w:color="auto" w:sz="4" w:space="0"/>
              <w:bottom w:val="single" w:color="auto" w:sz="4" w:space="0"/>
              <w:right w:val="single" w:color="auto" w:sz="4" w:space="0"/>
            </w:tcBorders>
            <w:vAlign w:val="center"/>
          </w:tcPr>
          <w:p>
            <w:pPr>
              <w:pStyle w:val="35"/>
              <w:rPr>
                <w:rFonts w:hint="eastAsia"/>
                <w:color w:val="auto"/>
              </w:rPr>
            </w:pPr>
            <w:r>
              <w:rPr>
                <w:rFonts w:hint="eastAsia"/>
                <w:color w:val="auto"/>
              </w:rPr>
              <w:t>成员</w:t>
            </w:r>
          </w:p>
        </w:tc>
        <w:tc>
          <w:tcPr>
            <w:tcW w:w="3224" w:type="dxa"/>
            <w:tcBorders>
              <w:top w:val="single" w:color="auto" w:sz="4" w:space="0"/>
              <w:left w:val="single" w:color="auto" w:sz="4" w:space="0"/>
              <w:bottom w:val="single" w:color="auto" w:sz="4" w:space="0"/>
              <w:right w:val="single" w:color="auto" w:sz="4" w:space="0"/>
            </w:tcBorders>
            <w:vAlign w:val="center"/>
          </w:tcPr>
          <w:p>
            <w:pPr>
              <w:pStyle w:val="35"/>
              <w:rPr>
                <w:rFonts w:hint="eastAsia"/>
                <w:color w:val="auto"/>
              </w:rPr>
            </w:pPr>
            <w:r>
              <w:rPr>
                <w:rFonts w:hint="eastAsia"/>
                <w:color w:val="auto"/>
              </w:rPr>
              <w:t>梁滩桥村书记</w:t>
            </w:r>
          </w:p>
        </w:tc>
        <w:tc>
          <w:tcPr>
            <w:tcW w:w="2518" w:type="dxa"/>
            <w:tcBorders>
              <w:top w:val="single" w:color="auto" w:sz="4" w:space="0"/>
              <w:left w:val="single" w:color="auto" w:sz="4" w:space="0"/>
              <w:bottom w:val="single" w:color="auto" w:sz="4" w:space="0"/>
              <w:right w:val="single" w:color="auto" w:sz="4" w:space="0"/>
            </w:tcBorders>
            <w:vAlign w:val="center"/>
          </w:tcPr>
          <w:p>
            <w:pPr>
              <w:jc w:val="center"/>
              <w:rPr>
                <w:kern w:val="0"/>
              </w:rPr>
            </w:pPr>
            <w:r>
              <w:rPr>
                <w:rFonts w:hint="eastAsia"/>
                <w:color w:val="auto"/>
              </w:rPr>
              <w:t>65162212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pStyle w:val="35"/>
              <w:rPr>
                <w:rFonts w:hint="eastAsia"/>
                <w:color w:val="auto"/>
              </w:rPr>
            </w:pPr>
            <w:r>
              <w:rPr>
                <w:rFonts w:hint="eastAsia"/>
                <w:color w:val="auto"/>
              </w:rPr>
              <w:t>36</w:t>
            </w:r>
          </w:p>
        </w:tc>
        <w:tc>
          <w:tcPr>
            <w:tcW w:w="1008" w:type="dxa"/>
            <w:tcBorders>
              <w:top w:val="single" w:color="auto" w:sz="4" w:space="0"/>
              <w:left w:val="single" w:color="auto" w:sz="4" w:space="0"/>
              <w:bottom w:val="single" w:color="auto" w:sz="4" w:space="0"/>
              <w:right w:val="single" w:color="auto" w:sz="4" w:space="0"/>
            </w:tcBorders>
            <w:vAlign w:val="center"/>
          </w:tcPr>
          <w:p>
            <w:pPr>
              <w:pStyle w:val="35"/>
              <w:rPr>
                <w:rFonts w:hint="eastAsia"/>
                <w:color w:val="auto"/>
              </w:rPr>
            </w:pPr>
            <w:r>
              <w:rPr>
                <w:rFonts w:hint="eastAsia"/>
                <w:color w:val="auto"/>
              </w:rPr>
              <w:t>宋时开</w:t>
            </w:r>
          </w:p>
        </w:tc>
        <w:tc>
          <w:tcPr>
            <w:tcW w:w="737" w:type="dxa"/>
            <w:tcBorders>
              <w:top w:val="single" w:color="auto" w:sz="4" w:space="0"/>
              <w:left w:val="single" w:color="auto" w:sz="4" w:space="0"/>
              <w:bottom w:val="single" w:color="auto" w:sz="4" w:space="0"/>
              <w:right w:val="single" w:color="auto" w:sz="4" w:space="0"/>
            </w:tcBorders>
            <w:vAlign w:val="center"/>
          </w:tcPr>
          <w:p>
            <w:pPr>
              <w:pStyle w:val="35"/>
              <w:rPr>
                <w:rFonts w:hint="eastAsia"/>
                <w:color w:val="auto"/>
              </w:rPr>
            </w:pPr>
            <w:r>
              <w:rPr>
                <w:rFonts w:hint="eastAsia"/>
                <w:color w:val="auto"/>
              </w:rPr>
              <w:t>男</w:t>
            </w:r>
          </w:p>
        </w:tc>
        <w:tc>
          <w:tcPr>
            <w:tcW w:w="1513" w:type="dxa"/>
            <w:tcBorders>
              <w:top w:val="single" w:color="auto" w:sz="4" w:space="0"/>
              <w:left w:val="single" w:color="auto" w:sz="4" w:space="0"/>
              <w:bottom w:val="single" w:color="auto" w:sz="4" w:space="0"/>
              <w:right w:val="single" w:color="auto" w:sz="4" w:space="0"/>
            </w:tcBorders>
            <w:vAlign w:val="center"/>
          </w:tcPr>
          <w:p>
            <w:pPr>
              <w:pStyle w:val="35"/>
              <w:rPr>
                <w:rFonts w:hint="eastAsia"/>
                <w:color w:val="auto"/>
              </w:rPr>
            </w:pPr>
            <w:r>
              <w:rPr>
                <w:rFonts w:hint="eastAsia"/>
                <w:color w:val="auto"/>
              </w:rPr>
              <w:t>成员</w:t>
            </w:r>
          </w:p>
        </w:tc>
        <w:tc>
          <w:tcPr>
            <w:tcW w:w="3224" w:type="dxa"/>
            <w:tcBorders>
              <w:top w:val="single" w:color="auto" w:sz="4" w:space="0"/>
              <w:left w:val="single" w:color="auto" w:sz="4" w:space="0"/>
              <w:bottom w:val="single" w:color="auto" w:sz="4" w:space="0"/>
              <w:right w:val="single" w:color="auto" w:sz="4" w:space="0"/>
            </w:tcBorders>
            <w:vAlign w:val="center"/>
          </w:tcPr>
          <w:p>
            <w:pPr>
              <w:pStyle w:val="35"/>
              <w:rPr>
                <w:rFonts w:hint="eastAsia"/>
                <w:color w:val="auto"/>
              </w:rPr>
            </w:pPr>
            <w:r>
              <w:rPr>
                <w:rFonts w:hint="eastAsia"/>
                <w:color w:val="auto"/>
              </w:rPr>
              <w:t>大水沟村书记</w:t>
            </w:r>
          </w:p>
        </w:tc>
        <w:tc>
          <w:tcPr>
            <w:tcW w:w="2518" w:type="dxa"/>
            <w:tcBorders>
              <w:top w:val="single" w:color="auto" w:sz="4" w:space="0"/>
              <w:left w:val="single" w:color="auto" w:sz="4" w:space="0"/>
              <w:bottom w:val="single" w:color="auto" w:sz="4" w:space="0"/>
              <w:right w:val="single" w:color="auto" w:sz="4" w:space="0"/>
            </w:tcBorders>
            <w:vAlign w:val="center"/>
          </w:tcPr>
          <w:p>
            <w:pPr>
              <w:jc w:val="center"/>
              <w:rPr>
                <w:kern w:val="0"/>
              </w:rPr>
            </w:pPr>
            <w:r>
              <w:rPr>
                <w:rFonts w:hint="eastAsia"/>
                <w:color w:val="auto"/>
              </w:rPr>
              <w:t>65650826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pStyle w:val="35"/>
              <w:rPr>
                <w:rFonts w:hint="eastAsia"/>
                <w:color w:val="auto"/>
              </w:rPr>
            </w:pPr>
            <w:r>
              <w:rPr>
                <w:rFonts w:hint="eastAsia"/>
                <w:color w:val="auto"/>
              </w:rPr>
              <w:t>37</w:t>
            </w:r>
          </w:p>
        </w:tc>
        <w:tc>
          <w:tcPr>
            <w:tcW w:w="1008" w:type="dxa"/>
            <w:tcBorders>
              <w:top w:val="single" w:color="auto" w:sz="4" w:space="0"/>
              <w:left w:val="single" w:color="auto" w:sz="4" w:space="0"/>
              <w:bottom w:val="single" w:color="auto" w:sz="4" w:space="0"/>
              <w:right w:val="single" w:color="auto" w:sz="4" w:space="0"/>
            </w:tcBorders>
            <w:vAlign w:val="center"/>
          </w:tcPr>
          <w:p>
            <w:pPr>
              <w:pStyle w:val="35"/>
              <w:rPr>
                <w:rFonts w:hint="eastAsia"/>
                <w:color w:val="auto"/>
              </w:rPr>
            </w:pPr>
            <w:r>
              <w:rPr>
                <w:rFonts w:hint="eastAsia"/>
                <w:color w:val="auto"/>
              </w:rPr>
              <w:t>官均</w:t>
            </w:r>
          </w:p>
        </w:tc>
        <w:tc>
          <w:tcPr>
            <w:tcW w:w="737" w:type="dxa"/>
            <w:tcBorders>
              <w:top w:val="single" w:color="auto" w:sz="4" w:space="0"/>
              <w:left w:val="single" w:color="auto" w:sz="4" w:space="0"/>
              <w:bottom w:val="single" w:color="auto" w:sz="4" w:space="0"/>
              <w:right w:val="single" w:color="auto" w:sz="4" w:space="0"/>
            </w:tcBorders>
            <w:vAlign w:val="center"/>
          </w:tcPr>
          <w:p>
            <w:pPr>
              <w:pStyle w:val="35"/>
              <w:rPr>
                <w:rFonts w:hint="eastAsia"/>
                <w:color w:val="auto"/>
              </w:rPr>
            </w:pPr>
            <w:r>
              <w:rPr>
                <w:rFonts w:hint="eastAsia"/>
                <w:color w:val="auto"/>
              </w:rPr>
              <w:t>男</w:t>
            </w:r>
          </w:p>
        </w:tc>
        <w:tc>
          <w:tcPr>
            <w:tcW w:w="1513" w:type="dxa"/>
            <w:tcBorders>
              <w:top w:val="single" w:color="auto" w:sz="4" w:space="0"/>
              <w:left w:val="single" w:color="auto" w:sz="4" w:space="0"/>
              <w:bottom w:val="single" w:color="auto" w:sz="4" w:space="0"/>
              <w:right w:val="single" w:color="auto" w:sz="4" w:space="0"/>
            </w:tcBorders>
            <w:vAlign w:val="center"/>
          </w:tcPr>
          <w:p>
            <w:pPr>
              <w:pStyle w:val="35"/>
              <w:rPr>
                <w:rFonts w:hint="eastAsia"/>
                <w:color w:val="auto"/>
              </w:rPr>
            </w:pPr>
            <w:r>
              <w:rPr>
                <w:rFonts w:hint="eastAsia"/>
                <w:color w:val="auto"/>
              </w:rPr>
              <w:t>成员</w:t>
            </w:r>
          </w:p>
        </w:tc>
        <w:tc>
          <w:tcPr>
            <w:tcW w:w="3224" w:type="dxa"/>
            <w:tcBorders>
              <w:top w:val="single" w:color="auto" w:sz="4" w:space="0"/>
              <w:left w:val="single" w:color="auto" w:sz="4" w:space="0"/>
              <w:bottom w:val="single" w:color="auto" w:sz="4" w:space="0"/>
              <w:right w:val="single" w:color="auto" w:sz="4" w:space="0"/>
            </w:tcBorders>
            <w:vAlign w:val="center"/>
          </w:tcPr>
          <w:p>
            <w:pPr>
              <w:pStyle w:val="35"/>
              <w:rPr>
                <w:rFonts w:hint="eastAsia"/>
                <w:color w:val="auto"/>
              </w:rPr>
            </w:pPr>
            <w:r>
              <w:rPr>
                <w:rFonts w:hint="eastAsia"/>
                <w:color w:val="auto"/>
              </w:rPr>
              <w:t>保农村书记</w:t>
            </w:r>
          </w:p>
        </w:tc>
        <w:tc>
          <w:tcPr>
            <w:tcW w:w="2518" w:type="dxa"/>
            <w:tcBorders>
              <w:top w:val="single" w:color="auto" w:sz="4" w:space="0"/>
              <w:left w:val="single" w:color="auto" w:sz="4" w:space="0"/>
              <w:bottom w:val="single" w:color="auto" w:sz="4" w:space="0"/>
              <w:right w:val="single" w:color="auto" w:sz="4" w:space="0"/>
            </w:tcBorders>
            <w:vAlign w:val="center"/>
          </w:tcPr>
          <w:p>
            <w:pPr>
              <w:jc w:val="center"/>
              <w:rPr>
                <w:kern w:val="0"/>
              </w:rPr>
            </w:pPr>
            <w:r>
              <w:rPr>
                <w:rFonts w:hint="eastAsia"/>
                <w:color w:val="auto"/>
              </w:rPr>
              <w:t xml:space="preserve">81918278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pStyle w:val="35"/>
              <w:rPr>
                <w:rFonts w:hint="eastAsia"/>
                <w:color w:val="auto"/>
              </w:rPr>
            </w:pPr>
            <w:r>
              <w:rPr>
                <w:rFonts w:hint="eastAsia"/>
                <w:color w:val="auto"/>
              </w:rPr>
              <w:t>38</w:t>
            </w:r>
          </w:p>
        </w:tc>
        <w:tc>
          <w:tcPr>
            <w:tcW w:w="1008" w:type="dxa"/>
            <w:tcBorders>
              <w:top w:val="single" w:color="auto" w:sz="4" w:space="0"/>
              <w:left w:val="single" w:color="auto" w:sz="4" w:space="0"/>
              <w:bottom w:val="single" w:color="auto" w:sz="4" w:space="0"/>
              <w:right w:val="single" w:color="auto" w:sz="4" w:space="0"/>
            </w:tcBorders>
            <w:vAlign w:val="center"/>
          </w:tcPr>
          <w:p>
            <w:pPr>
              <w:pStyle w:val="35"/>
              <w:rPr>
                <w:rFonts w:hint="eastAsia"/>
                <w:color w:val="auto"/>
              </w:rPr>
            </w:pPr>
            <w:r>
              <w:rPr>
                <w:rFonts w:hint="eastAsia"/>
                <w:color w:val="auto"/>
              </w:rPr>
              <w:t>廖光强</w:t>
            </w:r>
          </w:p>
        </w:tc>
        <w:tc>
          <w:tcPr>
            <w:tcW w:w="737" w:type="dxa"/>
            <w:tcBorders>
              <w:top w:val="single" w:color="auto" w:sz="4" w:space="0"/>
              <w:left w:val="single" w:color="auto" w:sz="4" w:space="0"/>
              <w:bottom w:val="single" w:color="auto" w:sz="4" w:space="0"/>
              <w:right w:val="single" w:color="auto" w:sz="4" w:space="0"/>
            </w:tcBorders>
            <w:vAlign w:val="center"/>
          </w:tcPr>
          <w:p>
            <w:pPr>
              <w:pStyle w:val="35"/>
              <w:rPr>
                <w:rFonts w:hint="eastAsia"/>
                <w:color w:val="auto"/>
              </w:rPr>
            </w:pPr>
            <w:r>
              <w:rPr>
                <w:rFonts w:hint="eastAsia"/>
                <w:color w:val="auto"/>
              </w:rPr>
              <w:t>男</w:t>
            </w:r>
          </w:p>
        </w:tc>
        <w:tc>
          <w:tcPr>
            <w:tcW w:w="1513" w:type="dxa"/>
            <w:tcBorders>
              <w:top w:val="single" w:color="auto" w:sz="4" w:space="0"/>
              <w:left w:val="single" w:color="auto" w:sz="4" w:space="0"/>
              <w:bottom w:val="single" w:color="auto" w:sz="4" w:space="0"/>
              <w:right w:val="single" w:color="auto" w:sz="4" w:space="0"/>
            </w:tcBorders>
            <w:vAlign w:val="center"/>
          </w:tcPr>
          <w:p>
            <w:pPr>
              <w:pStyle w:val="35"/>
              <w:rPr>
                <w:rFonts w:hint="eastAsia"/>
                <w:color w:val="auto"/>
              </w:rPr>
            </w:pPr>
            <w:r>
              <w:rPr>
                <w:rFonts w:hint="eastAsia"/>
                <w:color w:val="auto"/>
              </w:rPr>
              <w:t>成员</w:t>
            </w:r>
          </w:p>
        </w:tc>
        <w:tc>
          <w:tcPr>
            <w:tcW w:w="3224" w:type="dxa"/>
            <w:tcBorders>
              <w:top w:val="single" w:color="auto" w:sz="4" w:space="0"/>
              <w:left w:val="single" w:color="auto" w:sz="4" w:space="0"/>
              <w:bottom w:val="single" w:color="auto" w:sz="4" w:space="0"/>
              <w:right w:val="single" w:color="auto" w:sz="4" w:space="0"/>
            </w:tcBorders>
            <w:vAlign w:val="center"/>
          </w:tcPr>
          <w:p>
            <w:pPr>
              <w:pStyle w:val="35"/>
              <w:rPr>
                <w:rFonts w:hint="eastAsia"/>
                <w:color w:val="auto"/>
              </w:rPr>
            </w:pPr>
            <w:r>
              <w:rPr>
                <w:rFonts w:hint="eastAsia"/>
                <w:color w:val="auto"/>
              </w:rPr>
              <w:t>回龙坝社区书记</w:t>
            </w:r>
          </w:p>
        </w:tc>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hint="eastAsia"/>
                <w:kern w:val="0"/>
              </w:rPr>
            </w:pPr>
            <w:r>
              <w:rPr>
                <w:rFonts w:hint="eastAsia"/>
                <w:kern w:val="0"/>
              </w:rPr>
              <w:t>65652825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pStyle w:val="35"/>
              <w:rPr>
                <w:rFonts w:hint="eastAsia"/>
                <w:color w:val="auto"/>
              </w:rPr>
            </w:pPr>
            <w:r>
              <w:rPr>
                <w:rFonts w:hint="eastAsia"/>
                <w:color w:val="auto"/>
              </w:rPr>
              <w:t>39</w:t>
            </w:r>
          </w:p>
        </w:tc>
        <w:tc>
          <w:tcPr>
            <w:tcW w:w="1008" w:type="dxa"/>
            <w:tcBorders>
              <w:top w:val="single" w:color="auto" w:sz="4" w:space="0"/>
              <w:left w:val="single" w:color="auto" w:sz="4" w:space="0"/>
              <w:bottom w:val="single" w:color="auto" w:sz="4" w:space="0"/>
              <w:right w:val="single" w:color="auto" w:sz="4" w:space="0"/>
            </w:tcBorders>
            <w:vAlign w:val="center"/>
          </w:tcPr>
          <w:p>
            <w:pPr>
              <w:pStyle w:val="35"/>
              <w:rPr>
                <w:rFonts w:hint="eastAsia"/>
                <w:color w:val="auto"/>
              </w:rPr>
            </w:pPr>
            <w:r>
              <w:rPr>
                <w:rFonts w:hint="eastAsia"/>
                <w:color w:val="auto"/>
              </w:rPr>
              <w:t>何丽娟</w:t>
            </w:r>
          </w:p>
        </w:tc>
        <w:tc>
          <w:tcPr>
            <w:tcW w:w="737" w:type="dxa"/>
            <w:tcBorders>
              <w:top w:val="single" w:color="auto" w:sz="4" w:space="0"/>
              <w:left w:val="single" w:color="auto" w:sz="4" w:space="0"/>
              <w:bottom w:val="single" w:color="auto" w:sz="4" w:space="0"/>
              <w:right w:val="single" w:color="auto" w:sz="4" w:space="0"/>
            </w:tcBorders>
            <w:vAlign w:val="center"/>
          </w:tcPr>
          <w:p>
            <w:pPr>
              <w:pStyle w:val="35"/>
              <w:rPr>
                <w:rFonts w:hint="eastAsia"/>
                <w:color w:val="auto"/>
              </w:rPr>
            </w:pPr>
            <w:r>
              <w:rPr>
                <w:rFonts w:hint="eastAsia"/>
                <w:color w:val="auto"/>
              </w:rPr>
              <w:t>女</w:t>
            </w:r>
          </w:p>
        </w:tc>
        <w:tc>
          <w:tcPr>
            <w:tcW w:w="1513" w:type="dxa"/>
            <w:tcBorders>
              <w:top w:val="single" w:color="auto" w:sz="4" w:space="0"/>
              <w:left w:val="single" w:color="auto" w:sz="4" w:space="0"/>
              <w:bottom w:val="single" w:color="auto" w:sz="4" w:space="0"/>
              <w:right w:val="single" w:color="auto" w:sz="4" w:space="0"/>
            </w:tcBorders>
            <w:vAlign w:val="center"/>
          </w:tcPr>
          <w:p>
            <w:pPr>
              <w:pStyle w:val="35"/>
              <w:rPr>
                <w:rFonts w:hint="eastAsia"/>
                <w:color w:val="auto"/>
              </w:rPr>
            </w:pPr>
            <w:r>
              <w:rPr>
                <w:rFonts w:hint="eastAsia"/>
                <w:color w:val="auto"/>
              </w:rPr>
              <w:t>成员</w:t>
            </w:r>
          </w:p>
        </w:tc>
        <w:tc>
          <w:tcPr>
            <w:tcW w:w="3224" w:type="dxa"/>
            <w:tcBorders>
              <w:top w:val="single" w:color="auto" w:sz="4" w:space="0"/>
              <w:left w:val="single" w:color="auto" w:sz="4" w:space="0"/>
              <w:bottom w:val="single" w:color="auto" w:sz="4" w:space="0"/>
              <w:right w:val="single" w:color="auto" w:sz="4" w:space="0"/>
            </w:tcBorders>
            <w:vAlign w:val="center"/>
          </w:tcPr>
          <w:p>
            <w:pPr>
              <w:pStyle w:val="35"/>
              <w:rPr>
                <w:rFonts w:hint="eastAsia"/>
                <w:color w:val="auto"/>
              </w:rPr>
            </w:pPr>
            <w:r>
              <w:rPr>
                <w:rFonts w:hint="eastAsia"/>
                <w:color w:val="auto"/>
              </w:rPr>
              <w:t>聚龙城社区书记</w:t>
            </w:r>
          </w:p>
        </w:tc>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hint="eastAsia"/>
                <w:kern w:val="0"/>
              </w:rPr>
            </w:pPr>
            <w:r>
              <w:rPr>
                <w:rFonts w:hint="eastAsia"/>
                <w:kern w:val="0"/>
              </w:rPr>
              <w:t>65656138</w:t>
            </w:r>
          </w:p>
        </w:tc>
      </w:tr>
      <w:bookmarkEnd w:id="58"/>
      <w:bookmarkEnd w:id="59"/>
      <w:bookmarkEnd w:id="60"/>
    </w:tbl>
    <w:p>
      <w:pPr>
        <w:rPr>
          <w:snapToGrid w:val="0"/>
        </w:rPr>
      </w:pPr>
    </w:p>
    <w:p>
      <w:pPr>
        <w:widowControl/>
        <w:jc w:val="left"/>
        <w:rPr>
          <w:snapToGrid w:val="0"/>
        </w:rPr>
      </w:pPr>
      <w:r>
        <w:rPr>
          <w:snapToGrid w:val="0"/>
        </w:rPr>
        <w:br w:type="page"/>
      </w:r>
    </w:p>
    <w:p>
      <w:pPr>
        <w:keepNext/>
        <w:keepLines/>
        <w:jc w:val="left"/>
        <w:outlineLvl w:val="0"/>
        <w:rPr>
          <w:rFonts w:eastAsia="黑体"/>
          <w:b/>
          <w:bCs/>
          <w:kern w:val="44"/>
          <w:sz w:val="32"/>
          <w:szCs w:val="44"/>
        </w:rPr>
      </w:pPr>
      <w:bookmarkStart w:id="61" w:name="_Toc19024863"/>
      <w:r>
        <w:rPr>
          <w:rFonts w:hint="eastAsia" w:eastAsia="黑体"/>
          <w:b/>
          <w:bCs/>
          <w:kern w:val="44"/>
          <w:sz w:val="32"/>
          <w:szCs w:val="44"/>
        </w:rPr>
        <w:t>附件</w:t>
      </w:r>
      <w:r>
        <w:rPr>
          <w:rFonts w:eastAsia="黑体"/>
          <w:b/>
          <w:bCs/>
          <w:kern w:val="44"/>
          <w:sz w:val="32"/>
          <w:szCs w:val="44"/>
        </w:rPr>
        <w:t xml:space="preserve">5  </w:t>
      </w:r>
      <w:r>
        <w:rPr>
          <w:rFonts w:hint="eastAsia" w:eastAsia="黑体"/>
          <w:b/>
          <w:bCs/>
          <w:kern w:val="44"/>
          <w:sz w:val="32"/>
          <w:szCs w:val="44"/>
        </w:rPr>
        <w:t>辖区重点单位和区域联系电话</w:t>
      </w:r>
      <w:bookmarkEnd w:id="61"/>
    </w:p>
    <w:tbl>
      <w:tblPr>
        <w:tblStyle w:val="18"/>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4604"/>
        <w:gridCol w:w="993"/>
        <w:gridCol w:w="1558"/>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061" w:type="dxa"/>
            <w:vAlign w:val="center"/>
          </w:tcPr>
          <w:p>
            <w:pPr>
              <w:adjustRightInd w:val="0"/>
              <w:snapToGrid w:val="0"/>
              <w:spacing w:line="280" w:lineRule="exact"/>
              <w:jc w:val="center"/>
              <w:rPr>
                <w:rFonts w:ascii="方正仿宋_GBK" w:hAnsi="方正仿宋_GBK" w:eastAsia="方正仿宋_GBK" w:cs="方正仿宋_GBK"/>
                <w:b/>
                <w:bCs/>
                <w:szCs w:val="21"/>
              </w:rPr>
            </w:pPr>
            <w:r>
              <w:rPr>
                <w:rFonts w:hint="eastAsia" w:ascii="方正仿宋_GBK" w:hAnsi="方正仿宋_GBK" w:eastAsia="方正仿宋_GBK" w:cs="方正仿宋_GBK"/>
                <w:b/>
                <w:bCs/>
                <w:szCs w:val="21"/>
              </w:rPr>
              <w:t>序号</w:t>
            </w:r>
          </w:p>
        </w:tc>
        <w:tc>
          <w:tcPr>
            <w:tcW w:w="4604" w:type="dxa"/>
            <w:vAlign w:val="center"/>
          </w:tcPr>
          <w:p>
            <w:pPr>
              <w:adjustRightInd w:val="0"/>
              <w:snapToGrid w:val="0"/>
              <w:spacing w:line="280" w:lineRule="exact"/>
              <w:jc w:val="center"/>
              <w:rPr>
                <w:rFonts w:ascii="方正仿宋_GBK" w:hAnsi="方正仿宋_GBK" w:eastAsia="方正仿宋_GBK" w:cs="方正仿宋_GBK"/>
                <w:b/>
                <w:bCs/>
                <w:szCs w:val="21"/>
              </w:rPr>
            </w:pPr>
            <w:r>
              <w:rPr>
                <w:rFonts w:hint="eastAsia" w:ascii="方正仿宋_GBK" w:hAnsi="方正仿宋_GBK" w:eastAsia="方正仿宋_GBK" w:cs="方正仿宋_GBK"/>
                <w:b/>
                <w:bCs/>
                <w:szCs w:val="21"/>
              </w:rPr>
              <w:t>辖区重点</w:t>
            </w:r>
            <w:r>
              <w:rPr>
                <w:rFonts w:hint="eastAsia" w:ascii="方正仿宋_GBK" w:hAnsi="方正仿宋_GBK" w:eastAsia="方正仿宋_GBK" w:cs="方正仿宋_GBK"/>
                <w:b/>
                <w:bCs/>
                <w:szCs w:val="21"/>
                <w:lang w:eastAsia="zh-CN"/>
              </w:rPr>
              <w:t>单位和</w:t>
            </w:r>
            <w:r>
              <w:rPr>
                <w:rFonts w:hint="eastAsia" w:ascii="方正仿宋_GBK" w:hAnsi="方正仿宋_GBK" w:eastAsia="方正仿宋_GBK" w:cs="方正仿宋_GBK"/>
                <w:b/>
                <w:bCs/>
                <w:szCs w:val="21"/>
              </w:rPr>
              <w:t>区域</w:t>
            </w:r>
          </w:p>
        </w:tc>
        <w:tc>
          <w:tcPr>
            <w:tcW w:w="993" w:type="dxa"/>
            <w:vAlign w:val="center"/>
          </w:tcPr>
          <w:p>
            <w:pPr>
              <w:adjustRightInd w:val="0"/>
              <w:snapToGrid w:val="0"/>
              <w:spacing w:line="280" w:lineRule="exact"/>
              <w:jc w:val="center"/>
              <w:rPr>
                <w:rFonts w:ascii="方正仿宋_GBK" w:hAnsi="方正仿宋_GBK" w:eastAsia="方正仿宋_GBK" w:cs="方正仿宋_GBK"/>
                <w:b/>
                <w:bCs/>
                <w:szCs w:val="21"/>
              </w:rPr>
            </w:pPr>
            <w:r>
              <w:rPr>
                <w:rFonts w:hint="eastAsia" w:ascii="方正仿宋_GBK" w:hAnsi="方正仿宋_GBK" w:eastAsia="方正仿宋_GBK" w:cs="方正仿宋_GBK"/>
                <w:b/>
                <w:bCs/>
                <w:szCs w:val="21"/>
              </w:rPr>
              <w:t>联络人</w:t>
            </w:r>
          </w:p>
        </w:tc>
        <w:tc>
          <w:tcPr>
            <w:tcW w:w="1558" w:type="dxa"/>
            <w:vAlign w:val="center"/>
          </w:tcPr>
          <w:p>
            <w:pPr>
              <w:adjustRightInd w:val="0"/>
              <w:snapToGrid w:val="0"/>
              <w:spacing w:line="280" w:lineRule="exact"/>
              <w:jc w:val="center"/>
              <w:rPr>
                <w:rFonts w:ascii="方正仿宋_GBK" w:hAnsi="方正仿宋_GBK" w:eastAsia="方正仿宋_GBK" w:cs="方正仿宋_GBK"/>
                <w:b/>
                <w:bCs/>
                <w:szCs w:val="21"/>
              </w:rPr>
            </w:pPr>
            <w:r>
              <w:rPr>
                <w:rFonts w:hint="eastAsia" w:ascii="方正仿宋_GBK" w:hAnsi="方正仿宋_GBK" w:eastAsia="方正仿宋_GBK" w:cs="方正仿宋_GBK"/>
                <w:b/>
                <w:bCs/>
                <w:szCs w:val="21"/>
              </w:rPr>
              <w:t>联系电话</w:t>
            </w:r>
          </w:p>
        </w:tc>
        <w:tc>
          <w:tcPr>
            <w:tcW w:w="958" w:type="dxa"/>
            <w:vAlign w:val="center"/>
          </w:tcPr>
          <w:p>
            <w:pPr>
              <w:adjustRightInd w:val="0"/>
              <w:snapToGrid w:val="0"/>
              <w:spacing w:line="280" w:lineRule="exact"/>
              <w:jc w:val="center"/>
              <w:rPr>
                <w:rFonts w:ascii="方正仿宋_GBK" w:hAnsi="方正仿宋_GBK" w:eastAsia="方正仿宋_GBK" w:cs="方正仿宋_GBK"/>
                <w:b/>
                <w:bCs/>
                <w:szCs w:val="21"/>
              </w:rPr>
            </w:pPr>
            <w:r>
              <w:rPr>
                <w:rFonts w:hint="eastAsia" w:ascii="方正仿宋_GBK" w:hAnsi="方正仿宋_GBK" w:eastAsia="方正仿宋_GBK" w:cs="方正仿宋_GBK"/>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1" w:type="dxa"/>
            <w:vAlign w:val="center"/>
          </w:tcPr>
          <w:p>
            <w:pPr>
              <w:adjustRightInd w:val="0"/>
              <w:snapToGrid w:val="0"/>
              <w:spacing w:line="28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1</w:t>
            </w:r>
          </w:p>
        </w:tc>
        <w:tc>
          <w:tcPr>
            <w:tcW w:w="4604" w:type="dxa"/>
            <w:vAlign w:val="center"/>
          </w:tcPr>
          <w:p>
            <w:pPr>
              <w:adjustRightInd w:val="0"/>
              <w:snapToGrid w:val="0"/>
              <w:spacing w:line="280" w:lineRule="exact"/>
              <w:jc w:val="center"/>
              <w:rPr>
                <w:rFonts w:hint="eastAsia" w:ascii="方正仿宋_GBK" w:hAnsi="方正仿宋_GBK" w:eastAsia="方正仿宋_GBK" w:cs="方正仿宋_GBK"/>
                <w:bCs/>
                <w:szCs w:val="21"/>
                <w:lang w:eastAsia="zh-CN"/>
              </w:rPr>
            </w:pPr>
            <w:r>
              <w:rPr>
                <w:rFonts w:hint="eastAsia" w:ascii="方正仿宋_GBK" w:hAnsi="方正仿宋_GBK" w:eastAsia="方正仿宋_GBK" w:cs="方正仿宋_GBK"/>
                <w:bCs/>
                <w:szCs w:val="21"/>
                <w:lang w:eastAsia="zh-CN"/>
              </w:rPr>
              <w:t>沙坪坝区五云实验中学</w:t>
            </w:r>
          </w:p>
        </w:tc>
        <w:tc>
          <w:tcPr>
            <w:tcW w:w="993" w:type="dxa"/>
            <w:vAlign w:val="center"/>
          </w:tcPr>
          <w:p>
            <w:pPr>
              <w:adjustRightInd w:val="0"/>
              <w:snapToGrid w:val="0"/>
              <w:spacing w:line="280" w:lineRule="exact"/>
              <w:jc w:val="center"/>
              <w:rPr>
                <w:rFonts w:hint="eastAsia" w:ascii="方正仿宋_GBK" w:hAnsi="方正仿宋_GBK" w:eastAsia="方正仿宋_GBK" w:cs="方正仿宋_GBK"/>
                <w:bCs/>
                <w:szCs w:val="21"/>
                <w:lang w:eastAsia="zh-CN"/>
              </w:rPr>
            </w:pPr>
            <w:r>
              <w:rPr>
                <w:rFonts w:hint="default" w:ascii="方正仿宋_GBK" w:hAnsi="方正仿宋_GBK" w:eastAsia="方正仿宋_GBK" w:cs="方正仿宋_GBK"/>
                <w:bCs/>
                <w:szCs w:val="21"/>
                <w:lang w:eastAsia="zh-CN"/>
              </w:rPr>
              <w:t>杨仁穹</w:t>
            </w:r>
          </w:p>
        </w:tc>
        <w:tc>
          <w:tcPr>
            <w:tcW w:w="1558" w:type="dxa"/>
            <w:vAlign w:val="center"/>
          </w:tcPr>
          <w:p>
            <w:pPr>
              <w:adjustRightInd w:val="0"/>
              <w:snapToGrid w:val="0"/>
              <w:spacing w:line="280" w:lineRule="exact"/>
              <w:jc w:val="center"/>
              <w:rPr>
                <w:rFonts w:hint="default" w:ascii="方正仿宋_GBK" w:hAnsi="方正仿宋_GBK" w:eastAsia="方正仿宋_GBK" w:cs="方正仿宋_GBK"/>
                <w:bCs/>
                <w:szCs w:val="21"/>
                <w:lang w:val="en-US" w:eastAsia="zh-CN"/>
              </w:rPr>
            </w:pPr>
            <w:r>
              <w:rPr>
                <w:rFonts w:hint="eastAsia" w:ascii="方正仿宋_GBK" w:hAnsi="方正仿宋_GBK" w:eastAsia="方正仿宋_GBK" w:cs="方正仿宋_GBK"/>
                <w:bCs/>
                <w:szCs w:val="21"/>
                <w:lang w:val="en-US" w:eastAsia="zh-CN"/>
              </w:rPr>
              <w:t>65172556</w:t>
            </w:r>
          </w:p>
        </w:tc>
        <w:tc>
          <w:tcPr>
            <w:tcW w:w="958" w:type="dxa"/>
            <w:vAlign w:val="center"/>
          </w:tcPr>
          <w:p>
            <w:pPr>
              <w:adjustRightInd w:val="0"/>
              <w:snapToGrid w:val="0"/>
              <w:spacing w:line="280" w:lineRule="exact"/>
              <w:jc w:val="center"/>
              <w:rPr>
                <w:rFonts w:ascii="方正仿宋_GBK" w:hAnsi="方正仿宋_GBK" w:eastAsia="方正仿宋_GBK" w:cs="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1" w:type="dxa"/>
            <w:vAlign w:val="center"/>
          </w:tcPr>
          <w:p>
            <w:pPr>
              <w:adjustRightInd w:val="0"/>
              <w:snapToGrid w:val="0"/>
              <w:spacing w:line="28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2</w:t>
            </w:r>
          </w:p>
        </w:tc>
        <w:tc>
          <w:tcPr>
            <w:tcW w:w="4604" w:type="dxa"/>
            <w:vAlign w:val="center"/>
          </w:tcPr>
          <w:p>
            <w:pPr>
              <w:adjustRightInd w:val="0"/>
              <w:snapToGrid w:val="0"/>
              <w:spacing w:line="280" w:lineRule="exact"/>
              <w:jc w:val="center"/>
              <w:rPr>
                <w:rFonts w:hint="eastAsia" w:ascii="方正仿宋_GBK" w:hAnsi="方正仿宋_GBK" w:eastAsia="方正仿宋_GBK" w:cs="方正仿宋_GBK"/>
                <w:bCs/>
                <w:szCs w:val="21"/>
                <w:lang w:eastAsia="zh-CN"/>
              </w:rPr>
            </w:pPr>
            <w:r>
              <w:rPr>
                <w:rFonts w:hint="eastAsia" w:ascii="方正仿宋_GBK" w:hAnsi="方正仿宋_GBK" w:eastAsia="方正仿宋_GBK" w:cs="方正仿宋_GBK"/>
                <w:bCs/>
                <w:szCs w:val="21"/>
                <w:lang w:eastAsia="zh-CN"/>
              </w:rPr>
              <w:t>沙坪坝区回龙坝小学</w:t>
            </w:r>
          </w:p>
        </w:tc>
        <w:tc>
          <w:tcPr>
            <w:tcW w:w="993" w:type="dxa"/>
            <w:vAlign w:val="center"/>
          </w:tcPr>
          <w:p>
            <w:pPr>
              <w:adjustRightInd w:val="0"/>
              <w:snapToGrid w:val="0"/>
              <w:spacing w:line="280" w:lineRule="exact"/>
              <w:jc w:val="center"/>
              <w:rPr>
                <w:rFonts w:hint="eastAsia" w:ascii="方正仿宋_GBK" w:hAnsi="方正仿宋_GBK" w:eastAsia="方正仿宋_GBK" w:cs="方正仿宋_GBK"/>
                <w:bCs/>
                <w:szCs w:val="21"/>
                <w:lang w:eastAsia="zh-CN"/>
              </w:rPr>
            </w:pPr>
            <w:r>
              <w:rPr>
                <w:rFonts w:hint="eastAsia" w:ascii="方正仿宋_GBK" w:hAnsi="方正仿宋_GBK" w:eastAsia="方正仿宋_GBK" w:cs="方正仿宋_GBK"/>
                <w:bCs/>
                <w:szCs w:val="21"/>
                <w:lang w:eastAsia="zh-CN"/>
              </w:rPr>
              <w:t>谢纯杰</w:t>
            </w:r>
          </w:p>
        </w:tc>
        <w:tc>
          <w:tcPr>
            <w:tcW w:w="1558" w:type="dxa"/>
            <w:vAlign w:val="center"/>
          </w:tcPr>
          <w:p>
            <w:pPr>
              <w:adjustRightInd w:val="0"/>
              <w:snapToGrid w:val="0"/>
              <w:spacing w:line="280" w:lineRule="exact"/>
              <w:jc w:val="center"/>
              <w:rPr>
                <w:rFonts w:hint="eastAsia" w:ascii="方正仿宋_GBK" w:hAnsi="方正仿宋_GBK" w:eastAsia="方正仿宋_GBK" w:cs="方正仿宋_GBK"/>
                <w:bCs/>
                <w:szCs w:val="21"/>
                <w:lang w:val="en-US" w:eastAsia="zh-CN"/>
              </w:rPr>
            </w:pPr>
            <w:r>
              <w:rPr>
                <w:rFonts w:hint="default" w:ascii="方正仿宋_GBK" w:hAnsi="方正仿宋_GBK" w:eastAsia="方正仿宋_GBK" w:cs="方正仿宋_GBK"/>
                <w:bCs/>
                <w:szCs w:val="21"/>
                <w:lang w:val="en-US" w:eastAsia="zh-CN"/>
              </w:rPr>
              <w:t>65650893</w:t>
            </w:r>
          </w:p>
        </w:tc>
        <w:tc>
          <w:tcPr>
            <w:tcW w:w="958" w:type="dxa"/>
            <w:vAlign w:val="center"/>
          </w:tcPr>
          <w:p>
            <w:pPr>
              <w:adjustRightInd w:val="0"/>
              <w:snapToGrid w:val="0"/>
              <w:spacing w:line="280" w:lineRule="exact"/>
              <w:jc w:val="center"/>
              <w:rPr>
                <w:rFonts w:ascii="方正仿宋_GBK" w:hAnsi="方正仿宋_GBK" w:eastAsia="方正仿宋_GBK" w:cs="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1" w:type="dxa"/>
            <w:vAlign w:val="center"/>
          </w:tcPr>
          <w:p>
            <w:pPr>
              <w:adjustRightInd w:val="0"/>
              <w:snapToGrid w:val="0"/>
              <w:spacing w:line="280" w:lineRule="exact"/>
              <w:jc w:val="center"/>
              <w:rPr>
                <w:rFonts w:ascii="方正仿宋_GBK" w:hAnsi="方正仿宋_GBK" w:eastAsia="方正仿宋_GBK" w:cs="方正仿宋_GBK"/>
                <w:bCs/>
                <w:szCs w:val="21"/>
              </w:rPr>
            </w:pPr>
            <w:r>
              <w:rPr>
                <w:rFonts w:ascii="方正仿宋_GBK" w:hAnsi="方正仿宋_GBK" w:eastAsia="方正仿宋_GBK" w:cs="方正仿宋_GBK"/>
                <w:bCs/>
                <w:szCs w:val="21"/>
              </w:rPr>
              <w:t>3</w:t>
            </w:r>
          </w:p>
        </w:tc>
        <w:tc>
          <w:tcPr>
            <w:tcW w:w="4604" w:type="dxa"/>
            <w:vAlign w:val="center"/>
          </w:tcPr>
          <w:p>
            <w:pPr>
              <w:adjustRightInd w:val="0"/>
              <w:snapToGrid w:val="0"/>
              <w:spacing w:line="280" w:lineRule="exact"/>
              <w:jc w:val="center"/>
              <w:rPr>
                <w:rFonts w:hint="eastAsia" w:ascii="方正仿宋_GBK" w:hAnsi="方正仿宋_GBK" w:eastAsia="方正仿宋_GBK" w:cs="方正仿宋_GBK"/>
                <w:bCs/>
                <w:szCs w:val="21"/>
                <w:lang w:eastAsia="zh-CN"/>
              </w:rPr>
            </w:pPr>
            <w:r>
              <w:rPr>
                <w:rFonts w:hint="eastAsia" w:ascii="方正仿宋_GBK" w:hAnsi="方正仿宋_GBK" w:eastAsia="方正仿宋_GBK" w:cs="方正仿宋_GBK"/>
                <w:bCs/>
                <w:szCs w:val="21"/>
                <w:lang w:eastAsia="zh-CN"/>
              </w:rPr>
              <w:t>沙坪坝区回龙坝镇三桥小学</w:t>
            </w:r>
          </w:p>
        </w:tc>
        <w:tc>
          <w:tcPr>
            <w:tcW w:w="993" w:type="dxa"/>
            <w:vAlign w:val="center"/>
          </w:tcPr>
          <w:p>
            <w:pPr>
              <w:adjustRightInd w:val="0"/>
              <w:snapToGrid w:val="0"/>
              <w:spacing w:line="280" w:lineRule="exact"/>
              <w:jc w:val="center"/>
              <w:rPr>
                <w:rFonts w:hint="eastAsia" w:ascii="方正仿宋_GBK" w:hAnsi="方正仿宋_GBK" w:eastAsia="方正仿宋_GBK" w:cs="方正仿宋_GBK"/>
                <w:bCs/>
                <w:szCs w:val="21"/>
                <w:lang w:eastAsia="zh-CN"/>
              </w:rPr>
            </w:pPr>
            <w:r>
              <w:rPr>
                <w:rFonts w:hint="eastAsia" w:ascii="方正仿宋_GBK" w:hAnsi="方正仿宋_GBK" w:eastAsia="方正仿宋_GBK" w:cs="方正仿宋_GBK"/>
                <w:bCs/>
                <w:szCs w:val="21"/>
                <w:lang w:eastAsia="zh-CN"/>
              </w:rPr>
              <w:t>谢本红</w:t>
            </w:r>
          </w:p>
        </w:tc>
        <w:tc>
          <w:tcPr>
            <w:tcW w:w="1558" w:type="dxa"/>
            <w:vAlign w:val="center"/>
          </w:tcPr>
          <w:p>
            <w:pPr>
              <w:adjustRightInd w:val="0"/>
              <w:snapToGrid w:val="0"/>
              <w:spacing w:line="280" w:lineRule="exact"/>
              <w:jc w:val="center"/>
              <w:rPr>
                <w:rFonts w:hint="eastAsia" w:ascii="方正仿宋_GBK" w:hAnsi="方正仿宋_GBK" w:eastAsia="方正仿宋_GBK" w:cs="方正仿宋_GBK"/>
                <w:bCs/>
                <w:szCs w:val="21"/>
                <w:lang w:val="en-US" w:eastAsia="zh-CN"/>
              </w:rPr>
            </w:pPr>
            <w:r>
              <w:rPr>
                <w:rFonts w:hint="default" w:ascii="方正仿宋_GBK" w:hAnsi="方正仿宋_GBK" w:eastAsia="方正仿宋_GBK" w:cs="方正仿宋_GBK"/>
                <w:bCs/>
                <w:szCs w:val="21"/>
                <w:lang w:val="en-US" w:eastAsia="zh-CN"/>
              </w:rPr>
              <w:t>65650676</w:t>
            </w:r>
          </w:p>
        </w:tc>
        <w:tc>
          <w:tcPr>
            <w:tcW w:w="958" w:type="dxa"/>
            <w:vAlign w:val="center"/>
          </w:tcPr>
          <w:p>
            <w:pPr>
              <w:adjustRightInd w:val="0"/>
              <w:snapToGrid w:val="0"/>
              <w:spacing w:line="280" w:lineRule="exact"/>
              <w:jc w:val="center"/>
              <w:rPr>
                <w:rFonts w:ascii="方正仿宋_GBK" w:hAnsi="方正仿宋_GBK" w:eastAsia="方正仿宋_GBK" w:cs="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1" w:type="dxa"/>
            <w:vAlign w:val="center"/>
          </w:tcPr>
          <w:p>
            <w:pPr>
              <w:adjustRightInd w:val="0"/>
              <w:snapToGrid w:val="0"/>
              <w:spacing w:line="28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4</w:t>
            </w:r>
          </w:p>
        </w:tc>
        <w:tc>
          <w:tcPr>
            <w:tcW w:w="4604" w:type="dxa"/>
            <w:vAlign w:val="center"/>
          </w:tcPr>
          <w:p>
            <w:pPr>
              <w:adjustRightInd w:val="0"/>
              <w:snapToGrid w:val="0"/>
              <w:spacing w:line="280" w:lineRule="exact"/>
              <w:jc w:val="center"/>
              <w:rPr>
                <w:rFonts w:hint="eastAsia" w:ascii="方正仿宋_GBK" w:hAnsi="方正仿宋_GBK" w:eastAsia="方正仿宋_GBK" w:cs="方正仿宋_GBK"/>
                <w:bCs/>
                <w:szCs w:val="21"/>
                <w:lang w:eastAsia="zh-CN"/>
              </w:rPr>
            </w:pPr>
            <w:r>
              <w:rPr>
                <w:rFonts w:hint="eastAsia" w:ascii="方正仿宋_GBK" w:hAnsi="方正仿宋_GBK" w:eastAsia="方正仿宋_GBK" w:cs="方正仿宋_GBK"/>
                <w:bCs/>
                <w:szCs w:val="21"/>
                <w:lang w:eastAsia="zh-CN"/>
              </w:rPr>
              <w:t>重庆市五云山寨拓展有限公司</w:t>
            </w:r>
          </w:p>
        </w:tc>
        <w:tc>
          <w:tcPr>
            <w:tcW w:w="993" w:type="dxa"/>
            <w:vAlign w:val="center"/>
          </w:tcPr>
          <w:p>
            <w:pPr>
              <w:adjustRightInd w:val="0"/>
              <w:snapToGrid w:val="0"/>
              <w:spacing w:line="280" w:lineRule="exact"/>
              <w:jc w:val="center"/>
              <w:rPr>
                <w:rFonts w:hint="eastAsia" w:ascii="方正仿宋_GBK" w:hAnsi="方正仿宋_GBK" w:eastAsia="方正仿宋_GBK" w:cs="方正仿宋_GBK"/>
                <w:bCs/>
                <w:szCs w:val="21"/>
                <w:lang w:val="en-US" w:eastAsia="zh-CN"/>
              </w:rPr>
            </w:pPr>
            <w:r>
              <w:rPr>
                <w:rFonts w:hint="eastAsia" w:ascii="方正仿宋_GBK" w:hAnsi="方正仿宋_GBK" w:eastAsia="方正仿宋_GBK" w:cs="方正仿宋_GBK"/>
                <w:bCs/>
                <w:szCs w:val="21"/>
                <w:lang w:eastAsia="zh-CN"/>
              </w:rPr>
              <w:t>杨玺</w:t>
            </w:r>
          </w:p>
        </w:tc>
        <w:tc>
          <w:tcPr>
            <w:tcW w:w="1558" w:type="dxa"/>
            <w:vAlign w:val="center"/>
          </w:tcPr>
          <w:p>
            <w:pPr>
              <w:adjustRightInd w:val="0"/>
              <w:snapToGrid w:val="0"/>
              <w:spacing w:line="280" w:lineRule="exact"/>
              <w:jc w:val="center"/>
              <w:rPr>
                <w:rFonts w:hint="eastAsia" w:ascii="方正仿宋_GBK" w:hAnsi="方正仿宋_GBK" w:eastAsia="方正仿宋_GBK" w:cs="方正仿宋_GBK"/>
                <w:bCs/>
                <w:szCs w:val="21"/>
                <w:lang w:val="en-US" w:eastAsia="zh-CN"/>
              </w:rPr>
            </w:pPr>
            <w:r>
              <w:rPr>
                <w:rFonts w:hint="default" w:ascii="方正仿宋_GBK" w:hAnsi="方正仿宋_GBK" w:eastAsia="方正仿宋_GBK" w:cs="方正仿宋_GBK"/>
                <w:bCs/>
                <w:szCs w:val="21"/>
                <w:lang w:val="en-US" w:eastAsia="zh-CN"/>
              </w:rPr>
              <w:t>65650508</w:t>
            </w:r>
          </w:p>
        </w:tc>
        <w:tc>
          <w:tcPr>
            <w:tcW w:w="958" w:type="dxa"/>
            <w:vAlign w:val="center"/>
          </w:tcPr>
          <w:p>
            <w:pPr>
              <w:adjustRightInd w:val="0"/>
              <w:snapToGrid w:val="0"/>
              <w:spacing w:line="280" w:lineRule="exact"/>
              <w:jc w:val="center"/>
              <w:rPr>
                <w:rFonts w:ascii="方正仿宋_GBK" w:hAnsi="方正仿宋_GBK" w:eastAsia="方正仿宋_GBK" w:cs="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1" w:type="dxa"/>
            <w:vAlign w:val="center"/>
          </w:tcPr>
          <w:p>
            <w:pPr>
              <w:adjustRightInd w:val="0"/>
              <w:snapToGrid w:val="0"/>
              <w:spacing w:line="28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5</w:t>
            </w:r>
          </w:p>
        </w:tc>
        <w:tc>
          <w:tcPr>
            <w:tcW w:w="4604" w:type="dxa"/>
            <w:vAlign w:val="center"/>
          </w:tcPr>
          <w:p>
            <w:pPr>
              <w:adjustRightInd w:val="0"/>
              <w:snapToGrid w:val="0"/>
              <w:spacing w:line="280" w:lineRule="exact"/>
              <w:jc w:val="center"/>
              <w:rPr>
                <w:rFonts w:hint="eastAsia" w:ascii="方正仿宋_GBK" w:hAnsi="方正仿宋_GBK" w:eastAsia="方正仿宋_GBK" w:cs="方正仿宋_GBK"/>
                <w:bCs/>
                <w:szCs w:val="21"/>
                <w:lang w:eastAsia="zh-CN"/>
              </w:rPr>
            </w:pPr>
            <w:r>
              <w:rPr>
                <w:rFonts w:hint="eastAsia" w:ascii="方正仿宋_GBK" w:hAnsi="方正仿宋_GBK" w:eastAsia="方正仿宋_GBK" w:cs="方正仿宋_GBK"/>
                <w:bCs/>
                <w:szCs w:val="21"/>
                <w:lang w:eastAsia="zh-CN"/>
              </w:rPr>
              <w:t>兴隆场车站</w:t>
            </w:r>
          </w:p>
        </w:tc>
        <w:tc>
          <w:tcPr>
            <w:tcW w:w="993" w:type="dxa"/>
            <w:vAlign w:val="center"/>
          </w:tcPr>
          <w:p>
            <w:pPr>
              <w:adjustRightInd w:val="0"/>
              <w:snapToGrid w:val="0"/>
              <w:spacing w:line="280" w:lineRule="exact"/>
              <w:jc w:val="center"/>
              <w:rPr>
                <w:rFonts w:hint="eastAsia" w:ascii="方正仿宋_GBK" w:hAnsi="方正仿宋_GBK" w:eastAsia="方正仿宋_GBK" w:cs="方正仿宋_GBK"/>
                <w:bCs/>
                <w:szCs w:val="21"/>
                <w:lang w:eastAsia="zh-CN"/>
              </w:rPr>
            </w:pPr>
            <w:r>
              <w:rPr>
                <w:rFonts w:hint="eastAsia" w:ascii="方正仿宋_GBK" w:hAnsi="方正仿宋_GBK" w:eastAsia="方正仿宋_GBK" w:cs="方正仿宋_GBK"/>
                <w:bCs/>
                <w:szCs w:val="21"/>
                <w:lang w:eastAsia="zh-CN"/>
              </w:rPr>
              <w:t>欧弋</w:t>
            </w:r>
          </w:p>
        </w:tc>
        <w:tc>
          <w:tcPr>
            <w:tcW w:w="1558" w:type="dxa"/>
            <w:vAlign w:val="center"/>
          </w:tcPr>
          <w:p>
            <w:pPr>
              <w:adjustRightInd w:val="0"/>
              <w:snapToGrid w:val="0"/>
              <w:spacing w:line="280" w:lineRule="exact"/>
              <w:jc w:val="center"/>
              <w:rPr>
                <w:rFonts w:hint="eastAsia" w:ascii="方正仿宋_GBK" w:hAnsi="方正仿宋_GBK" w:eastAsia="方正仿宋_GBK" w:cs="方正仿宋_GBK"/>
                <w:bCs/>
                <w:szCs w:val="21"/>
                <w:lang w:val="en-US" w:eastAsia="zh-CN"/>
              </w:rPr>
            </w:pPr>
            <w:r>
              <w:rPr>
                <w:rFonts w:hint="eastAsia" w:ascii="方正仿宋_GBK" w:hAnsi="方正仿宋_GBK" w:eastAsia="方正仿宋_GBK" w:cs="方正仿宋_GBK"/>
                <w:bCs/>
                <w:szCs w:val="21"/>
                <w:lang w:val="en-US" w:eastAsia="zh-CN"/>
              </w:rPr>
              <w:t>64327242</w:t>
            </w:r>
          </w:p>
        </w:tc>
        <w:tc>
          <w:tcPr>
            <w:tcW w:w="958" w:type="dxa"/>
            <w:vAlign w:val="center"/>
          </w:tcPr>
          <w:p>
            <w:pPr>
              <w:adjustRightInd w:val="0"/>
              <w:snapToGrid w:val="0"/>
              <w:spacing w:line="280" w:lineRule="exact"/>
              <w:jc w:val="center"/>
              <w:rPr>
                <w:rFonts w:ascii="方正仿宋_GBK" w:hAnsi="方正仿宋_GBK" w:eastAsia="方正仿宋_GBK" w:cs="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1" w:type="dxa"/>
            <w:vAlign w:val="center"/>
          </w:tcPr>
          <w:p>
            <w:pPr>
              <w:adjustRightInd w:val="0"/>
              <w:snapToGrid w:val="0"/>
              <w:spacing w:line="28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6</w:t>
            </w:r>
          </w:p>
        </w:tc>
        <w:tc>
          <w:tcPr>
            <w:tcW w:w="4604" w:type="dxa"/>
            <w:vAlign w:val="center"/>
          </w:tcPr>
          <w:p>
            <w:pPr>
              <w:adjustRightInd w:val="0"/>
              <w:snapToGrid w:val="0"/>
              <w:spacing w:line="280" w:lineRule="exact"/>
              <w:jc w:val="center"/>
              <w:rPr>
                <w:rFonts w:hint="eastAsia" w:ascii="方正仿宋_GBK" w:hAnsi="方正仿宋_GBK" w:eastAsia="方正仿宋_GBK" w:cs="方正仿宋_GBK"/>
                <w:bCs/>
                <w:szCs w:val="21"/>
                <w:lang w:eastAsia="zh-CN"/>
              </w:rPr>
            </w:pPr>
            <w:r>
              <w:rPr>
                <w:rFonts w:hint="eastAsia" w:ascii="方正仿宋_GBK" w:hAnsi="方正仿宋_GBK" w:eastAsia="方正仿宋_GBK" w:cs="方正仿宋_GBK"/>
                <w:bCs/>
                <w:szCs w:val="21"/>
                <w:lang w:eastAsia="zh-CN"/>
              </w:rPr>
              <w:t>重庆西车辆段</w:t>
            </w:r>
          </w:p>
        </w:tc>
        <w:tc>
          <w:tcPr>
            <w:tcW w:w="993" w:type="dxa"/>
            <w:vAlign w:val="center"/>
          </w:tcPr>
          <w:p>
            <w:pPr>
              <w:adjustRightInd w:val="0"/>
              <w:snapToGrid w:val="0"/>
              <w:spacing w:line="280" w:lineRule="exact"/>
              <w:jc w:val="center"/>
              <w:rPr>
                <w:rFonts w:hint="eastAsia" w:ascii="方正仿宋_GBK" w:hAnsi="方正仿宋_GBK" w:eastAsia="方正仿宋_GBK" w:cs="方正仿宋_GBK"/>
                <w:bCs/>
                <w:szCs w:val="21"/>
                <w:lang w:eastAsia="zh-CN"/>
              </w:rPr>
            </w:pPr>
            <w:r>
              <w:rPr>
                <w:rFonts w:hint="eastAsia" w:ascii="方正仿宋_GBK" w:hAnsi="方正仿宋_GBK" w:eastAsia="方正仿宋_GBK" w:cs="方正仿宋_GBK"/>
                <w:bCs/>
                <w:szCs w:val="21"/>
                <w:lang w:eastAsia="zh-CN"/>
              </w:rPr>
              <w:t>李伟</w:t>
            </w:r>
          </w:p>
        </w:tc>
        <w:tc>
          <w:tcPr>
            <w:tcW w:w="1558" w:type="dxa"/>
            <w:vAlign w:val="center"/>
          </w:tcPr>
          <w:p>
            <w:pPr>
              <w:adjustRightInd w:val="0"/>
              <w:snapToGrid w:val="0"/>
              <w:spacing w:line="280" w:lineRule="exact"/>
              <w:jc w:val="center"/>
              <w:rPr>
                <w:rFonts w:hint="eastAsia" w:ascii="方正仿宋_GBK" w:hAnsi="方正仿宋_GBK" w:eastAsia="方正仿宋_GBK" w:cs="方正仿宋_GBK"/>
                <w:bCs/>
                <w:szCs w:val="21"/>
                <w:lang w:val="en-US" w:eastAsia="zh-CN"/>
              </w:rPr>
            </w:pPr>
            <w:r>
              <w:rPr>
                <w:rFonts w:hint="eastAsia" w:ascii="方正仿宋_GBK" w:hAnsi="方正仿宋_GBK" w:eastAsia="方正仿宋_GBK" w:cs="方正仿宋_GBK"/>
                <w:bCs/>
                <w:szCs w:val="21"/>
                <w:lang w:val="en-US" w:eastAsia="zh-CN"/>
              </w:rPr>
              <w:t>64325025</w:t>
            </w:r>
          </w:p>
        </w:tc>
        <w:tc>
          <w:tcPr>
            <w:tcW w:w="958" w:type="dxa"/>
            <w:vAlign w:val="center"/>
          </w:tcPr>
          <w:p>
            <w:pPr>
              <w:adjustRightInd w:val="0"/>
              <w:snapToGrid w:val="0"/>
              <w:spacing w:line="280" w:lineRule="exact"/>
              <w:jc w:val="center"/>
              <w:rPr>
                <w:rFonts w:ascii="方正仿宋_GBK" w:hAnsi="方正仿宋_GBK" w:eastAsia="方正仿宋_GBK" w:cs="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1" w:type="dxa"/>
            <w:vAlign w:val="center"/>
          </w:tcPr>
          <w:p>
            <w:pPr>
              <w:adjustRightInd w:val="0"/>
              <w:snapToGrid w:val="0"/>
              <w:spacing w:line="280" w:lineRule="exact"/>
              <w:jc w:val="center"/>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7</w:t>
            </w:r>
          </w:p>
        </w:tc>
        <w:tc>
          <w:tcPr>
            <w:tcW w:w="4604" w:type="dxa"/>
            <w:vAlign w:val="center"/>
          </w:tcPr>
          <w:p>
            <w:pPr>
              <w:adjustRightInd w:val="0"/>
              <w:snapToGrid w:val="0"/>
              <w:spacing w:line="280" w:lineRule="exact"/>
              <w:jc w:val="center"/>
              <w:rPr>
                <w:rFonts w:hint="eastAsia" w:ascii="方正仿宋_GBK" w:hAnsi="方正仿宋_GBK" w:eastAsia="方正仿宋_GBK" w:cs="方正仿宋_GBK"/>
                <w:bCs/>
                <w:szCs w:val="21"/>
                <w:lang w:eastAsia="zh-CN"/>
              </w:rPr>
            </w:pPr>
            <w:r>
              <w:rPr>
                <w:rFonts w:hint="eastAsia" w:ascii="方正仿宋_GBK" w:hAnsi="方正仿宋_GBK" w:eastAsia="方正仿宋_GBK" w:cs="方正仿宋_GBK"/>
                <w:bCs/>
                <w:szCs w:val="21"/>
                <w:lang w:eastAsia="zh-CN"/>
              </w:rPr>
              <w:t>重庆机务段</w:t>
            </w:r>
          </w:p>
        </w:tc>
        <w:tc>
          <w:tcPr>
            <w:tcW w:w="993" w:type="dxa"/>
            <w:vAlign w:val="center"/>
          </w:tcPr>
          <w:p>
            <w:pPr>
              <w:adjustRightInd w:val="0"/>
              <w:snapToGrid w:val="0"/>
              <w:spacing w:line="280" w:lineRule="exact"/>
              <w:jc w:val="center"/>
              <w:rPr>
                <w:rFonts w:hint="eastAsia" w:ascii="方正仿宋_GBK" w:hAnsi="方正仿宋_GBK" w:eastAsia="方正仿宋_GBK" w:cs="方正仿宋_GBK"/>
                <w:bCs/>
                <w:szCs w:val="21"/>
                <w:lang w:eastAsia="zh-CN"/>
              </w:rPr>
            </w:pPr>
            <w:r>
              <w:rPr>
                <w:rFonts w:hint="eastAsia" w:ascii="方正仿宋_GBK" w:hAnsi="方正仿宋_GBK" w:eastAsia="方正仿宋_GBK" w:cs="方正仿宋_GBK"/>
                <w:bCs/>
                <w:szCs w:val="21"/>
                <w:lang w:eastAsia="zh-CN"/>
              </w:rPr>
              <w:t>龙翔</w:t>
            </w:r>
          </w:p>
        </w:tc>
        <w:tc>
          <w:tcPr>
            <w:tcW w:w="1558" w:type="dxa"/>
            <w:vAlign w:val="center"/>
          </w:tcPr>
          <w:p>
            <w:pPr>
              <w:adjustRightInd w:val="0"/>
              <w:snapToGrid w:val="0"/>
              <w:spacing w:line="280" w:lineRule="exact"/>
              <w:jc w:val="center"/>
              <w:rPr>
                <w:rFonts w:hint="eastAsia" w:ascii="方正仿宋_GBK" w:hAnsi="方正仿宋_GBK" w:eastAsia="方正仿宋_GBK" w:cs="方正仿宋_GBK"/>
                <w:bCs/>
                <w:szCs w:val="21"/>
                <w:lang w:val="en-US" w:eastAsia="zh-CN"/>
              </w:rPr>
            </w:pPr>
            <w:r>
              <w:rPr>
                <w:rFonts w:hint="eastAsia" w:ascii="方正仿宋_GBK" w:hAnsi="方正仿宋_GBK" w:eastAsia="方正仿宋_GBK" w:cs="方正仿宋_GBK"/>
                <w:bCs/>
                <w:szCs w:val="21"/>
                <w:lang w:val="en-US" w:eastAsia="zh-CN"/>
              </w:rPr>
              <w:t>64326655</w:t>
            </w:r>
          </w:p>
        </w:tc>
        <w:tc>
          <w:tcPr>
            <w:tcW w:w="958" w:type="dxa"/>
            <w:vAlign w:val="center"/>
          </w:tcPr>
          <w:p>
            <w:pPr>
              <w:adjustRightInd w:val="0"/>
              <w:snapToGrid w:val="0"/>
              <w:spacing w:line="280" w:lineRule="exact"/>
              <w:jc w:val="center"/>
              <w:rPr>
                <w:rFonts w:ascii="方正仿宋_GBK" w:hAnsi="方正仿宋_GBK" w:eastAsia="方正仿宋_GBK" w:cs="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1" w:type="dxa"/>
            <w:vAlign w:val="center"/>
          </w:tcPr>
          <w:p>
            <w:pPr>
              <w:adjustRightInd w:val="0"/>
              <w:snapToGrid w:val="0"/>
              <w:spacing w:line="280" w:lineRule="exact"/>
              <w:jc w:val="center"/>
              <w:rPr>
                <w:rFonts w:hint="eastAsia" w:ascii="方正仿宋_GBK" w:hAnsi="方正仿宋_GBK" w:eastAsia="方正仿宋_GBK" w:cs="方正仿宋_GBK"/>
                <w:bCs/>
                <w:szCs w:val="21"/>
                <w:lang w:val="en-US" w:eastAsia="zh-CN"/>
              </w:rPr>
            </w:pPr>
            <w:r>
              <w:rPr>
                <w:rFonts w:hint="eastAsia" w:ascii="方正仿宋_GBK" w:hAnsi="方正仿宋_GBK" w:eastAsia="方正仿宋_GBK" w:cs="方正仿宋_GBK"/>
                <w:bCs/>
                <w:szCs w:val="21"/>
                <w:lang w:val="en-US" w:eastAsia="zh-CN"/>
              </w:rPr>
              <w:t>8</w:t>
            </w:r>
          </w:p>
        </w:tc>
        <w:tc>
          <w:tcPr>
            <w:tcW w:w="4604" w:type="dxa"/>
            <w:vAlign w:val="center"/>
          </w:tcPr>
          <w:p>
            <w:pPr>
              <w:adjustRightInd w:val="0"/>
              <w:snapToGrid w:val="0"/>
              <w:spacing w:line="280" w:lineRule="exact"/>
              <w:jc w:val="center"/>
              <w:rPr>
                <w:rFonts w:hint="eastAsia" w:ascii="方正仿宋_GBK" w:hAnsi="方正仿宋_GBK" w:eastAsia="方正仿宋_GBK" w:cs="方正仿宋_GBK"/>
                <w:bCs/>
                <w:szCs w:val="21"/>
                <w:lang w:eastAsia="zh-CN"/>
              </w:rPr>
            </w:pPr>
            <w:r>
              <w:rPr>
                <w:rFonts w:hint="eastAsia" w:ascii="方正仿宋_GBK" w:hAnsi="方正仿宋_GBK" w:eastAsia="方正仿宋_GBK" w:cs="方正仿宋_GBK"/>
                <w:bCs/>
                <w:szCs w:val="21"/>
                <w:lang w:eastAsia="zh-CN"/>
              </w:rPr>
              <w:t>聚龙城紫荆物业</w:t>
            </w:r>
          </w:p>
        </w:tc>
        <w:tc>
          <w:tcPr>
            <w:tcW w:w="993" w:type="dxa"/>
            <w:vAlign w:val="center"/>
          </w:tcPr>
          <w:p>
            <w:pPr>
              <w:adjustRightInd w:val="0"/>
              <w:snapToGrid w:val="0"/>
              <w:spacing w:line="280" w:lineRule="exact"/>
              <w:jc w:val="center"/>
              <w:rPr>
                <w:rFonts w:hint="eastAsia" w:ascii="方正仿宋_GBK" w:hAnsi="方正仿宋_GBK" w:eastAsia="方正仿宋_GBK" w:cs="方正仿宋_GBK"/>
                <w:bCs/>
                <w:szCs w:val="21"/>
                <w:lang w:eastAsia="zh-CN"/>
              </w:rPr>
            </w:pPr>
            <w:r>
              <w:rPr>
                <w:rFonts w:hint="eastAsia" w:ascii="方正仿宋_GBK" w:hAnsi="方正仿宋_GBK" w:eastAsia="方正仿宋_GBK" w:cs="方正仿宋_GBK"/>
                <w:bCs/>
                <w:szCs w:val="21"/>
                <w:lang w:eastAsia="zh-CN"/>
              </w:rPr>
              <w:t>唐世洪</w:t>
            </w:r>
          </w:p>
        </w:tc>
        <w:tc>
          <w:tcPr>
            <w:tcW w:w="1558" w:type="dxa"/>
            <w:vAlign w:val="center"/>
          </w:tcPr>
          <w:p>
            <w:pPr>
              <w:adjustRightInd w:val="0"/>
              <w:snapToGrid w:val="0"/>
              <w:spacing w:line="280" w:lineRule="exact"/>
              <w:jc w:val="center"/>
              <w:rPr>
                <w:rFonts w:hint="default" w:ascii="方正仿宋_GBK" w:hAnsi="方正仿宋_GBK" w:eastAsia="方正仿宋_GBK" w:cs="方正仿宋_GBK"/>
                <w:bCs/>
                <w:szCs w:val="21"/>
                <w:lang w:val="en-US" w:eastAsia="zh-CN"/>
              </w:rPr>
            </w:pPr>
            <w:r>
              <w:rPr>
                <w:rFonts w:hint="eastAsia" w:ascii="方正仿宋_GBK" w:hAnsi="方正仿宋_GBK" w:eastAsia="方正仿宋_GBK" w:cs="方正仿宋_GBK"/>
                <w:bCs/>
                <w:szCs w:val="21"/>
                <w:lang w:val="en-US" w:eastAsia="zh-CN"/>
              </w:rPr>
              <w:t>86280008</w:t>
            </w:r>
          </w:p>
        </w:tc>
        <w:tc>
          <w:tcPr>
            <w:tcW w:w="958" w:type="dxa"/>
            <w:vAlign w:val="center"/>
          </w:tcPr>
          <w:p>
            <w:pPr>
              <w:adjustRightInd w:val="0"/>
              <w:snapToGrid w:val="0"/>
              <w:spacing w:line="280" w:lineRule="exact"/>
              <w:jc w:val="center"/>
              <w:rPr>
                <w:rFonts w:ascii="方正仿宋_GBK" w:hAnsi="方正仿宋_GBK" w:eastAsia="方正仿宋_GBK" w:cs="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1" w:type="dxa"/>
            <w:vAlign w:val="center"/>
          </w:tcPr>
          <w:p>
            <w:pPr>
              <w:adjustRightInd w:val="0"/>
              <w:snapToGrid w:val="0"/>
              <w:spacing w:line="280" w:lineRule="exact"/>
              <w:jc w:val="center"/>
              <w:rPr>
                <w:rFonts w:hint="eastAsia" w:ascii="方正仿宋_GBK" w:hAnsi="方正仿宋_GBK" w:eastAsia="方正仿宋_GBK" w:cs="方正仿宋_GBK"/>
                <w:bCs/>
                <w:szCs w:val="21"/>
                <w:lang w:val="en-US" w:eastAsia="zh-CN"/>
              </w:rPr>
            </w:pPr>
            <w:r>
              <w:rPr>
                <w:rFonts w:hint="eastAsia" w:ascii="方正仿宋_GBK" w:hAnsi="方正仿宋_GBK" w:eastAsia="方正仿宋_GBK" w:cs="方正仿宋_GBK"/>
                <w:bCs/>
                <w:szCs w:val="21"/>
                <w:lang w:val="en-US" w:eastAsia="zh-CN"/>
              </w:rPr>
              <w:t>9</w:t>
            </w:r>
          </w:p>
        </w:tc>
        <w:tc>
          <w:tcPr>
            <w:tcW w:w="4604" w:type="dxa"/>
            <w:vAlign w:val="center"/>
          </w:tcPr>
          <w:p>
            <w:pPr>
              <w:adjustRightInd w:val="0"/>
              <w:snapToGrid w:val="0"/>
              <w:spacing w:line="280" w:lineRule="exact"/>
              <w:jc w:val="center"/>
              <w:rPr>
                <w:rFonts w:hint="eastAsia" w:ascii="方正仿宋_GBK" w:hAnsi="方正仿宋_GBK" w:eastAsia="方正仿宋_GBK" w:cs="方正仿宋_GBK"/>
                <w:bCs/>
                <w:szCs w:val="21"/>
                <w:lang w:eastAsia="zh-CN"/>
              </w:rPr>
            </w:pPr>
            <w:r>
              <w:rPr>
                <w:rFonts w:hint="eastAsia" w:ascii="方正仿宋_GBK" w:hAnsi="方正仿宋_GBK" w:eastAsia="方正仿宋_GBK" w:cs="方正仿宋_GBK"/>
                <w:bCs/>
                <w:szCs w:val="21"/>
                <w:lang w:eastAsia="zh-CN"/>
              </w:rPr>
              <w:t>源海物业</w:t>
            </w:r>
          </w:p>
        </w:tc>
        <w:tc>
          <w:tcPr>
            <w:tcW w:w="993" w:type="dxa"/>
            <w:vAlign w:val="center"/>
          </w:tcPr>
          <w:p>
            <w:pPr>
              <w:adjustRightInd w:val="0"/>
              <w:snapToGrid w:val="0"/>
              <w:spacing w:line="280" w:lineRule="exact"/>
              <w:jc w:val="center"/>
              <w:rPr>
                <w:rFonts w:hint="eastAsia" w:ascii="方正仿宋_GBK" w:hAnsi="方正仿宋_GBK" w:eastAsia="方正仿宋_GBK" w:cs="方正仿宋_GBK"/>
                <w:bCs/>
                <w:szCs w:val="21"/>
                <w:lang w:eastAsia="zh-CN"/>
              </w:rPr>
            </w:pPr>
            <w:r>
              <w:rPr>
                <w:rFonts w:hint="eastAsia" w:ascii="方正仿宋_GBK" w:hAnsi="方正仿宋_GBK" w:eastAsia="方正仿宋_GBK" w:cs="方正仿宋_GBK"/>
                <w:bCs/>
                <w:szCs w:val="21"/>
                <w:lang w:eastAsia="zh-CN"/>
              </w:rPr>
              <w:t>罗国苹</w:t>
            </w:r>
          </w:p>
        </w:tc>
        <w:tc>
          <w:tcPr>
            <w:tcW w:w="1558" w:type="dxa"/>
            <w:vAlign w:val="center"/>
          </w:tcPr>
          <w:p>
            <w:pPr>
              <w:adjustRightInd w:val="0"/>
              <w:snapToGrid w:val="0"/>
              <w:spacing w:line="280" w:lineRule="exact"/>
              <w:jc w:val="center"/>
              <w:rPr>
                <w:rFonts w:hint="default" w:ascii="方正仿宋_GBK" w:hAnsi="方正仿宋_GBK" w:eastAsia="方正仿宋_GBK" w:cs="方正仿宋_GBK"/>
                <w:bCs/>
                <w:szCs w:val="21"/>
                <w:lang w:val="en-US" w:eastAsia="zh-CN"/>
              </w:rPr>
            </w:pPr>
            <w:r>
              <w:rPr>
                <w:rFonts w:hint="eastAsia" w:ascii="方正仿宋_GBK" w:hAnsi="方正仿宋_GBK" w:eastAsia="方正仿宋_GBK" w:cs="方正仿宋_GBK"/>
                <w:bCs/>
                <w:szCs w:val="21"/>
                <w:lang w:val="en-US" w:eastAsia="zh-CN"/>
              </w:rPr>
              <w:t>65821278</w:t>
            </w:r>
          </w:p>
        </w:tc>
        <w:tc>
          <w:tcPr>
            <w:tcW w:w="958" w:type="dxa"/>
            <w:vAlign w:val="center"/>
          </w:tcPr>
          <w:p>
            <w:pPr>
              <w:adjustRightInd w:val="0"/>
              <w:snapToGrid w:val="0"/>
              <w:spacing w:line="280" w:lineRule="exact"/>
              <w:jc w:val="center"/>
              <w:rPr>
                <w:rFonts w:ascii="方正仿宋_GBK" w:hAnsi="方正仿宋_GBK" w:eastAsia="方正仿宋_GBK" w:cs="方正仿宋_GBK"/>
                <w:bCs/>
                <w:szCs w:val="21"/>
              </w:rPr>
            </w:pPr>
          </w:p>
        </w:tc>
      </w:tr>
    </w:tbl>
    <w:p>
      <w:pPr>
        <w:rPr>
          <w:snapToGrid w:val="0"/>
        </w:rPr>
      </w:pPr>
    </w:p>
    <w:p>
      <w:pPr>
        <w:widowControl/>
        <w:jc w:val="left"/>
        <w:rPr>
          <w:rFonts w:ascii="仿宋_GB2312" w:hAnsi="仿宋_GB2312" w:eastAsia="仿宋_GB2312" w:cs="仿宋_GB2312"/>
          <w:b/>
          <w:snapToGrid w:val="0"/>
          <w:kern w:val="0"/>
          <w:sz w:val="32"/>
          <w:szCs w:val="32"/>
        </w:rPr>
      </w:pPr>
      <w:r>
        <w:rPr>
          <w:rFonts w:ascii="仿宋_GB2312" w:hAnsi="仿宋_GB2312" w:eastAsia="仿宋_GB2312" w:cs="仿宋_GB2312"/>
          <w:b/>
          <w:snapToGrid w:val="0"/>
          <w:kern w:val="0"/>
          <w:sz w:val="32"/>
          <w:szCs w:val="32"/>
        </w:rPr>
        <w:br w:type="page"/>
      </w:r>
    </w:p>
    <w:p>
      <w:pPr>
        <w:keepNext/>
        <w:keepLines/>
        <w:jc w:val="left"/>
        <w:outlineLvl w:val="0"/>
        <w:rPr>
          <w:rFonts w:eastAsia="黑体"/>
          <w:b/>
          <w:bCs/>
          <w:kern w:val="44"/>
          <w:sz w:val="32"/>
          <w:szCs w:val="44"/>
        </w:rPr>
      </w:pPr>
      <w:bookmarkStart w:id="62" w:name="_Toc19024864"/>
      <w:r>
        <w:rPr>
          <w:rFonts w:hint="eastAsia" w:eastAsia="黑体"/>
          <w:b/>
          <w:bCs/>
          <w:kern w:val="44"/>
          <w:sz w:val="32"/>
          <w:szCs w:val="44"/>
        </w:rPr>
        <w:t>附件</w:t>
      </w:r>
      <w:r>
        <w:rPr>
          <w:rFonts w:eastAsia="黑体"/>
          <w:b/>
          <w:bCs/>
          <w:kern w:val="44"/>
          <w:sz w:val="32"/>
          <w:szCs w:val="44"/>
        </w:rPr>
        <w:t xml:space="preserve">6  </w:t>
      </w:r>
      <w:r>
        <w:rPr>
          <w:rFonts w:hint="eastAsia" w:eastAsia="黑体"/>
          <w:b/>
          <w:bCs/>
          <w:kern w:val="44"/>
          <w:sz w:val="32"/>
          <w:szCs w:val="44"/>
        </w:rPr>
        <w:t>相关部门（单位）及外部救援力量联系电话</w:t>
      </w:r>
      <w:bookmarkEnd w:id="62"/>
    </w:p>
    <w:tbl>
      <w:tblPr>
        <w:tblStyle w:val="18"/>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3961"/>
        <w:gridCol w:w="3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637" w:type="dxa"/>
            <w:vAlign w:val="center"/>
          </w:tcPr>
          <w:p>
            <w:pPr>
              <w:adjustRightInd w:val="0"/>
              <w:snapToGrid w:val="0"/>
              <w:spacing w:line="280" w:lineRule="exact"/>
              <w:jc w:val="center"/>
              <w:rPr>
                <w:rFonts w:ascii="方正仿宋_GBK" w:hAnsi="方正仿宋_GBK" w:eastAsia="方正仿宋_GBK" w:cs="方正仿宋_GBK"/>
                <w:b/>
                <w:bCs/>
                <w:szCs w:val="21"/>
              </w:rPr>
            </w:pPr>
            <w:r>
              <w:rPr>
                <w:rFonts w:hint="eastAsia" w:ascii="方正仿宋_GBK" w:hAnsi="方正仿宋_GBK" w:eastAsia="方正仿宋_GBK" w:cs="方正仿宋_GBK"/>
                <w:b/>
                <w:bCs/>
                <w:szCs w:val="21"/>
              </w:rPr>
              <w:t>序号</w:t>
            </w:r>
          </w:p>
        </w:tc>
        <w:tc>
          <w:tcPr>
            <w:tcW w:w="3961" w:type="dxa"/>
            <w:vAlign w:val="center"/>
          </w:tcPr>
          <w:p>
            <w:pPr>
              <w:adjustRightInd w:val="0"/>
              <w:snapToGrid w:val="0"/>
              <w:spacing w:line="280" w:lineRule="exact"/>
              <w:jc w:val="center"/>
              <w:rPr>
                <w:rFonts w:ascii="方正仿宋_GBK" w:hAnsi="方正仿宋_GBK" w:eastAsia="方正仿宋_GBK" w:cs="方正仿宋_GBK"/>
                <w:b/>
                <w:bCs/>
                <w:szCs w:val="21"/>
              </w:rPr>
            </w:pPr>
            <w:r>
              <w:rPr>
                <w:rFonts w:hint="eastAsia" w:ascii="方正仿宋_GBK" w:hAnsi="方正仿宋_GBK" w:eastAsia="方正仿宋_GBK" w:cs="方正仿宋_GBK"/>
                <w:b/>
                <w:bCs/>
                <w:szCs w:val="21"/>
              </w:rPr>
              <w:t>单  位</w:t>
            </w:r>
          </w:p>
        </w:tc>
        <w:tc>
          <w:tcPr>
            <w:tcW w:w="3576" w:type="dxa"/>
            <w:vAlign w:val="center"/>
          </w:tcPr>
          <w:p>
            <w:pPr>
              <w:adjustRightInd w:val="0"/>
              <w:snapToGrid w:val="0"/>
              <w:spacing w:line="280" w:lineRule="exact"/>
              <w:jc w:val="center"/>
              <w:rPr>
                <w:rFonts w:ascii="方正仿宋_GBK" w:hAnsi="方正仿宋_GBK" w:eastAsia="方正仿宋_GBK" w:cs="方正仿宋_GBK"/>
                <w:b/>
                <w:bCs/>
                <w:szCs w:val="21"/>
              </w:rPr>
            </w:pPr>
            <w:r>
              <w:rPr>
                <w:rFonts w:hint="eastAsia" w:ascii="方正仿宋_GBK" w:hAnsi="方正仿宋_GBK" w:eastAsia="方正仿宋_GBK" w:cs="方正仿宋_GBK"/>
                <w:b/>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7" w:type="dxa"/>
            <w:vAlign w:val="center"/>
          </w:tcPr>
          <w:p>
            <w:pPr>
              <w:pStyle w:val="34"/>
              <w:numPr>
                <w:ilvl w:val="0"/>
                <w:numId w:val="4"/>
              </w:numPr>
              <w:adjustRightInd w:val="0"/>
              <w:snapToGrid w:val="0"/>
              <w:spacing w:line="280" w:lineRule="exact"/>
              <w:ind w:firstLineChars="0"/>
              <w:jc w:val="center"/>
              <w:rPr>
                <w:rFonts w:ascii="方正仿宋_GBK" w:hAnsi="方正仿宋_GBK" w:eastAsia="方正仿宋_GBK" w:cs="方正仿宋_GBK"/>
                <w:bCs/>
                <w:szCs w:val="21"/>
              </w:rPr>
            </w:pPr>
          </w:p>
        </w:tc>
        <w:tc>
          <w:tcPr>
            <w:tcW w:w="3961" w:type="dxa"/>
            <w:vAlign w:val="center"/>
          </w:tcPr>
          <w:p>
            <w:pPr>
              <w:adjustRightInd w:val="0"/>
              <w:snapToGrid w:val="0"/>
              <w:spacing w:line="28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消  防</w:t>
            </w:r>
          </w:p>
        </w:tc>
        <w:tc>
          <w:tcPr>
            <w:tcW w:w="3576" w:type="dxa"/>
            <w:vAlign w:val="center"/>
          </w:tcPr>
          <w:p>
            <w:pPr>
              <w:adjustRightInd w:val="0"/>
              <w:snapToGrid w:val="0"/>
              <w:spacing w:line="28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7" w:type="dxa"/>
            <w:vAlign w:val="center"/>
          </w:tcPr>
          <w:p>
            <w:pPr>
              <w:pStyle w:val="34"/>
              <w:numPr>
                <w:ilvl w:val="0"/>
                <w:numId w:val="4"/>
              </w:numPr>
              <w:adjustRightInd w:val="0"/>
              <w:snapToGrid w:val="0"/>
              <w:spacing w:line="280" w:lineRule="exact"/>
              <w:ind w:firstLineChars="0"/>
              <w:jc w:val="center"/>
              <w:rPr>
                <w:rFonts w:ascii="方正仿宋_GBK" w:hAnsi="方正仿宋_GBK" w:eastAsia="方正仿宋_GBK" w:cs="方正仿宋_GBK"/>
                <w:bCs/>
                <w:szCs w:val="21"/>
              </w:rPr>
            </w:pPr>
          </w:p>
        </w:tc>
        <w:tc>
          <w:tcPr>
            <w:tcW w:w="3961" w:type="dxa"/>
            <w:vAlign w:val="center"/>
          </w:tcPr>
          <w:p>
            <w:pPr>
              <w:adjustRightInd w:val="0"/>
              <w:snapToGrid w:val="0"/>
              <w:spacing w:line="28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公  安</w:t>
            </w:r>
          </w:p>
        </w:tc>
        <w:tc>
          <w:tcPr>
            <w:tcW w:w="3576" w:type="dxa"/>
            <w:vAlign w:val="center"/>
          </w:tcPr>
          <w:p>
            <w:pPr>
              <w:adjustRightInd w:val="0"/>
              <w:snapToGrid w:val="0"/>
              <w:spacing w:line="28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7" w:type="dxa"/>
            <w:vAlign w:val="center"/>
          </w:tcPr>
          <w:p>
            <w:pPr>
              <w:pStyle w:val="34"/>
              <w:numPr>
                <w:ilvl w:val="0"/>
                <w:numId w:val="4"/>
              </w:numPr>
              <w:adjustRightInd w:val="0"/>
              <w:snapToGrid w:val="0"/>
              <w:spacing w:line="280" w:lineRule="exact"/>
              <w:ind w:firstLineChars="0"/>
              <w:jc w:val="center"/>
              <w:rPr>
                <w:rFonts w:ascii="方正仿宋_GBK" w:hAnsi="方正仿宋_GBK" w:eastAsia="方正仿宋_GBK" w:cs="方正仿宋_GBK"/>
                <w:bCs/>
                <w:szCs w:val="21"/>
              </w:rPr>
            </w:pPr>
          </w:p>
        </w:tc>
        <w:tc>
          <w:tcPr>
            <w:tcW w:w="3961" w:type="dxa"/>
            <w:vAlign w:val="center"/>
          </w:tcPr>
          <w:p>
            <w:pPr>
              <w:adjustRightInd w:val="0"/>
              <w:snapToGrid w:val="0"/>
              <w:spacing w:line="28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医  疗</w:t>
            </w:r>
          </w:p>
        </w:tc>
        <w:tc>
          <w:tcPr>
            <w:tcW w:w="3576" w:type="dxa"/>
            <w:vAlign w:val="center"/>
          </w:tcPr>
          <w:p>
            <w:pPr>
              <w:adjustRightInd w:val="0"/>
              <w:snapToGrid w:val="0"/>
              <w:spacing w:line="28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7" w:type="dxa"/>
            <w:vAlign w:val="center"/>
          </w:tcPr>
          <w:p>
            <w:pPr>
              <w:pStyle w:val="34"/>
              <w:numPr>
                <w:ilvl w:val="0"/>
                <w:numId w:val="4"/>
              </w:numPr>
              <w:adjustRightInd w:val="0"/>
              <w:snapToGrid w:val="0"/>
              <w:spacing w:line="280" w:lineRule="exact"/>
              <w:ind w:firstLineChars="0"/>
              <w:jc w:val="center"/>
              <w:rPr>
                <w:rFonts w:ascii="方正仿宋_GBK" w:hAnsi="方正仿宋_GBK" w:eastAsia="方正仿宋_GBK" w:cs="方正仿宋_GBK"/>
                <w:bCs/>
                <w:szCs w:val="21"/>
              </w:rPr>
            </w:pPr>
          </w:p>
        </w:tc>
        <w:tc>
          <w:tcPr>
            <w:tcW w:w="3961" w:type="dxa"/>
            <w:vAlign w:val="center"/>
          </w:tcPr>
          <w:p>
            <w:pPr>
              <w:adjustRightInd w:val="0"/>
              <w:snapToGrid w:val="0"/>
              <w:spacing w:line="28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交  通</w:t>
            </w:r>
          </w:p>
        </w:tc>
        <w:tc>
          <w:tcPr>
            <w:tcW w:w="3576" w:type="dxa"/>
            <w:vAlign w:val="center"/>
          </w:tcPr>
          <w:p>
            <w:pPr>
              <w:adjustRightInd w:val="0"/>
              <w:snapToGrid w:val="0"/>
              <w:spacing w:line="28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7" w:type="dxa"/>
            <w:vAlign w:val="center"/>
          </w:tcPr>
          <w:p>
            <w:pPr>
              <w:pStyle w:val="34"/>
              <w:numPr>
                <w:ilvl w:val="0"/>
                <w:numId w:val="4"/>
              </w:numPr>
              <w:adjustRightInd w:val="0"/>
              <w:snapToGrid w:val="0"/>
              <w:spacing w:line="280" w:lineRule="exact"/>
              <w:ind w:firstLineChars="0"/>
              <w:jc w:val="center"/>
              <w:rPr>
                <w:rFonts w:ascii="方正仿宋_GBK" w:hAnsi="方正仿宋_GBK" w:eastAsia="方正仿宋_GBK" w:cs="方正仿宋_GBK"/>
                <w:bCs/>
                <w:szCs w:val="21"/>
              </w:rPr>
            </w:pPr>
          </w:p>
        </w:tc>
        <w:tc>
          <w:tcPr>
            <w:tcW w:w="3961" w:type="dxa"/>
            <w:vAlign w:val="center"/>
          </w:tcPr>
          <w:p>
            <w:pPr>
              <w:adjustRightInd w:val="0"/>
              <w:snapToGrid w:val="0"/>
              <w:spacing w:line="28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气  象</w:t>
            </w:r>
          </w:p>
        </w:tc>
        <w:tc>
          <w:tcPr>
            <w:tcW w:w="3576" w:type="dxa"/>
            <w:vAlign w:val="center"/>
          </w:tcPr>
          <w:p>
            <w:pPr>
              <w:adjustRightInd w:val="0"/>
              <w:snapToGrid w:val="0"/>
              <w:spacing w:line="28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7" w:type="dxa"/>
            <w:vAlign w:val="center"/>
          </w:tcPr>
          <w:p>
            <w:pPr>
              <w:adjustRightInd w:val="0"/>
              <w:snapToGrid w:val="0"/>
              <w:spacing w:line="280" w:lineRule="exact"/>
              <w:jc w:val="center"/>
              <w:rPr>
                <w:rFonts w:hint="eastAsia" w:ascii="方正仿宋_GBK" w:hAnsi="方正仿宋_GBK" w:eastAsia="方正仿宋_GBK" w:cs="方正仿宋_GBK"/>
                <w:bCs/>
                <w:szCs w:val="21"/>
                <w:lang w:val="en-US" w:eastAsia="zh-CN"/>
              </w:rPr>
            </w:pPr>
            <w:r>
              <w:rPr>
                <w:rFonts w:hint="eastAsia" w:ascii="方正仿宋_GBK" w:hAnsi="方正仿宋_GBK" w:eastAsia="方正仿宋_GBK" w:cs="方正仿宋_GBK"/>
                <w:bCs/>
                <w:szCs w:val="21"/>
                <w:lang w:val="en-US" w:eastAsia="zh-CN"/>
              </w:rPr>
              <w:t>6</w:t>
            </w:r>
          </w:p>
        </w:tc>
        <w:tc>
          <w:tcPr>
            <w:tcW w:w="3961" w:type="dxa"/>
            <w:vAlign w:val="center"/>
          </w:tcPr>
          <w:p>
            <w:pPr>
              <w:adjustRightInd w:val="0"/>
              <w:snapToGrid w:val="0"/>
              <w:spacing w:line="280" w:lineRule="exact"/>
              <w:jc w:val="center"/>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电话查询</w:t>
            </w:r>
          </w:p>
        </w:tc>
        <w:tc>
          <w:tcPr>
            <w:tcW w:w="3576" w:type="dxa"/>
            <w:vAlign w:val="center"/>
          </w:tcPr>
          <w:p>
            <w:pPr>
              <w:adjustRightInd w:val="0"/>
              <w:snapToGrid w:val="0"/>
              <w:spacing w:line="280" w:lineRule="exact"/>
              <w:jc w:val="center"/>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7" w:type="dxa"/>
            <w:vAlign w:val="center"/>
          </w:tcPr>
          <w:p>
            <w:pPr>
              <w:adjustRightInd w:val="0"/>
              <w:snapToGrid w:val="0"/>
              <w:spacing w:line="280" w:lineRule="exact"/>
              <w:jc w:val="center"/>
              <w:rPr>
                <w:rFonts w:hint="eastAsia" w:ascii="方正仿宋_GBK" w:hAnsi="方正仿宋_GBK" w:eastAsia="方正仿宋_GBK" w:cs="方正仿宋_GBK"/>
                <w:bCs/>
                <w:szCs w:val="21"/>
                <w:lang w:val="en-US" w:eastAsia="zh-CN"/>
              </w:rPr>
            </w:pPr>
            <w:r>
              <w:rPr>
                <w:rFonts w:hint="eastAsia" w:ascii="方正仿宋_GBK" w:hAnsi="方正仿宋_GBK" w:eastAsia="方正仿宋_GBK" w:cs="方正仿宋_GBK"/>
                <w:bCs/>
                <w:szCs w:val="21"/>
                <w:lang w:val="en-US" w:eastAsia="zh-CN"/>
              </w:rPr>
              <w:t>7</w:t>
            </w:r>
          </w:p>
        </w:tc>
        <w:tc>
          <w:tcPr>
            <w:tcW w:w="3961" w:type="dxa"/>
            <w:vAlign w:val="center"/>
          </w:tcPr>
          <w:p>
            <w:pPr>
              <w:adjustRightInd w:val="0"/>
              <w:snapToGrid w:val="0"/>
              <w:spacing w:line="280" w:lineRule="exact"/>
              <w:jc w:val="center"/>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回龙坝派出所</w:t>
            </w:r>
          </w:p>
        </w:tc>
        <w:tc>
          <w:tcPr>
            <w:tcW w:w="3576" w:type="dxa"/>
            <w:vAlign w:val="center"/>
          </w:tcPr>
          <w:p>
            <w:pPr>
              <w:adjustRightInd w:val="0"/>
              <w:snapToGrid w:val="0"/>
              <w:spacing w:line="280" w:lineRule="exact"/>
              <w:jc w:val="center"/>
              <w:rPr>
                <w:rFonts w:hint="default" w:ascii="方正仿宋_GBK" w:hAnsi="方正仿宋_GBK" w:eastAsia="方正仿宋_GBK" w:cs="方正仿宋_GBK"/>
                <w:bCs/>
                <w:szCs w:val="21"/>
                <w:lang w:val="en-US" w:eastAsia="zh-CN"/>
              </w:rPr>
            </w:pPr>
            <w:r>
              <w:rPr>
                <w:rFonts w:hint="eastAsia" w:ascii="方正仿宋_GBK" w:hAnsi="方正仿宋_GBK" w:eastAsia="方正仿宋_GBK" w:cs="方正仿宋_GBK"/>
                <w:bCs/>
                <w:szCs w:val="21"/>
                <w:lang w:val="en-US" w:eastAsia="zh-CN"/>
              </w:rPr>
              <w:t>65002110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7" w:type="dxa"/>
            <w:vAlign w:val="center"/>
          </w:tcPr>
          <w:p>
            <w:pPr>
              <w:adjustRightInd w:val="0"/>
              <w:snapToGrid w:val="0"/>
              <w:spacing w:line="280" w:lineRule="exact"/>
              <w:jc w:val="center"/>
              <w:rPr>
                <w:rFonts w:hint="eastAsia" w:ascii="方正仿宋_GBK" w:hAnsi="方正仿宋_GBK" w:eastAsia="方正仿宋_GBK" w:cs="方正仿宋_GBK"/>
                <w:bCs/>
                <w:szCs w:val="21"/>
                <w:lang w:val="en-US" w:eastAsia="zh-CN"/>
              </w:rPr>
            </w:pPr>
            <w:r>
              <w:rPr>
                <w:rFonts w:hint="eastAsia" w:ascii="方正仿宋_GBK" w:hAnsi="方正仿宋_GBK" w:eastAsia="方正仿宋_GBK" w:cs="方正仿宋_GBK"/>
                <w:bCs/>
                <w:szCs w:val="21"/>
                <w:lang w:val="en-US" w:eastAsia="zh-CN"/>
              </w:rPr>
              <w:t>8</w:t>
            </w:r>
          </w:p>
        </w:tc>
        <w:tc>
          <w:tcPr>
            <w:tcW w:w="3961" w:type="dxa"/>
            <w:vAlign w:val="center"/>
          </w:tcPr>
          <w:p>
            <w:pPr>
              <w:adjustRightInd w:val="0"/>
              <w:snapToGrid w:val="0"/>
              <w:spacing w:line="280" w:lineRule="exact"/>
              <w:jc w:val="center"/>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回龙坝社区卫生服务中心</w:t>
            </w:r>
          </w:p>
        </w:tc>
        <w:tc>
          <w:tcPr>
            <w:tcW w:w="3576" w:type="dxa"/>
            <w:vAlign w:val="center"/>
          </w:tcPr>
          <w:p>
            <w:pPr>
              <w:adjustRightInd w:val="0"/>
              <w:snapToGrid w:val="0"/>
              <w:spacing w:line="280" w:lineRule="exact"/>
              <w:jc w:val="center"/>
              <w:rPr>
                <w:rFonts w:hint="default" w:ascii="方正仿宋_GBK" w:hAnsi="方正仿宋_GBK" w:eastAsia="方正仿宋_GBK" w:cs="方正仿宋_GBK"/>
                <w:bCs/>
                <w:szCs w:val="21"/>
                <w:lang w:val="en-US" w:eastAsia="zh-CN"/>
              </w:rPr>
            </w:pPr>
            <w:r>
              <w:rPr>
                <w:rFonts w:hint="eastAsia" w:ascii="方正仿宋_GBK" w:hAnsi="方正仿宋_GBK" w:eastAsia="方正仿宋_GBK" w:cs="方正仿宋_GBK"/>
                <w:bCs/>
                <w:szCs w:val="21"/>
                <w:lang w:val="en-US" w:eastAsia="zh-CN"/>
              </w:rPr>
              <w:t>65650676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7" w:type="dxa"/>
            <w:vAlign w:val="center"/>
          </w:tcPr>
          <w:p>
            <w:pPr>
              <w:adjustRightInd w:val="0"/>
              <w:snapToGrid w:val="0"/>
              <w:spacing w:line="280" w:lineRule="exact"/>
              <w:jc w:val="center"/>
              <w:rPr>
                <w:rFonts w:hint="eastAsia" w:ascii="方正仿宋_GBK" w:hAnsi="方正仿宋_GBK" w:eastAsia="方正仿宋_GBK" w:cs="方正仿宋_GBK"/>
                <w:bCs/>
                <w:szCs w:val="21"/>
                <w:lang w:val="en-US" w:eastAsia="zh-CN"/>
              </w:rPr>
            </w:pPr>
            <w:r>
              <w:rPr>
                <w:rFonts w:hint="eastAsia" w:ascii="方正仿宋_GBK" w:hAnsi="方正仿宋_GBK" w:eastAsia="方正仿宋_GBK" w:cs="方正仿宋_GBK"/>
                <w:bCs/>
                <w:szCs w:val="21"/>
                <w:lang w:val="en-US" w:eastAsia="zh-CN"/>
              </w:rPr>
              <w:t>9</w:t>
            </w:r>
          </w:p>
        </w:tc>
        <w:tc>
          <w:tcPr>
            <w:tcW w:w="3961" w:type="dxa"/>
            <w:vAlign w:val="center"/>
          </w:tcPr>
          <w:p>
            <w:pPr>
              <w:adjustRightInd w:val="0"/>
              <w:snapToGrid w:val="0"/>
              <w:spacing w:line="280" w:lineRule="exact"/>
              <w:jc w:val="center"/>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沙坪坝区公安分局交巡警支队第五大队</w:t>
            </w:r>
          </w:p>
        </w:tc>
        <w:tc>
          <w:tcPr>
            <w:tcW w:w="3576" w:type="dxa"/>
            <w:vAlign w:val="center"/>
          </w:tcPr>
          <w:p>
            <w:pPr>
              <w:adjustRightInd w:val="0"/>
              <w:snapToGrid w:val="0"/>
              <w:spacing w:line="280" w:lineRule="exact"/>
              <w:jc w:val="center"/>
              <w:rPr>
                <w:rFonts w:hint="default" w:ascii="方正仿宋_GBK" w:hAnsi="方正仿宋_GBK" w:eastAsia="方正仿宋_GBK" w:cs="方正仿宋_GBK"/>
                <w:bCs/>
                <w:szCs w:val="21"/>
                <w:lang w:val="en-US" w:eastAsia="zh-CN"/>
              </w:rPr>
            </w:pPr>
            <w:r>
              <w:rPr>
                <w:rFonts w:hint="eastAsia" w:ascii="方正仿宋_GBK" w:hAnsi="方正仿宋_GBK" w:eastAsia="方正仿宋_GBK" w:cs="方正仿宋_GBK"/>
                <w:bCs/>
                <w:szCs w:val="21"/>
                <w:lang w:val="en-US" w:eastAsia="zh-CN"/>
              </w:rPr>
              <w:t>86056412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7" w:type="dxa"/>
            <w:vAlign w:val="center"/>
          </w:tcPr>
          <w:p>
            <w:pPr>
              <w:adjustRightInd w:val="0"/>
              <w:snapToGrid w:val="0"/>
              <w:spacing w:line="280" w:lineRule="exact"/>
              <w:jc w:val="center"/>
              <w:rPr>
                <w:rFonts w:hint="eastAsia" w:ascii="方正仿宋_GBK" w:hAnsi="方正仿宋_GBK" w:eastAsia="方正仿宋_GBK" w:cs="方正仿宋_GBK"/>
                <w:bCs/>
                <w:szCs w:val="21"/>
                <w:lang w:val="en-US" w:eastAsia="zh-CN"/>
              </w:rPr>
            </w:pPr>
            <w:r>
              <w:rPr>
                <w:rFonts w:hint="eastAsia" w:ascii="方正仿宋_GBK" w:hAnsi="方正仿宋_GBK" w:eastAsia="方正仿宋_GBK" w:cs="方正仿宋_GBK"/>
                <w:bCs/>
                <w:szCs w:val="21"/>
                <w:lang w:val="en-US" w:eastAsia="zh-CN"/>
              </w:rPr>
              <w:t>10</w:t>
            </w:r>
          </w:p>
        </w:tc>
        <w:tc>
          <w:tcPr>
            <w:tcW w:w="3961" w:type="dxa"/>
            <w:vAlign w:val="center"/>
          </w:tcPr>
          <w:p>
            <w:pPr>
              <w:adjustRightInd w:val="0"/>
              <w:snapToGrid w:val="0"/>
              <w:spacing w:line="280" w:lineRule="exact"/>
              <w:jc w:val="center"/>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沙坪坝区气象局</w:t>
            </w:r>
          </w:p>
        </w:tc>
        <w:tc>
          <w:tcPr>
            <w:tcW w:w="3576" w:type="dxa"/>
            <w:vAlign w:val="center"/>
          </w:tcPr>
          <w:p>
            <w:pPr>
              <w:adjustRightInd w:val="0"/>
              <w:snapToGrid w:val="0"/>
              <w:spacing w:line="280" w:lineRule="exact"/>
              <w:jc w:val="center"/>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023-86280788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7" w:type="dxa"/>
            <w:vAlign w:val="center"/>
          </w:tcPr>
          <w:p>
            <w:pPr>
              <w:pStyle w:val="34"/>
              <w:numPr>
                <w:ilvl w:val="0"/>
                <w:numId w:val="0"/>
              </w:numPr>
              <w:adjustRightInd w:val="0"/>
              <w:snapToGrid w:val="0"/>
              <w:spacing w:line="280" w:lineRule="exact"/>
              <w:ind w:leftChars="0"/>
              <w:jc w:val="center"/>
              <w:rPr>
                <w:rFonts w:hint="eastAsia" w:ascii="方正仿宋_GBK" w:hAnsi="方正仿宋_GBK" w:eastAsia="方正仿宋_GBK" w:cs="方正仿宋_GBK"/>
                <w:bCs/>
                <w:szCs w:val="21"/>
                <w:lang w:val="en-US" w:eastAsia="zh-CN"/>
              </w:rPr>
            </w:pPr>
            <w:r>
              <w:rPr>
                <w:rFonts w:hint="eastAsia" w:ascii="方正仿宋_GBK" w:hAnsi="方正仿宋_GBK" w:eastAsia="方正仿宋_GBK" w:cs="方正仿宋_GBK"/>
                <w:bCs/>
                <w:szCs w:val="21"/>
                <w:lang w:val="en-US" w:eastAsia="zh-CN"/>
              </w:rPr>
              <w:t>11</w:t>
            </w:r>
          </w:p>
        </w:tc>
        <w:tc>
          <w:tcPr>
            <w:tcW w:w="3961" w:type="dxa"/>
            <w:vAlign w:val="center"/>
          </w:tcPr>
          <w:p>
            <w:pPr>
              <w:adjustRightInd w:val="0"/>
              <w:snapToGrid w:val="0"/>
              <w:spacing w:line="28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沙坪坝区人民政府办公室</w:t>
            </w:r>
          </w:p>
        </w:tc>
        <w:tc>
          <w:tcPr>
            <w:tcW w:w="3576" w:type="dxa"/>
            <w:vAlign w:val="center"/>
          </w:tcPr>
          <w:p>
            <w:pPr>
              <w:adjustRightInd w:val="0"/>
              <w:snapToGrid w:val="0"/>
              <w:spacing w:line="280" w:lineRule="exact"/>
              <w:jc w:val="center"/>
              <w:rPr>
                <w:rFonts w:ascii="方正仿宋_GBK" w:hAnsi="方正仿宋_GBK" w:eastAsia="方正仿宋_GBK" w:cs="方正仿宋_GBK"/>
                <w:bCs/>
                <w:szCs w:val="21"/>
              </w:rPr>
            </w:pPr>
            <w:r>
              <w:rPr>
                <w:rFonts w:ascii="方正仿宋_GBK" w:hAnsi="方正仿宋_GBK" w:eastAsia="方正仿宋_GBK" w:cs="方正仿宋_GBK"/>
                <w:bCs/>
                <w:szCs w:val="21"/>
              </w:rPr>
              <w:t>023-65368538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7" w:type="dxa"/>
            <w:vAlign w:val="center"/>
          </w:tcPr>
          <w:p>
            <w:pPr>
              <w:pStyle w:val="34"/>
              <w:numPr>
                <w:ilvl w:val="0"/>
                <w:numId w:val="0"/>
              </w:numPr>
              <w:adjustRightInd w:val="0"/>
              <w:snapToGrid w:val="0"/>
              <w:spacing w:line="280" w:lineRule="exact"/>
              <w:ind w:leftChars="0"/>
              <w:jc w:val="center"/>
              <w:rPr>
                <w:rFonts w:hint="eastAsia" w:ascii="方正仿宋_GBK" w:hAnsi="方正仿宋_GBK" w:eastAsia="方正仿宋_GBK" w:cs="方正仿宋_GBK"/>
                <w:bCs/>
                <w:szCs w:val="21"/>
                <w:lang w:val="en-US" w:eastAsia="zh-CN"/>
              </w:rPr>
            </w:pPr>
            <w:r>
              <w:rPr>
                <w:rFonts w:hint="eastAsia" w:ascii="方正仿宋_GBK" w:hAnsi="方正仿宋_GBK" w:eastAsia="方正仿宋_GBK" w:cs="方正仿宋_GBK"/>
                <w:bCs/>
                <w:szCs w:val="21"/>
                <w:lang w:val="en-US" w:eastAsia="zh-CN"/>
              </w:rPr>
              <w:t>12</w:t>
            </w:r>
          </w:p>
        </w:tc>
        <w:tc>
          <w:tcPr>
            <w:tcW w:w="3961" w:type="dxa"/>
            <w:vAlign w:val="center"/>
          </w:tcPr>
          <w:p>
            <w:pPr>
              <w:adjustRightInd w:val="0"/>
              <w:snapToGrid w:val="0"/>
              <w:spacing w:line="28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沙坪坝区卫生局</w:t>
            </w:r>
          </w:p>
        </w:tc>
        <w:tc>
          <w:tcPr>
            <w:tcW w:w="3576" w:type="dxa"/>
            <w:vAlign w:val="center"/>
          </w:tcPr>
          <w:p>
            <w:pPr>
              <w:adjustRightInd w:val="0"/>
              <w:snapToGrid w:val="0"/>
              <w:spacing w:line="280" w:lineRule="exact"/>
              <w:jc w:val="center"/>
              <w:rPr>
                <w:rFonts w:ascii="方正仿宋_GBK" w:hAnsi="方正仿宋_GBK" w:eastAsia="方正仿宋_GBK" w:cs="方正仿宋_GBK"/>
                <w:bCs/>
                <w:szCs w:val="21"/>
              </w:rPr>
            </w:pPr>
            <w:r>
              <w:rPr>
                <w:rFonts w:ascii="方正仿宋_GBK" w:hAnsi="方正仿宋_GBK" w:eastAsia="方正仿宋_GBK" w:cs="方正仿宋_GBK"/>
                <w:bCs/>
                <w:szCs w:val="21"/>
              </w:rPr>
              <w:t>023-65368146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7" w:type="dxa"/>
            <w:vAlign w:val="center"/>
          </w:tcPr>
          <w:p>
            <w:pPr>
              <w:pStyle w:val="34"/>
              <w:numPr>
                <w:ilvl w:val="0"/>
                <w:numId w:val="0"/>
              </w:numPr>
              <w:adjustRightInd w:val="0"/>
              <w:snapToGrid w:val="0"/>
              <w:spacing w:line="280" w:lineRule="exact"/>
              <w:ind w:leftChars="0"/>
              <w:jc w:val="center"/>
              <w:rPr>
                <w:rFonts w:hint="eastAsia" w:ascii="方正仿宋_GBK" w:hAnsi="方正仿宋_GBK" w:eastAsia="方正仿宋_GBK" w:cs="方正仿宋_GBK"/>
                <w:bCs/>
                <w:szCs w:val="21"/>
                <w:lang w:val="en-US" w:eastAsia="zh-CN"/>
              </w:rPr>
            </w:pPr>
            <w:r>
              <w:rPr>
                <w:rFonts w:hint="eastAsia" w:ascii="方正仿宋_GBK" w:hAnsi="方正仿宋_GBK" w:eastAsia="方正仿宋_GBK" w:cs="方正仿宋_GBK"/>
                <w:bCs/>
                <w:szCs w:val="21"/>
                <w:lang w:val="en-US" w:eastAsia="zh-CN"/>
              </w:rPr>
              <w:t>13</w:t>
            </w:r>
          </w:p>
        </w:tc>
        <w:tc>
          <w:tcPr>
            <w:tcW w:w="3961" w:type="dxa"/>
            <w:vAlign w:val="center"/>
          </w:tcPr>
          <w:p>
            <w:pPr>
              <w:adjustRightInd w:val="0"/>
              <w:snapToGrid w:val="0"/>
              <w:spacing w:line="280" w:lineRule="exact"/>
              <w:jc w:val="center"/>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重庆市地震局</w:t>
            </w:r>
          </w:p>
        </w:tc>
        <w:tc>
          <w:tcPr>
            <w:tcW w:w="3576" w:type="dxa"/>
            <w:vAlign w:val="center"/>
          </w:tcPr>
          <w:p>
            <w:pPr>
              <w:adjustRightInd w:val="0"/>
              <w:snapToGrid w:val="0"/>
              <w:spacing w:line="280" w:lineRule="exact"/>
              <w:jc w:val="center"/>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023-67086631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7" w:type="dxa"/>
            <w:vAlign w:val="center"/>
          </w:tcPr>
          <w:p>
            <w:pPr>
              <w:pStyle w:val="34"/>
              <w:numPr>
                <w:ilvl w:val="0"/>
                <w:numId w:val="0"/>
              </w:numPr>
              <w:adjustRightInd w:val="0"/>
              <w:snapToGrid w:val="0"/>
              <w:spacing w:line="280" w:lineRule="exact"/>
              <w:ind w:leftChars="0"/>
              <w:jc w:val="center"/>
              <w:rPr>
                <w:rFonts w:hint="eastAsia" w:ascii="方正仿宋_GBK" w:hAnsi="方正仿宋_GBK" w:eastAsia="方正仿宋_GBK" w:cs="方正仿宋_GBK"/>
                <w:bCs/>
                <w:szCs w:val="21"/>
                <w:lang w:val="en-US" w:eastAsia="zh-CN"/>
              </w:rPr>
            </w:pPr>
            <w:r>
              <w:rPr>
                <w:rFonts w:hint="eastAsia" w:ascii="方正仿宋_GBK" w:hAnsi="方正仿宋_GBK" w:eastAsia="方正仿宋_GBK" w:cs="方正仿宋_GBK"/>
                <w:bCs/>
                <w:szCs w:val="21"/>
                <w:lang w:val="en-US" w:eastAsia="zh-CN"/>
              </w:rPr>
              <w:t>14</w:t>
            </w:r>
          </w:p>
        </w:tc>
        <w:tc>
          <w:tcPr>
            <w:tcW w:w="3961" w:type="dxa"/>
            <w:vAlign w:val="center"/>
          </w:tcPr>
          <w:p>
            <w:pPr>
              <w:adjustRightInd w:val="0"/>
              <w:snapToGrid w:val="0"/>
              <w:spacing w:line="280" w:lineRule="exact"/>
              <w:jc w:val="center"/>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沙坪坝区疾控中心</w:t>
            </w:r>
          </w:p>
        </w:tc>
        <w:tc>
          <w:tcPr>
            <w:tcW w:w="3576" w:type="dxa"/>
            <w:vAlign w:val="center"/>
          </w:tcPr>
          <w:p>
            <w:pPr>
              <w:adjustRightInd w:val="0"/>
              <w:snapToGrid w:val="0"/>
              <w:spacing w:line="280" w:lineRule="exact"/>
              <w:jc w:val="center"/>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02365461600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7" w:type="dxa"/>
            <w:vAlign w:val="center"/>
          </w:tcPr>
          <w:p>
            <w:pPr>
              <w:pStyle w:val="34"/>
              <w:numPr>
                <w:ilvl w:val="0"/>
                <w:numId w:val="0"/>
              </w:numPr>
              <w:adjustRightInd w:val="0"/>
              <w:snapToGrid w:val="0"/>
              <w:spacing w:line="280" w:lineRule="exact"/>
              <w:ind w:leftChars="0"/>
              <w:jc w:val="center"/>
              <w:rPr>
                <w:rFonts w:hint="eastAsia" w:ascii="方正仿宋_GBK" w:hAnsi="方正仿宋_GBK" w:eastAsia="方正仿宋_GBK" w:cs="方正仿宋_GBK"/>
                <w:bCs/>
                <w:szCs w:val="21"/>
                <w:lang w:val="en-US" w:eastAsia="zh-CN"/>
              </w:rPr>
            </w:pPr>
            <w:r>
              <w:rPr>
                <w:rFonts w:hint="eastAsia" w:ascii="方正仿宋_GBK" w:hAnsi="方正仿宋_GBK" w:eastAsia="方正仿宋_GBK" w:cs="方正仿宋_GBK"/>
                <w:bCs/>
                <w:szCs w:val="21"/>
                <w:lang w:val="en-US" w:eastAsia="zh-CN"/>
              </w:rPr>
              <w:t>15</w:t>
            </w:r>
          </w:p>
        </w:tc>
        <w:tc>
          <w:tcPr>
            <w:tcW w:w="3961" w:type="dxa"/>
            <w:vAlign w:val="center"/>
          </w:tcPr>
          <w:p>
            <w:pPr>
              <w:adjustRightInd w:val="0"/>
              <w:snapToGrid w:val="0"/>
              <w:spacing w:line="280" w:lineRule="exact"/>
              <w:jc w:val="center"/>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沙坪坝区公安分局</w:t>
            </w:r>
          </w:p>
        </w:tc>
        <w:tc>
          <w:tcPr>
            <w:tcW w:w="3576" w:type="dxa"/>
            <w:vAlign w:val="center"/>
          </w:tcPr>
          <w:p>
            <w:pPr>
              <w:adjustRightInd w:val="0"/>
              <w:snapToGrid w:val="0"/>
              <w:spacing w:line="280" w:lineRule="exact"/>
              <w:jc w:val="center"/>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023-6375511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7" w:type="dxa"/>
            <w:vAlign w:val="center"/>
          </w:tcPr>
          <w:p>
            <w:pPr>
              <w:pStyle w:val="34"/>
              <w:numPr>
                <w:ilvl w:val="0"/>
                <w:numId w:val="0"/>
              </w:numPr>
              <w:adjustRightInd w:val="0"/>
              <w:snapToGrid w:val="0"/>
              <w:spacing w:line="280" w:lineRule="exact"/>
              <w:ind w:leftChars="0"/>
              <w:jc w:val="center"/>
              <w:rPr>
                <w:rFonts w:hint="eastAsia" w:ascii="方正仿宋_GBK" w:hAnsi="方正仿宋_GBK" w:eastAsia="方正仿宋_GBK" w:cs="方正仿宋_GBK"/>
                <w:bCs/>
                <w:szCs w:val="21"/>
                <w:lang w:val="en-US" w:eastAsia="zh-CN"/>
              </w:rPr>
            </w:pPr>
            <w:r>
              <w:rPr>
                <w:rFonts w:hint="eastAsia" w:ascii="方正仿宋_GBK" w:hAnsi="方正仿宋_GBK" w:eastAsia="方正仿宋_GBK" w:cs="方正仿宋_GBK"/>
                <w:bCs/>
                <w:szCs w:val="21"/>
                <w:lang w:val="en-US" w:eastAsia="zh-CN"/>
              </w:rPr>
              <w:t>16</w:t>
            </w:r>
          </w:p>
        </w:tc>
        <w:tc>
          <w:tcPr>
            <w:tcW w:w="3961" w:type="dxa"/>
            <w:vAlign w:val="center"/>
          </w:tcPr>
          <w:p>
            <w:pPr>
              <w:adjustRightInd w:val="0"/>
              <w:snapToGrid w:val="0"/>
              <w:spacing w:line="280" w:lineRule="exact"/>
              <w:jc w:val="center"/>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沙坪坝区应急管理局</w:t>
            </w:r>
          </w:p>
        </w:tc>
        <w:tc>
          <w:tcPr>
            <w:tcW w:w="3576" w:type="dxa"/>
            <w:vAlign w:val="center"/>
          </w:tcPr>
          <w:p>
            <w:pPr>
              <w:adjustRightInd w:val="0"/>
              <w:snapToGrid w:val="0"/>
              <w:spacing w:line="280" w:lineRule="exact"/>
              <w:jc w:val="center"/>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023-65465906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7" w:type="dxa"/>
            <w:vAlign w:val="center"/>
          </w:tcPr>
          <w:p>
            <w:pPr>
              <w:pStyle w:val="34"/>
              <w:numPr>
                <w:ilvl w:val="0"/>
                <w:numId w:val="0"/>
              </w:numPr>
              <w:adjustRightInd w:val="0"/>
              <w:snapToGrid w:val="0"/>
              <w:spacing w:line="280" w:lineRule="exact"/>
              <w:ind w:leftChars="0"/>
              <w:jc w:val="center"/>
              <w:rPr>
                <w:rFonts w:hint="eastAsia" w:ascii="方正仿宋_GBK" w:hAnsi="方正仿宋_GBK" w:eastAsia="方正仿宋_GBK" w:cs="方正仿宋_GBK"/>
                <w:bCs/>
                <w:szCs w:val="21"/>
                <w:lang w:val="en-US" w:eastAsia="zh-CN"/>
              </w:rPr>
            </w:pPr>
            <w:r>
              <w:rPr>
                <w:rFonts w:hint="eastAsia" w:ascii="方正仿宋_GBK" w:hAnsi="方正仿宋_GBK" w:eastAsia="方正仿宋_GBK" w:cs="方正仿宋_GBK"/>
                <w:bCs/>
                <w:szCs w:val="21"/>
                <w:lang w:val="en-US" w:eastAsia="zh-CN"/>
              </w:rPr>
              <w:t>17</w:t>
            </w:r>
          </w:p>
        </w:tc>
        <w:tc>
          <w:tcPr>
            <w:tcW w:w="3961" w:type="dxa"/>
            <w:vAlign w:val="center"/>
          </w:tcPr>
          <w:p>
            <w:pPr>
              <w:adjustRightInd w:val="0"/>
              <w:snapToGrid w:val="0"/>
              <w:spacing w:line="280" w:lineRule="exact"/>
              <w:jc w:val="center"/>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沙坪坝区教委</w:t>
            </w:r>
          </w:p>
        </w:tc>
        <w:tc>
          <w:tcPr>
            <w:tcW w:w="3576" w:type="dxa"/>
            <w:vAlign w:val="center"/>
          </w:tcPr>
          <w:p>
            <w:pPr>
              <w:adjustRightInd w:val="0"/>
              <w:snapToGrid w:val="0"/>
              <w:spacing w:line="280" w:lineRule="exact"/>
              <w:jc w:val="center"/>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023-86055600</w:t>
            </w:r>
          </w:p>
        </w:tc>
      </w:tr>
    </w:tbl>
    <w:p>
      <w:pPr>
        <w:rPr>
          <w:snapToGrid w:val="0"/>
        </w:rPr>
      </w:pPr>
    </w:p>
    <w:p>
      <w:pPr>
        <w:widowControl/>
        <w:jc w:val="left"/>
        <w:rPr>
          <w:rFonts w:hint="eastAsia" w:ascii="仿宋_GB2312" w:hAnsi="仿宋_GB2312" w:eastAsia="仿宋_GB2312" w:cs="仿宋_GB2312"/>
          <w:b/>
          <w:snapToGrid w:val="0"/>
          <w:kern w:val="0"/>
          <w:sz w:val="32"/>
          <w:szCs w:val="32"/>
        </w:rPr>
      </w:pPr>
    </w:p>
    <w:sectPr>
      <w:footerReference r:id="rId6" w:type="default"/>
      <w:pgSz w:w="11906" w:h="16838"/>
      <w:pgMar w:top="1418" w:right="1134" w:bottom="1134" w:left="1588" w:header="851"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rPr>
      <w:t>第</w:t>
    </w:r>
    <w:r>
      <w:fldChar w:fldCharType="begin"/>
    </w:r>
    <w:r>
      <w:instrText xml:space="preserve">PAGE   \* MERGEFORMAT</w:instrText>
    </w:r>
    <w:r>
      <w:fldChar w:fldCharType="separate"/>
    </w:r>
    <w:r>
      <w:rPr>
        <w:lang w:val="zh-CN" w:eastAsia="zh-CN"/>
      </w:rPr>
      <w:t>1</w:t>
    </w:r>
    <w:r>
      <w:rPr>
        <w:lang w:val="zh-CN" w:eastAsia="zh-CN"/>
      </w:rPr>
      <w:fldChar w:fldCharType="end"/>
    </w:r>
    <w:r>
      <w:rPr>
        <w:rFonts w:hint="eastAsia"/>
      </w:rPr>
      <w:t>页</w: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18C9"/>
    <w:multiLevelType w:val="multilevel"/>
    <w:tmpl w:val="04F018C9"/>
    <w:lvl w:ilvl="0" w:tentative="0">
      <w:start w:val="1"/>
      <w:numFmt w:val="decimal"/>
      <w:suff w:val="nothing"/>
      <w:lvlText w:val="（%1）"/>
      <w:lvlJc w:val="left"/>
      <w:pPr>
        <w:ind w:left="0" w:firstLine="56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2E163317"/>
    <w:multiLevelType w:val="multilevel"/>
    <w:tmpl w:val="2E163317"/>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39436E0"/>
    <w:multiLevelType w:val="multilevel"/>
    <w:tmpl w:val="439436E0"/>
    <w:lvl w:ilvl="0" w:tentative="0">
      <w:start w:val="1"/>
      <w:numFmt w:val="decimal"/>
      <w:suff w:val="nothing"/>
      <w:lvlText w:val="（%1）"/>
      <w:lvlJc w:val="left"/>
      <w:pPr>
        <w:ind w:left="0" w:firstLine="56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58EB016C"/>
    <w:multiLevelType w:val="multilevel"/>
    <w:tmpl w:val="58EB016C"/>
    <w:lvl w:ilvl="0" w:tentative="0">
      <w:start w:val="1"/>
      <w:numFmt w:val="decimal"/>
      <w:suff w:val="nothing"/>
      <w:lvlText w:val="（%1）"/>
      <w:lvlJc w:val="left"/>
      <w:pPr>
        <w:ind w:left="0" w:firstLine="56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wYzliZmIxMWZmNjA2ZjFlNmE2YjQ5NzdiYzlhMGQifQ=="/>
  </w:docVars>
  <w:rsids>
    <w:rsidRoot w:val="00AA0F2D"/>
    <w:rsid w:val="000007E2"/>
    <w:rsid w:val="00005DAB"/>
    <w:rsid w:val="00005F74"/>
    <w:rsid w:val="00024130"/>
    <w:rsid w:val="00030398"/>
    <w:rsid w:val="0004276F"/>
    <w:rsid w:val="000545A3"/>
    <w:rsid w:val="0007457F"/>
    <w:rsid w:val="00086A55"/>
    <w:rsid w:val="000A5FBC"/>
    <w:rsid w:val="000A6D9E"/>
    <w:rsid w:val="000B3017"/>
    <w:rsid w:val="000D11A4"/>
    <w:rsid w:val="000D7B7D"/>
    <w:rsid w:val="000F3FE8"/>
    <w:rsid w:val="00105CC7"/>
    <w:rsid w:val="00121E59"/>
    <w:rsid w:val="0013240E"/>
    <w:rsid w:val="00133AD7"/>
    <w:rsid w:val="00144EA2"/>
    <w:rsid w:val="00154132"/>
    <w:rsid w:val="00157EC9"/>
    <w:rsid w:val="00167896"/>
    <w:rsid w:val="00194CB4"/>
    <w:rsid w:val="001A3427"/>
    <w:rsid w:val="001B21D7"/>
    <w:rsid w:val="001D78AE"/>
    <w:rsid w:val="001F785E"/>
    <w:rsid w:val="00223FBC"/>
    <w:rsid w:val="0026413C"/>
    <w:rsid w:val="002940E3"/>
    <w:rsid w:val="002A0CDE"/>
    <w:rsid w:val="002A6038"/>
    <w:rsid w:val="002C6840"/>
    <w:rsid w:val="002D5BF8"/>
    <w:rsid w:val="00303818"/>
    <w:rsid w:val="003039EA"/>
    <w:rsid w:val="00310C1B"/>
    <w:rsid w:val="003121D9"/>
    <w:rsid w:val="00347D5A"/>
    <w:rsid w:val="00352B5B"/>
    <w:rsid w:val="00380EAA"/>
    <w:rsid w:val="00381A7D"/>
    <w:rsid w:val="00391A4F"/>
    <w:rsid w:val="003968AC"/>
    <w:rsid w:val="003B1ECF"/>
    <w:rsid w:val="003B5DDF"/>
    <w:rsid w:val="003B61F8"/>
    <w:rsid w:val="003C0085"/>
    <w:rsid w:val="003F08F8"/>
    <w:rsid w:val="003F1827"/>
    <w:rsid w:val="0040350D"/>
    <w:rsid w:val="00415626"/>
    <w:rsid w:val="0041601A"/>
    <w:rsid w:val="004254D1"/>
    <w:rsid w:val="00433168"/>
    <w:rsid w:val="004359D5"/>
    <w:rsid w:val="00445C96"/>
    <w:rsid w:val="004567DB"/>
    <w:rsid w:val="00461912"/>
    <w:rsid w:val="00472CA6"/>
    <w:rsid w:val="0049244D"/>
    <w:rsid w:val="00496F38"/>
    <w:rsid w:val="005021AE"/>
    <w:rsid w:val="00512128"/>
    <w:rsid w:val="0052101F"/>
    <w:rsid w:val="00531FA4"/>
    <w:rsid w:val="00540C91"/>
    <w:rsid w:val="0054404F"/>
    <w:rsid w:val="00556ADB"/>
    <w:rsid w:val="00580FB9"/>
    <w:rsid w:val="00586C93"/>
    <w:rsid w:val="005D103F"/>
    <w:rsid w:val="005E0B2F"/>
    <w:rsid w:val="00604147"/>
    <w:rsid w:val="00622038"/>
    <w:rsid w:val="00631B91"/>
    <w:rsid w:val="0063320B"/>
    <w:rsid w:val="00640717"/>
    <w:rsid w:val="00644893"/>
    <w:rsid w:val="00647BFC"/>
    <w:rsid w:val="00651B61"/>
    <w:rsid w:val="00672ED8"/>
    <w:rsid w:val="00680D2A"/>
    <w:rsid w:val="00694D30"/>
    <w:rsid w:val="006A7DAC"/>
    <w:rsid w:val="006B1315"/>
    <w:rsid w:val="006C24A2"/>
    <w:rsid w:val="006C24D2"/>
    <w:rsid w:val="006C3BA5"/>
    <w:rsid w:val="006F29CD"/>
    <w:rsid w:val="006F56B2"/>
    <w:rsid w:val="00705FC1"/>
    <w:rsid w:val="00722C61"/>
    <w:rsid w:val="00732F26"/>
    <w:rsid w:val="00743B6C"/>
    <w:rsid w:val="00751E84"/>
    <w:rsid w:val="00765E9F"/>
    <w:rsid w:val="00770B20"/>
    <w:rsid w:val="00770E36"/>
    <w:rsid w:val="00770EB2"/>
    <w:rsid w:val="007872DF"/>
    <w:rsid w:val="007A6588"/>
    <w:rsid w:val="007D6B9B"/>
    <w:rsid w:val="00802C23"/>
    <w:rsid w:val="008069BE"/>
    <w:rsid w:val="00820FA2"/>
    <w:rsid w:val="00832F12"/>
    <w:rsid w:val="008342A3"/>
    <w:rsid w:val="00861EAE"/>
    <w:rsid w:val="0086255D"/>
    <w:rsid w:val="008813D6"/>
    <w:rsid w:val="008918C3"/>
    <w:rsid w:val="008B55A6"/>
    <w:rsid w:val="008C6C44"/>
    <w:rsid w:val="008D5863"/>
    <w:rsid w:val="008E036D"/>
    <w:rsid w:val="008F254F"/>
    <w:rsid w:val="008F3DE6"/>
    <w:rsid w:val="00925A32"/>
    <w:rsid w:val="00943F07"/>
    <w:rsid w:val="00956B73"/>
    <w:rsid w:val="00962E0D"/>
    <w:rsid w:val="00990AF4"/>
    <w:rsid w:val="00990BCB"/>
    <w:rsid w:val="00995D10"/>
    <w:rsid w:val="00997363"/>
    <w:rsid w:val="009C6675"/>
    <w:rsid w:val="009F0350"/>
    <w:rsid w:val="009F0B0B"/>
    <w:rsid w:val="00A42CEC"/>
    <w:rsid w:val="00A52499"/>
    <w:rsid w:val="00A57039"/>
    <w:rsid w:val="00A73EAD"/>
    <w:rsid w:val="00A74BB3"/>
    <w:rsid w:val="00A951A8"/>
    <w:rsid w:val="00AA0E67"/>
    <w:rsid w:val="00AA0F2D"/>
    <w:rsid w:val="00AC4D66"/>
    <w:rsid w:val="00AE7C6B"/>
    <w:rsid w:val="00AF40D9"/>
    <w:rsid w:val="00AF41F5"/>
    <w:rsid w:val="00B11F3F"/>
    <w:rsid w:val="00B30403"/>
    <w:rsid w:val="00B61862"/>
    <w:rsid w:val="00B6219D"/>
    <w:rsid w:val="00B63145"/>
    <w:rsid w:val="00B665FE"/>
    <w:rsid w:val="00B81D30"/>
    <w:rsid w:val="00B94A1D"/>
    <w:rsid w:val="00BA792B"/>
    <w:rsid w:val="00BB1CBE"/>
    <w:rsid w:val="00BF5506"/>
    <w:rsid w:val="00C40758"/>
    <w:rsid w:val="00C41E4F"/>
    <w:rsid w:val="00C4647B"/>
    <w:rsid w:val="00C57CFB"/>
    <w:rsid w:val="00C66523"/>
    <w:rsid w:val="00C95C0A"/>
    <w:rsid w:val="00CA2AE7"/>
    <w:rsid w:val="00CA4312"/>
    <w:rsid w:val="00CB1425"/>
    <w:rsid w:val="00CC7F68"/>
    <w:rsid w:val="00CE1DC8"/>
    <w:rsid w:val="00D128B9"/>
    <w:rsid w:val="00D172DD"/>
    <w:rsid w:val="00D202C0"/>
    <w:rsid w:val="00D235E9"/>
    <w:rsid w:val="00D3209E"/>
    <w:rsid w:val="00D442F0"/>
    <w:rsid w:val="00D506A6"/>
    <w:rsid w:val="00DB0D57"/>
    <w:rsid w:val="00DB3C97"/>
    <w:rsid w:val="00DD5A44"/>
    <w:rsid w:val="00DD768E"/>
    <w:rsid w:val="00DF33B7"/>
    <w:rsid w:val="00DF3EBF"/>
    <w:rsid w:val="00E172B2"/>
    <w:rsid w:val="00E30340"/>
    <w:rsid w:val="00E824B2"/>
    <w:rsid w:val="00E84ECA"/>
    <w:rsid w:val="00EB0F89"/>
    <w:rsid w:val="00EC31C8"/>
    <w:rsid w:val="00EC4800"/>
    <w:rsid w:val="00EC6F69"/>
    <w:rsid w:val="00ED22DF"/>
    <w:rsid w:val="00ED2CC1"/>
    <w:rsid w:val="00EE3D8A"/>
    <w:rsid w:val="00EF67C6"/>
    <w:rsid w:val="00F16898"/>
    <w:rsid w:val="00F40493"/>
    <w:rsid w:val="00F554CD"/>
    <w:rsid w:val="00F6288D"/>
    <w:rsid w:val="00F82E07"/>
    <w:rsid w:val="00FB3995"/>
    <w:rsid w:val="00FF3B5E"/>
    <w:rsid w:val="012471A5"/>
    <w:rsid w:val="01CA4544"/>
    <w:rsid w:val="02843B1A"/>
    <w:rsid w:val="028B7F96"/>
    <w:rsid w:val="02E50F43"/>
    <w:rsid w:val="02EB70BA"/>
    <w:rsid w:val="03A64998"/>
    <w:rsid w:val="03E6718C"/>
    <w:rsid w:val="041856BA"/>
    <w:rsid w:val="041C103C"/>
    <w:rsid w:val="042F5EFE"/>
    <w:rsid w:val="04515FFC"/>
    <w:rsid w:val="047A5D26"/>
    <w:rsid w:val="05454613"/>
    <w:rsid w:val="056D7F82"/>
    <w:rsid w:val="06080144"/>
    <w:rsid w:val="06204C6C"/>
    <w:rsid w:val="063D6B0B"/>
    <w:rsid w:val="068576D0"/>
    <w:rsid w:val="06E623C2"/>
    <w:rsid w:val="06F015E8"/>
    <w:rsid w:val="073E2CD2"/>
    <w:rsid w:val="07650F20"/>
    <w:rsid w:val="076A7C56"/>
    <w:rsid w:val="07841489"/>
    <w:rsid w:val="07D20991"/>
    <w:rsid w:val="07DB0DB3"/>
    <w:rsid w:val="07F34A29"/>
    <w:rsid w:val="07FA1B29"/>
    <w:rsid w:val="08D9253A"/>
    <w:rsid w:val="08D962B4"/>
    <w:rsid w:val="08FA70A1"/>
    <w:rsid w:val="09080A7C"/>
    <w:rsid w:val="09D96E24"/>
    <w:rsid w:val="09DC1D45"/>
    <w:rsid w:val="0AF41E8D"/>
    <w:rsid w:val="0BF04862"/>
    <w:rsid w:val="0C57578D"/>
    <w:rsid w:val="0C793560"/>
    <w:rsid w:val="0C7D0FB6"/>
    <w:rsid w:val="0C9562D4"/>
    <w:rsid w:val="0CAC3DE4"/>
    <w:rsid w:val="0D8278CD"/>
    <w:rsid w:val="0D8E5F0B"/>
    <w:rsid w:val="0DC31690"/>
    <w:rsid w:val="0E0673F3"/>
    <w:rsid w:val="0E116D0E"/>
    <w:rsid w:val="0E61688F"/>
    <w:rsid w:val="0F320191"/>
    <w:rsid w:val="0F5641F6"/>
    <w:rsid w:val="0F876083"/>
    <w:rsid w:val="0FF60931"/>
    <w:rsid w:val="11627BBD"/>
    <w:rsid w:val="11DD2F0B"/>
    <w:rsid w:val="11E65FE6"/>
    <w:rsid w:val="123B362A"/>
    <w:rsid w:val="12870237"/>
    <w:rsid w:val="12D21A33"/>
    <w:rsid w:val="13531114"/>
    <w:rsid w:val="137F7E3F"/>
    <w:rsid w:val="13FE3E42"/>
    <w:rsid w:val="14614C69"/>
    <w:rsid w:val="146552B8"/>
    <w:rsid w:val="147066CC"/>
    <w:rsid w:val="14740476"/>
    <w:rsid w:val="149F1694"/>
    <w:rsid w:val="14DF1A00"/>
    <w:rsid w:val="15B64E00"/>
    <w:rsid w:val="1605656E"/>
    <w:rsid w:val="16660548"/>
    <w:rsid w:val="170A19B8"/>
    <w:rsid w:val="177D4433"/>
    <w:rsid w:val="17B726DA"/>
    <w:rsid w:val="180B1CD9"/>
    <w:rsid w:val="18203F1B"/>
    <w:rsid w:val="18207B14"/>
    <w:rsid w:val="18311F92"/>
    <w:rsid w:val="186B34B3"/>
    <w:rsid w:val="191A051E"/>
    <w:rsid w:val="19243D42"/>
    <w:rsid w:val="19555C5C"/>
    <w:rsid w:val="199F63D6"/>
    <w:rsid w:val="19B36F94"/>
    <w:rsid w:val="1A421CC8"/>
    <w:rsid w:val="1AF827E5"/>
    <w:rsid w:val="1B5347A3"/>
    <w:rsid w:val="1B6005C8"/>
    <w:rsid w:val="1BDC3394"/>
    <w:rsid w:val="1C1A6551"/>
    <w:rsid w:val="1CBA61B1"/>
    <w:rsid w:val="1D456AE5"/>
    <w:rsid w:val="1DAE1C9D"/>
    <w:rsid w:val="1E2A02D1"/>
    <w:rsid w:val="1E851074"/>
    <w:rsid w:val="1ED55FA7"/>
    <w:rsid w:val="1EEC5DA2"/>
    <w:rsid w:val="1F345B8A"/>
    <w:rsid w:val="1F6C2C67"/>
    <w:rsid w:val="1FE71393"/>
    <w:rsid w:val="20AC4656"/>
    <w:rsid w:val="2107622F"/>
    <w:rsid w:val="21290118"/>
    <w:rsid w:val="21675ACA"/>
    <w:rsid w:val="21FA53D5"/>
    <w:rsid w:val="221042DA"/>
    <w:rsid w:val="221D7A38"/>
    <w:rsid w:val="22266590"/>
    <w:rsid w:val="22793720"/>
    <w:rsid w:val="229961FF"/>
    <w:rsid w:val="22A66FC5"/>
    <w:rsid w:val="239C78DB"/>
    <w:rsid w:val="23A33602"/>
    <w:rsid w:val="245926C7"/>
    <w:rsid w:val="24BE6149"/>
    <w:rsid w:val="2537306B"/>
    <w:rsid w:val="254270CC"/>
    <w:rsid w:val="255D4144"/>
    <w:rsid w:val="25DC129A"/>
    <w:rsid w:val="25E427B0"/>
    <w:rsid w:val="262078E4"/>
    <w:rsid w:val="262474D9"/>
    <w:rsid w:val="262F2A48"/>
    <w:rsid w:val="27207E6F"/>
    <w:rsid w:val="27C17A81"/>
    <w:rsid w:val="27F00EB4"/>
    <w:rsid w:val="28082817"/>
    <w:rsid w:val="28310AD0"/>
    <w:rsid w:val="28542F17"/>
    <w:rsid w:val="28CA231D"/>
    <w:rsid w:val="29040D69"/>
    <w:rsid w:val="290E6E6D"/>
    <w:rsid w:val="293B1292"/>
    <w:rsid w:val="29984E1E"/>
    <w:rsid w:val="29AA3AAB"/>
    <w:rsid w:val="2A382771"/>
    <w:rsid w:val="2A60416E"/>
    <w:rsid w:val="2AB6510E"/>
    <w:rsid w:val="2ABB055D"/>
    <w:rsid w:val="2AC8387C"/>
    <w:rsid w:val="2AD83FAC"/>
    <w:rsid w:val="2B0945F3"/>
    <w:rsid w:val="2B1D1827"/>
    <w:rsid w:val="2B485518"/>
    <w:rsid w:val="2BD817B4"/>
    <w:rsid w:val="2BE62C66"/>
    <w:rsid w:val="2BE92835"/>
    <w:rsid w:val="2C100F70"/>
    <w:rsid w:val="2C751D6A"/>
    <w:rsid w:val="2C79769C"/>
    <w:rsid w:val="2CD37BFA"/>
    <w:rsid w:val="2D29376A"/>
    <w:rsid w:val="2D5E5728"/>
    <w:rsid w:val="2D8169BB"/>
    <w:rsid w:val="2DB73A65"/>
    <w:rsid w:val="2E0E6428"/>
    <w:rsid w:val="2F221030"/>
    <w:rsid w:val="300B2AE7"/>
    <w:rsid w:val="31591C3A"/>
    <w:rsid w:val="31745F01"/>
    <w:rsid w:val="325718F9"/>
    <w:rsid w:val="3330297D"/>
    <w:rsid w:val="333127F8"/>
    <w:rsid w:val="3343015B"/>
    <w:rsid w:val="337413EE"/>
    <w:rsid w:val="340C7778"/>
    <w:rsid w:val="342E5219"/>
    <w:rsid w:val="34B8409A"/>
    <w:rsid w:val="354E4C3A"/>
    <w:rsid w:val="35E41D11"/>
    <w:rsid w:val="36237EA1"/>
    <w:rsid w:val="37954227"/>
    <w:rsid w:val="379D22AD"/>
    <w:rsid w:val="37A31FFA"/>
    <w:rsid w:val="37CB1C21"/>
    <w:rsid w:val="37EB6EA9"/>
    <w:rsid w:val="386D0842"/>
    <w:rsid w:val="389412B0"/>
    <w:rsid w:val="38B66939"/>
    <w:rsid w:val="38CC2A66"/>
    <w:rsid w:val="39677E23"/>
    <w:rsid w:val="3AA16028"/>
    <w:rsid w:val="3AB82DF1"/>
    <w:rsid w:val="3AD11A23"/>
    <w:rsid w:val="3B0B5122"/>
    <w:rsid w:val="3B253970"/>
    <w:rsid w:val="3BD16541"/>
    <w:rsid w:val="3BEA2C22"/>
    <w:rsid w:val="3C651BFD"/>
    <w:rsid w:val="3CAE5D9E"/>
    <w:rsid w:val="3CF91EE6"/>
    <w:rsid w:val="3D1C43B2"/>
    <w:rsid w:val="3D1C4661"/>
    <w:rsid w:val="3D2834E7"/>
    <w:rsid w:val="3D327175"/>
    <w:rsid w:val="3DF64579"/>
    <w:rsid w:val="3E9041A0"/>
    <w:rsid w:val="3EAA3578"/>
    <w:rsid w:val="3FC57310"/>
    <w:rsid w:val="3FD01C3C"/>
    <w:rsid w:val="40702133"/>
    <w:rsid w:val="40A66154"/>
    <w:rsid w:val="413C11E6"/>
    <w:rsid w:val="41947748"/>
    <w:rsid w:val="41A06B09"/>
    <w:rsid w:val="41E476BF"/>
    <w:rsid w:val="425A68FA"/>
    <w:rsid w:val="428D745C"/>
    <w:rsid w:val="4294082E"/>
    <w:rsid w:val="42A670C7"/>
    <w:rsid w:val="42DE2E5E"/>
    <w:rsid w:val="432F0DC5"/>
    <w:rsid w:val="436B6C61"/>
    <w:rsid w:val="43984D46"/>
    <w:rsid w:val="44396897"/>
    <w:rsid w:val="44655071"/>
    <w:rsid w:val="457D4DCF"/>
    <w:rsid w:val="45C706A4"/>
    <w:rsid w:val="45D934AD"/>
    <w:rsid w:val="4631410E"/>
    <w:rsid w:val="46CD2164"/>
    <w:rsid w:val="46DB7B83"/>
    <w:rsid w:val="47081C30"/>
    <w:rsid w:val="47D40557"/>
    <w:rsid w:val="48021445"/>
    <w:rsid w:val="48DB30CB"/>
    <w:rsid w:val="49331B13"/>
    <w:rsid w:val="493B632F"/>
    <w:rsid w:val="49632E7C"/>
    <w:rsid w:val="496D0906"/>
    <w:rsid w:val="49846ECD"/>
    <w:rsid w:val="49EC13EB"/>
    <w:rsid w:val="4A175E5B"/>
    <w:rsid w:val="4AA7479C"/>
    <w:rsid w:val="4AEB3443"/>
    <w:rsid w:val="4B1D45DA"/>
    <w:rsid w:val="4B2F431E"/>
    <w:rsid w:val="4B55029D"/>
    <w:rsid w:val="4B5E276E"/>
    <w:rsid w:val="4B636FF6"/>
    <w:rsid w:val="4B64070C"/>
    <w:rsid w:val="4B8F2B99"/>
    <w:rsid w:val="4BA6379B"/>
    <w:rsid w:val="4BB65503"/>
    <w:rsid w:val="4BC148B3"/>
    <w:rsid w:val="4C583064"/>
    <w:rsid w:val="4C7D659E"/>
    <w:rsid w:val="4CAC5064"/>
    <w:rsid w:val="4CB73B38"/>
    <w:rsid w:val="4CFB43E2"/>
    <w:rsid w:val="4D143F72"/>
    <w:rsid w:val="4D8F4479"/>
    <w:rsid w:val="4D95015D"/>
    <w:rsid w:val="4DFE76A0"/>
    <w:rsid w:val="4E35312A"/>
    <w:rsid w:val="4F002BD7"/>
    <w:rsid w:val="4F243A62"/>
    <w:rsid w:val="4F537569"/>
    <w:rsid w:val="4F872B3D"/>
    <w:rsid w:val="4FA7514A"/>
    <w:rsid w:val="4FA82FF3"/>
    <w:rsid w:val="4FC71B04"/>
    <w:rsid w:val="50134117"/>
    <w:rsid w:val="50452133"/>
    <w:rsid w:val="5091613A"/>
    <w:rsid w:val="50B53B4E"/>
    <w:rsid w:val="50BB4A4A"/>
    <w:rsid w:val="50C3389B"/>
    <w:rsid w:val="521E4311"/>
    <w:rsid w:val="52356445"/>
    <w:rsid w:val="524760D0"/>
    <w:rsid w:val="52566D02"/>
    <w:rsid w:val="52660B26"/>
    <w:rsid w:val="52F27DFE"/>
    <w:rsid w:val="531654A2"/>
    <w:rsid w:val="53B45404"/>
    <w:rsid w:val="53CE16A7"/>
    <w:rsid w:val="540F4218"/>
    <w:rsid w:val="54A45EE4"/>
    <w:rsid w:val="550036C7"/>
    <w:rsid w:val="55076DC3"/>
    <w:rsid w:val="554808B6"/>
    <w:rsid w:val="554B14AB"/>
    <w:rsid w:val="557B7151"/>
    <w:rsid w:val="558A5DCD"/>
    <w:rsid w:val="558D2FC0"/>
    <w:rsid w:val="5670025C"/>
    <w:rsid w:val="5686658B"/>
    <w:rsid w:val="56BF6C35"/>
    <w:rsid w:val="570930AA"/>
    <w:rsid w:val="5776238E"/>
    <w:rsid w:val="57AE377E"/>
    <w:rsid w:val="586761B2"/>
    <w:rsid w:val="58EF1BD8"/>
    <w:rsid w:val="59740467"/>
    <w:rsid w:val="597869C4"/>
    <w:rsid w:val="59BA1BA5"/>
    <w:rsid w:val="59D26925"/>
    <w:rsid w:val="5A24629F"/>
    <w:rsid w:val="5A254910"/>
    <w:rsid w:val="5A745856"/>
    <w:rsid w:val="5AD46273"/>
    <w:rsid w:val="5B7229D0"/>
    <w:rsid w:val="5BBD239A"/>
    <w:rsid w:val="5BD762A9"/>
    <w:rsid w:val="5BE17BCD"/>
    <w:rsid w:val="5C46396F"/>
    <w:rsid w:val="5C8508FD"/>
    <w:rsid w:val="5CB0103F"/>
    <w:rsid w:val="5CB248BD"/>
    <w:rsid w:val="5CB77450"/>
    <w:rsid w:val="5D7A6116"/>
    <w:rsid w:val="5D7E7173"/>
    <w:rsid w:val="5E0F728C"/>
    <w:rsid w:val="5E11458E"/>
    <w:rsid w:val="5E3149DD"/>
    <w:rsid w:val="5E3756BA"/>
    <w:rsid w:val="5E7F3C1A"/>
    <w:rsid w:val="5E8B7F92"/>
    <w:rsid w:val="5EE15B71"/>
    <w:rsid w:val="5F0D2DBF"/>
    <w:rsid w:val="5F2416E7"/>
    <w:rsid w:val="5F7E024A"/>
    <w:rsid w:val="5FA257E5"/>
    <w:rsid w:val="5FBC2E51"/>
    <w:rsid w:val="60060D74"/>
    <w:rsid w:val="60155E47"/>
    <w:rsid w:val="60A878A6"/>
    <w:rsid w:val="60AA4149"/>
    <w:rsid w:val="60B32BA4"/>
    <w:rsid w:val="60B34F49"/>
    <w:rsid w:val="6105080C"/>
    <w:rsid w:val="61641CC5"/>
    <w:rsid w:val="61EF7B0F"/>
    <w:rsid w:val="639F6A51"/>
    <w:rsid w:val="63AE55D1"/>
    <w:rsid w:val="63CD60DE"/>
    <w:rsid w:val="63FC1062"/>
    <w:rsid w:val="64B439E4"/>
    <w:rsid w:val="65634D33"/>
    <w:rsid w:val="666E3FC7"/>
    <w:rsid w:val="66856EF5"/>
    <w:rsid w:val="66EE6E8A"/>
    <w:rsid w:val="66F212E5"/>
    <w:rsid w:val="672F3FDF"/>
    <w:rsid w:val="67CC3E06"/>
    <w:rsid w:val="68C271E2"/>
    <w:rsid w:val="693A3BB7"/>
    <w:rsid w:val="69410C65"/>
    <w:rsid w:val="69524900"/>
    <w:rsid w:val="697651D8"/>
    <w:rsid w:val="69F204A7"/>
    <w:rsid w:val="6A410757"/>
    <w:rsid w:val="6A916B28"/>
    <w:rsid w:val="6AEB1744"/>
    <w:rsid w:val="6AF324B1"/>
    <w:rsid w:val="6AFB5CB7"/>
    <w:rsid w:val="6B70114D"/>
    <w:rsid w:val="6BC721A2"/>
    <w:rsid w:val="6C0E1A00"/>
    <w:rsid w:val="6C971148"/>
    <w:rsid w:val="6CA5232F"/>
    <w:rsid w:val="6CB4741F"/>
    <w:rsid w:val="6CDC59A8"/>
    <w:rsid w:val="6CF33D22"/>
    <w:rsid w:val="6D6A2039"/>
    <w:rsid w:val="6E206853"/>
    <w:rsid w:val="6E7276E1"/>
    <w:rsid w:val="6EA917C0"/>
    <w:rsid w:val="6F217911"/>
    <w:rsid w:val="6F431C63"/>
    <w:rsid w:val="6F961D96"/>
    <w:rsid w:val="6FA8396B"/>
    <w:rsid w:val="6FA854F4"/>
    <w:rsid w:val="6FAD571E"/>
    <w:rsid w:val="6FC8417A"/>
    <w:rsid w:val="6FFF130B"/>
    <w:rsid w:val="701F7495"/>
    <w:rsid w:val="70935F77"/>
    <w:rsid w:val="70B61D5A"/>
    <w:rsid w:val="71292928"/>
    <w:rsid w:val="7137268F"/>
    <w:rsid w:val="71FD6273"/>
    <w:rsid w:val="72162AC5"/>
    <w:rsid w:val="728718BB"/>
    <w:rsid w:val="732E2386"/>
    <w:rsid w:val="73832282"/>
    <w:rsid w:val="7422604D"/>
    <w:rsid w:val="74BC5880"/>
    <w:rsid w:val="74E97B6F"/>
    <w:rsid w:val="74F04FC9"/>
    <w:rsid w:val="75972D0E"/>
    <w:rsid w:val="7722690E"/>
    <w:rsid w:val="780343FE"/>
    <w:rsid w:val="78900598"/>
    <w:rsid w:val="789B4BDC"/>
    <w:rsid w:val="78E12365"/>
    <w:rsid w:val="78E86F35"/>
    <w:rsid w:val="78F5160A"/>
    <w:rsid w:val="79170A17"/>
    <w:rsid w:val="795E3E5C"/>
    <w:rsid w:val="7AA42060"/>
    <w:rsid w:val="7B0E054E"/>
    <w:rsid w:val="7B39390E"/>
    <w:rsid w:val="7B422161"/>
    <w:rsid w:val="7B667161"/>
    <w:rsid w:val="7C00152E"/>
    <w:rsid w:val="7C0A454A"/>
    <w:rsid w:val="7D3959AA"/>
    <w:rsid w:val="7DAE69AD"/>
    <w:rsid w:val="7DCB4F46"/>
    <w:rsid w:val="7E085617"/>
    <w:rsid w:val="7E431913"/>
    <w:rsid w:val="7E622B30"/>
    <w:rsid w:val="7E9D0D8F"/>
    <w:rsid w:val="7EF737B4"/>
    <w:rsid w:val="7F6D5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30"/>
      <w:szCs w:val="44"/>
    </w:rPr>
  </w:style>
  <w:style w:type="paragraph" w:styleId="3">
    <w:name w:val="heading 2"/>
    <w:basedOn w:val="1"/>
    <w:next w:val="1"/>
    <w:link w:val="29"/>
    <w:qFormat/>
    <w:uiPriority w:val="9"/>
    <w:pPr>
      <w:keepNext/>
      <w:keepLines/>
      <w:spacing w:before="260" w:after="260" w:line="416" w:lineRule="auto"/>
      <w:outlineLvl w:val="1"/>
    </w:pPr>
    <w:rPr>
      <w:rFonts w:ascii="等线 Light" w:hAnsi="等线 Light" w:eastAsia="等线 Light"/>
      <w:b/>
      <w:bCs/>
      <w:kern w:val="0"/>
      <w:sz w:val="28"/>
      <w:szCs w:val="32"/>
    </w:rPr>
  </w:style>
  <w:style w:type="paragraph" w:styleId="4">
    <w:name w:val="heading 3"/>
    <w:basedOn w:val="1"/>
    <w:next w:val="1"/>
    <w:link w:val="22"/>
    <w:qFormat/>
    <w:uiPriority w:val="9"/>
    <w:pPr>
      <w:keepNext/>
      <w:keepLines/>
      <w:spacing w:before="260" w:after="260" w:line="416" w:lineRule="auto"/>
      <w:outlineLvl w:val="2"/>
    </w:pPr>
    <w:rPr>
      <w:b/>
      <w:bCs/>
      <w:kern w:val="0"/>
      <w:sz w:val="32"/>
      <w:szCs w:val="32"/>
    </w:rPr>
  </w:style>
  <w:style w:type="character" w:default="1" w:styleId="15">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8"/>
    <w:unhideWhenUsed/>
    <w:qFormat/>
    <w:uiPriority w:val="99"/>
    <w:rPr>
      <w:b/>
      <w:bCs/>
      <w:kern w:val="0"/>
      <w:sz w:val="20"/>
      <w:szCs w:val="20"/>
    </w:rPr>
  </w:style>
  <w:style w:type="paragraph" w:styleId="6">
    <w:name w:val="annotation text"/>
    <w:basedOn w:val="1"/>
    <w:link w:val="27"/>
    <w:unhideWhenUsed/>
    <w:qFormat/>
    <w:uiPriority w:val="99"/>
    <w:pPr>
      <w:jc w:val="left"/>
    </w:pPr>
  </w:style>
  <w:style w:type="paragraph" w:styleId="7">
    <w:name w:val="Document Map"/>
    <w:basedOn w:val="1"/>
    <w:link w:val="26"/>
    <w:unhideWhenUsed/>
    <w:qFormat/>
    <w:uiPriority w:val="99"/>
    <w:rPr>
      <w:rFonts w:ascii="宋体"/>
      <w:sz w:val="18"/>
      <w:szCs w:val="18"/>
    </w:rPr>
  </w:style>
  <w:style w:type="paragraph" w:styleId="8">
    <w:name w:val="Body Text"/>
    <w:basedOn w:val="1"/>
    <w:link w:val="23"/>
    <w:unhideWhenUsed/>
    <w:qFormat/>
    <w:uiPriority w:val="1"/>
    <w:pPr>
      <w:spacing w:after="120"/>
    </w:pPr>
  </w:style>
  <w:style w:type="paragraph" w:styleId="9">
    <w:name w:val="Balloon Text"/>
    <w:basedOn w:val="1"/>
    <w:link w:val="20"/>
    <w:unhideWhenUsed/>
    <w:qFormat/>
    <w:uiPriority w:val="99"/>
    <w:rPr>
      <w:kern w:val="0"/>
      <w:sz w:val="18"/>
      <w:szCs w:val="18"/>
    </w:rPr>
  </w:style>
  <w:style w:type="paragraph" w:styleId="10">
    <w:name w:val="footer"/>
    <w:basedOn w:val="1"/>
    <w:link w:val="25"/>
    <w:unhideWhenUsed/>
    <w:qFormat/>
    <w:uiPriority w:val="99"/>
    <w:pPr>
      <w:tabs>
        <w:tab w:val="center" w:pos="4153"/>
        <w:tab w:val="right" w:pos="8306"/>
      </w:tabs>
      <w:snapToGrid w:val="0"/>
      <w:jc w:val="left"/>
    </w:pPr>
    <w:rPr>
      <w:kern w:val="0"/>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6">
    <w:name w:val="Hyperlink"/>
    <w:unhideWhenUsed/>
    <w:qFormat/>
    <w:uiPriority w:val="99"/>
    <w:rPr>
      <w:color w:val="0563C1"/>
      <w:u w:val="single"/>
    </w:rPr>
  </w:style>
  <w:style w:type="character" w:styleId="17">
    <w:name w:val="annotation reference"/>
    <w:unhideWhenUsed/>
    <w:qFormat/>
    <w:uiPriority w:val="99"/>
    <w:rPr>
      <w:sz w:val="21"/>
      <w:szCs w:val="21"/>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0">
    <w:name w:val="批注框文本 Char"/>
    <w:link w:val="9"/>
    <w:semiHidden/>
    <w:qFormat/>
    <w:uiPriority w:val="99"/>
    <w:rPr>
      <w:sz w:val="18"/>
      <w:szCs w:val="18"/>
    </w:rPr>
  </w:style>
  <w:style w:type="character" w:customStyle="1" w:styleId="21">
    <w:name w:val="标题 1 Char"/>
    <w:link w:val="2"/>
    <w:qFormat/>
    <w:uiPriority w:val="9"/>
    <w:rPr>
      <w:b/>
      <w:bCs/>
      <w:kern w:val="44"/>
      <w:sz w:val="30"/>
      <w:szCs w:val="44"/>
    </w:rPr>
  </w:style>
  <w:style w:type="character" w:customStyle="1" w:styleId="22">
    <w:name w:val="标题 3 Char"/>
    <w:link w:val="4"/>
    <w:qFormat/>
    <w:uiPriority w:val="9"/>
    <w:rPr>
      <w:b/>
      <w:bCs/>
      <w:sz w:val="32"/>
      <w:szCs w:val="32"/>
    </w:rPr>
  </w:style>
  <w:style w:type="character" w:customStyle="1" w:styleId="23">
    <w:name w:val="正文文本 Char"/>
    <w:basedOn w:val="15"/>
    <w:link w:val="8"/>
    <w:qFormat/>
    <w:uiPriority w:val="1"/>
  </w:style>
  <w:style w:type="character" w:customStyle="1" w:styleId="24">
    <w:name w:val="页眉 Char"/>
    <w:link w:val="11"/>
    <w:qFormat/>
    <w:uiPriority w:val="99"/>
    <w:rPr>
      <w:sz w:val="18"/>
      <w:szCs w:val="18"/>
    </w:rPr>
  </w:style>
  <w:style w:type="character" w:customStyle="1" w:styleId="25">
    <w:name w:val="页脚 Char"/>
    <w:link w:val="10"/>
    <w:qFormat/>
    <w:uiPriority w:val="99"/>
    <w:rPr>
      <w:sz w:val="18"/>
      <w:szCs w:val="18"/>
    </w:rPr>
  </w:style>
  <w:style w:type="character" w:customStyle="1" w:styleId="26">
    <w:name w:val="文档结构图 Char"/>
    <w:link w:val="7"/>
    <w:semiHidden/>
    <w:qFormat/>
    <w:uiPriority w:val="99"/>
    <w:rPr>
      <w:rFonts w:ascii="宋体" w:eastAsia="宋体"/>
      <w:kern w:val="2"/>
      <w:sz w:val="18"/>
      <w:szCs w:val="18"/>
    </w:rPr>
  </w:style>
  <w:style w:type="character" w:customStyle="1" w:styleId="27">
    <w:name w:val="批注文字 Char"/>
    <w:basedOn w:val="15"/>
    <w:link w:val="6"/>
    <w:semiHidden/>
    <w:qFormat/>
    <w:uiPriority w:val="99"/>
  </w:style>
  <w:style w:type="character" w:customStyle="1" w:styleId="28">
    <w:name w:val="批注主题 Char"/>
    <w:link w:val="5"/>
    <w:semiHidden/>
    <w:qFormat/>
    <w:uiPriority w:val="99"/>
    <w:rPr>
      <w:b/>
      <w:bCs/>
    </w:rPr>
  </w:style>
  <w:style w:type="character" w:customStyle="1" w:styleId="29">
    <w:name w:val="标题 2 Char"/>
    <w:link w:val="3"/>
    <w:qFormat/>
    <w:uiPriority w:val="9"/>
    <w:rPr>
      <w:rFonts w:ascii="等线 Light" w:hAnsi="等线 Light" w:eastAsia="等线 Light" w:cs="Times New Roman"/>
      <w:b/>
      <w:bCs/>
      <w:sz w:val="28"/>
      <w:szCs w:val="32"/>
    </w:rPr>
  </w:style>
  <w:style w:type="paragraph" w:customStyle="1" w:styleId="30">
    <w:name w:val="公文标题"/>
    <w:basedOn w:val="1"/>
    <w:qFormat/>
    <w:uiPriority w:val="0"/>
    <w:pPr>
      <w:spacing w:line="600" w:lineRule="atLeast"/>
      <w:jc w:val="center"/>
    </w:pPr>
    <w:rPr>
      <w:rFonts w:ascii="方正小标宋_GBK" w:hAnsi="Times New Roman" w:eastAsia="方正小标宋_GBK"/>
      <w:bCs/>
      <w:sz w:val="36"/>
      <w:szCs w:val="44"/>
    </w:rPr>
  </w:style>
  <w:style w:type="paragraph" w:customStyle="1" w:styleId="31">
    <w:name w:val="文本框"/>
    <w:basedOn w:val="1"/>
    <w:qFormat/>
    <w:uiPriority w:val="0"/>
    <w:pPr>
      <w:snapToGrid w:val="0"/>
      <w:spacing w:line="240" w:lineRule="exact"/>
      <w:jc w:val="center"/>
    </w:pPr>
    <w:rPr>
      <w:rFonts w:ascii="方正仿宋_GBK" w:hAnsi="Times New Roman" w:eastAsia="方正仿宋_GBK"/>
      <w:kern w:val="0"/>
      <w:sz w:val="28"/>
      <w:szCs w:val="28"/>
    </w:rPr>
  </w:style>
  <w:style w:type="paragraph" w:customStyle="1" w:styleId="32">
    <w:name w:val="正文文本缩进1"/>
    <w:basedOn w:val="1"/>
    <w:qFormat/>
    <w:uiPriority w:val="0"/>
    <w:pPr>
      <w:ind w:firstLine="640" w:firstLineChars="200"/>
    </w:pPr>
    <w:rPr>
      <w:rFonts w:ascii="Times New Roman" w:hAnsi="Times New Roman" w:eastAsia="仿宋_GB2312"/>
      <w:sz w:val="32"/>
      <w:szCs w:val="32"/>
      <w:lang w:val="en-GB"/>
    </w:rPr>
  </w:style>
  <w:style w:type="paragraph" w:customStyle="1" w:styleId="33">
    <w:name w:val="TOC Heading"/>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styleId="34">
    <w:name w:val="List Paragraph"/>
    <w:basedOn w:val="1"/>
    <w:qFormat/>
    <w:uiPriority w:val="34"/>
    <w:pPr>
      <w:ind w:firstLine="420" w:firstLineChars="200"/>
    </w:pPr>
  </w:style>
  <w:style w:type="paragraph" w:customStyle="1" w:styleId="35">
    <w:name w:val="表格内容"/>
    <w:basedOn w:val="1"/>
    <w:qFormat/>
    <w:uiPriority w:val="0"/>
    <w:pPr>
      <w:widowControl/>
      <w:adjustRightInd/>
      <w:snapToGrid/>
      <w:spacing w:line="240" w:lineRule="auto"/>
      <w:ind w:firstLine="0" w:firstLineChars="0"/>
      <w:jc w:val="center"/>
    </w:pPr>
    <w:rPr>
      <w:color w:val="000000"/>
      <w:kern w:val="0"/>
      <w:sz w:val="21"/>
    </w:rPr>
  </w:style>
</w:styles>
</file>

<file path=word/_rels/document.xml.rels><?xml version="1.0" encoding="UTF-8" standalone="yes"?>
<Relationships xmlns="http://schemas.openxmlformats.org/package/2006/relationships"><Relationship Id="rId9" Type="http://schemas.openxmlformats.org/officeDocument/2006/relationships/diagramLayout" Target="diagrams/layout1.xml"/><Relationship Id="rId8" Type="http://schemas.openxmlformats.org/officeDocument/2006/relationships/diagramData" Target="diagrams/data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diagramColors" Target="diagrams/colors1.xml"/><Relationship Id="rId10" Type="http://schemas.openxmlformats.org/officeDocument/2006/relationships/diagramQuickStyle" Target="diagrams/quickStyle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rgbClr val="FFFFFF">
        <a:alpha val="90000"/>
      </a:srgbClr>
    </dgm:fillClrLst>
    <dgm:linClrLst meth="repeat">
      <a:srgbClr val="4F81BD"/>
    </dgm:linClrLst>
    <dgm:effectClrLst/>
    <dgm:txLinClrLst/>
    <dgm:txFillClrLst meth="repeat">
      <a:srgbClr val="000000"/>
    </dgm:txFillClrLst>
    <dgm:txEffectClrLst/>
  </dgm:styleLbl>
  <dgm:styleLbl name="alignAccFollowNode1">
    <dgm:fillClrLst meth="repeat">
      <a:srgbClr val="D0D8E8">
        <a:alpha val="90000"/>
        <a:tint val="40000"/>
      </a:srgbClr>
    </dgm:fillClrLst>
    <dgm:linClrLst meth="repeat">
      <a:srgbClr val="D0D8E8">
        <a:alpha val="90000"/>
        <a:tint val="40000"/>
      </a:srgbClr>
    </dgm:linClrLst>
    <dgm:effectClrLst/>
    <dgm:txLinClrLst/>
    <dgm:txFillClrLst meth="repeat">
      <a:srgbClr val="000000"/>
    </dgm:txFillClrLst>
    <dgm:txEffectClrLst/>
  </dgm:styleLbl>
  <dgm:styleLbl name="alignImgPlace1">
    <dgm:fillClrLst meth="repeat">
      <a:srgbClr val="C2CDE1">
        <a:tint val="50000"/>
      </a:srgbClr>
    </dgm:fillClrLst>
    <dgm:linClrLst meth="repeat">
      <a:srgbClr val="FFFFFF"/>
    </dgm:linClrLst>
    <dgm:effectClrLst/>
    <dgm:txLinClrLst/>
    <dgm:txFillClrLst meth="repeat">
      <a:srgbClr val="FFFFFF"/>
    </dgm:txFillClrLst>
    <dgm:txEffectClrLst/>
  </dgm:styleLbl>
  <dgm:styleLbl name="alignNode1">
    <dgm:fillClrLst meth="repeat">
      <a:srgbClr val="4F81BD"/>
    </dgm:fillClrLst>
    <dgm:linClrLst meth="repeat">
      <a:srgbClr val="4F81BD"/>
    </dgm:linClrLst>
    <dgm:effectClrLst/>
    <dgm:txLinClrLst/>
    <dgm:txFillClrLst/>
    <dgm:txEffectClrLst/>
  </dgm:styleLbl>
  <dgm:styleLbl name="asst0">
    <dgm:fillClrLst meth="repeat">
      <a:srgbClr val="4F81BD"/>
    </dgm:fillClrLst>
    <dgm:linClrLst meth="repeat">
      <a:srgbClr val="FFFFFF"/>
    </dgm:linClrLst>
    <dgm:effectClrLst/>
    <dgm:txLinClrLst/>
    <dgm:txFillClrLst/>
    <dgm:txEffectClrLst/>
  </dgm:styleLbl>
  <dgm:styleLbl name="asst1">
    <dgm:fillClrLst meth="repeat">
      <a:srgbClr val="4F81BD"/>
    </dgm:fillClrLst>
    <dgm:linClrLst meth="repeat">
      <a:srgbClr val="FFFFFF"/>
    </dgm:linClrLst>
    <dgm:effectClrLst/>
    <dgm:txLinClrLst/>
    <dgm:txFillClrLst/>
    <dgm:txEffectClrLst/>
  </dgm:styleLbl>
  <dgm:styleLbl name="asst2">
    <dgm:fillClrLst meth="repeat">
      <a:srgbClr val="4F81BD"/>
    </dgm:fillClrLst>
    <dgm:linClrLst meth="repeat">
      <a:srgbClr val="FFFFFF"/>
    </dgm:linClrLst>
    <dgm:effectClrLst/>
    <dgm:txLinClrLst/>
    <dgm:txFillClrLst/>
    <dgm:txEffectClrLst/>
  </dgm:styleLbl>
  <dgm:styleLbl name="asst3">
    <dgm:fillClrLst meth="repeat">
      <a:srgbClr val="4F81BD"/>
    </dgm:fillClrLst>
    <dgm:linClrLst meth="repeat">
      <a:srgbClr val="FFFFFF"/>
    </dgm:linClrLst>
    <dgm:effectClrLst/>
    <dgm:txLinClrLst/>
    <dgm:txFillClrLst/>
    <dgm:txEffectClrLst/>
  </dgm:styleLbl>
  <dgm:styleLbl name="asst4">
    <dgm:fillClrLst meth="repeat">
      <a:srgbClr val="4F81BD"/>
    </dgm:fillClrLst>
    <dgm:linClrLst meth="repeat">
      <a:srgbClr val="FFFFFF"/>
    </dgm:linClrLst>
    <dgm:effectClrLst/>
    <dgm:txLinClrLst/>
    <dgm:txFillClrLst/>
    <dgm:txEffectClrLst/>
  </dgm:styleLbl>
  <dgm:styleLbl name="bgAcc1">
    <dgm:fillClrLst meth="repeat">
      <a:srgbClr val="FFFFFF">
        <a:alpha val="90000"/>
      </a:srgbClr>
    </dgm:fillClrLst>
    <dgm:linClrLst meth="repeat">
      <a:srgbClr val="4F81BD"/>
    </dgm:linClrLst>
    <dgm:effectClrLst/>
    <dgm:txLinClrLst/>
    <dgm:txFillClrLst meth="repeat">
      <a:srgbClr val="000000"/>
    </dgm:txFillClrLst>
    <dgm:txEffectClrLst/>
  </dgm:styleLbl>
  <dgm:styleLbl name="bgAccFollowNode1">
    <dgm:fillClrLst meth="repeat">
      <a:srgbClr val="D0D8E8">
        <a:alpha val="90000"/>
        <a:tint val="40000"/>
      </a:srgbClr>
    </dgm:fillClrLst>
    <dgm:linClrLst meth="repeat">
      <a:srgbClr val="D0D8E8">
        <a:alpha val="90000"/>
        <a:tint val="40000"/>
      </a:srgbClr>
    </dgm:linClrLst>
    <dgm:effectClrLst/>
    <dgm:txLinClrLst/>
    <dgm:txFillClrLst meth="repeat">
      <a:srgbClr val="000000"/>
    </dgm:txFillClrLst>
    <dgm:txEffectClrLst/>
  </dgm:styleLbl>
  <dgm:styleLbl name="bgImgPlace1">
    <dgm:fillClrLst meth="repeat">
      <a:srgbClr val="C2CDE1">
        <a:tint val="50000"/>
      </a:srgbClr>
    </dgm:fillClrLst>
    <dgm:linClrLst meth="repeat">
      <a:srgbClr val="FFFFFF"/>
    </dgm:linClrLst>
    <dgm:effectClrLst/>
    <dgm:txLinClrLst/>
    <dgm:txFillClrLst meth="repeat">
      <a:srgbClr val="FFFFFF"/>
    </dgm:txFillClrLst>
    <dgm:txEffectClrLst/>
  </dgm:styleLbl>
  <dgm:styleLbl name="bgShp">
    <dgm:fillClrLst meth="repeat">
      <a:srgbClr val="D0D8E8">
        <a:tint val="40000"/>
      </a:srgbClr>
    </dgm:fillClrLst>
    <dgm:linClrLst meth="repeat">
      <a:srgbClr val="4F81BD"/>
    </dgm:linClrLst>
    <dgm:effectClrLst/>
    <dgm:txLinClrLst/>
    <dgm:txFillClrLst meth="repeat">
      <a:srgbClr val="000000"/>
    </dgm:txFillClrLst>
    <dgm:txEffectClrLst/>
  </dgm:styleLbl>
  <dgm:styleLbl name="bgSibTrans2D1">
    <dgm:fillClrLst meth="repeat">
      <a:srgbClr val="B2C1DB">
        <a:tint val="60000"/>
      </a:srgbClr>
    </dgm:fillClrLst>
    <dgm:linClrLst meth="repeat">
      <a:srgbClr val="B2C1DB">
        <a:tint val="60000"/>
      </a:srgbClr>
    </dgm:linClrLst>
    <dgm:effectClrLst/>
    <dgm:txLinClrLst/>
    <dgm:txFillClrLst/>
    <dgm:txEffectClrLst/>
  </dgm:styleLbl>
  <dgm:styleLbl name="callout">
    <dgm:fillClrLst meth="repeat">
      <a:srgbClr val="4F81BD"/>
    </dgm:fillClrLst>
    <dgm:linClrLst meth="repeat">
      <a:srgbClr val="C2CDE1">
        <a:tint val="50000"/>
      </a:srgbClr>
    </dgm:linClrLst>
    <dgm:effectClrLst/>
    <dgm:txLinClrLst/>
    <dgm:txFillClrLst meth="repeat">
      <a:srgbClr val="000000"/>
    </dgm:txFillClrLst>
    <dgm:txEffectClrLst/>
  </dgm:styleLbl>
  <dgm:styleLbl name="conFgAcc1">
    <dgm:fillClrLst meth="repeat">
      <a:srgbClr val="FFFFFF">
        <a:alpha val="90000"/>
      </a:srgbClr>
    </dgm:fillClrLst>
    <dgm:linClrLst meth="repeat">
      <a:srgbClr val="4F81BD"/>
    </dgm:linClrLst>
    <dgm:effectClrLst/>
    <dgm:txLinClrLst/>
    <dgm:txFillClrLst meth="repeat">
      <a:srgbClr val="000000"/>
    </dgm:txFillClrLst>
    <dgm:txEffectClrLst/>
  </dgm:styleLbl>
  <dgm:styleLbl name="dkBgShp">
    <dgm:fillClrLst meth="repeat">
      <a:srgbClr val="4774AB">
        <a:shade val="80000"/>
      </a:srgbClr>
    </dgm:fillClrLst>
    <dgm:linClrLst meth="repeat">
      <a:srgbClr val="4F81BD"/>
    </dgm:linClrLst>
    <dgm:effectClrLst/>
    <dgm:txLinClrLst/>
    <dgm:txFillClrLst meth="repeat">
      <a:srgbClr val="FFFFFF"/>
    </dgm:txFillClrLst>
    <dgm:txEffectClrLst/>
  </dgm:styleLbl>
  <dgm:styleLbl name="fgAcc0">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1">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2">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3">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4">
    <dgm:fillClrLst meth="repeat">
      <a:srgbClr val="FFFFFF">
        <a:alpha val="90000"/>
      </a:srgbClr>
    </dgm:fillClrLst>
    <dgm:linClrLst meth="repeat">
      <a:srgbClr val="4F81BD"/>
    </dgm:linClrLst>
    <dgm:effectClrLst/>
    <dgm:txLinClrLst/>
    <dgm:txFillClrLst meth="repeat">
      <a:srgbClr val="000000"/>
    </dgm:txFillClrLst>
    <dgm:txEffectClrLst/>
  </dgm:styleLbl>
  <dgm:styleLbl name="fgAccFollowNode1">
    <dgm:fillClrLst meth="repeat">
      <a:srgbClr val="D0D8E8">
        <a:alpha val="90000"/>
        <a:tint val="40000"/>
      </a:srgbClr>
    </dgm:fillClrLst>
    <dgm:linClrLst meth="repeat">
      <a:srgbClr val="D0D8E8">
        <a:alpha val="90000"/>
        <a:tint val="40000"/>
      </a:srgbClr>
    </dgm:linClrLst>
    <dgm:effectClrLst/>
    <dgm:txLinClrLst/>
    <dgm:txFillClrLst meth="repeat">
      <a:srgbClr val="000000"/>
    </dgm:txFillClrLst>
    <dgm:txEffectClrLst/>
  </dgm:styleLbl>
  <dgm:styleLbl name="fgImgPlace1">
    <dgm:fillClrLst meth="repeat">
      <a:srgbClr val="C2CDE1">
        <a:tint val="50000"/>
      </a:srgbClr>
    </dgm:fillClrLst>
    <dgm:linClrLst meth="repeat">
      <a:srgbClr val="FFFFFF"/>
    </dgm:linClrLst>
    <dgm:effectClrLst/>
    <dgm:txLinClrLst/>
    <dgm:txFillClrLst meth="repeat">
      <a:srgbClr val="FFFFFF"/>
    </dgm:txFillClrLst>
    <dgm:txEffectClrLst/>
  </dgm:styleLbl>
  <dgm:styleLbl name="fgShp">
    <dgm:fillClrLst meth="repeat">
      <a:srgbClr val="B2C1DB">
        <a:tint val="60000"/>
      </a:srgbClr>
    </dgm:fillClrLst>
    <dgm:linClrLst meth="repeat">
      <a:srgbClr val="FFFFFF"/>
    </dgm:linClrLst>
    <dgm:effectClrLst/>
    <dgm:txLinClrLst/>
    <dgm:txFillClrLst meth="repeat">
      <a:srgbClr val="000000"/>
    </dgm:txFillClrLst>
    <dgm:txEffectClrLst/>
  </dgm:styleLbl>
  <dgm:styleLbl name="fgSibTrans2D1">
    <dgm:fillClrLst meth="repeat">
      <a:srgbClr val="B2C1DB">
        <a:tint val="60000"/>
      </a:srgbClr>
    </dgm:fillClrLst>
    <dgm:linClrLst meth="repeat">
      <a:srgbClr val="B2C1DB">
        <a:tint val="60000"/>
      </a:srgbClr>
    </dgm:linClrLst>
    <dgm:effectClrLst/>
    <dgm:txLinClrLst/>
    <dgm:txFillClrLst/>
    <dgm:txEffectClrLst/>
  </dgm:styleLbl>
  <dgm:styleLbl name="lnNode1">
    <dgm:fillClrLst meth="repeat">
      <a:srgbClr val="4F81BD"/>
    </dgm:fillClrLst>
    <dgm:linClrLst meth="repeat">
      <a:srgbClr val="FFFFFF"/>
    </dgm:linClrLst>
    <dgm:effectClrLst/>
    <dgm:txLinClrLst/>
    <dgm:txFillClrLst/>
    <dgm:txEffectClrLst/>
  </dgm:styleLbl>
  <dgm:styleLbl name="node0">
    <dgm:fillClrLst meth="repeat">
      <a:srgbClr val="4F81BD"/>
    </dgm:fillClrLst>
    <dgm:linClrLst meth="repeat">
      <a:srgbClr val="FFFFFF"/>
    </dgm:linClrLst>
    <dgm:effectClrLst/>
    <dgm:txLinClrLst/>
    <dgm:txFillClrLst/>
    <dgm:txEffectClrLst/>
  </dgm:styleLbl>
  <dgm:styleLbl name="node1">
    <dgm:fillClrLst meth="repeat">
      <a:srgbClr val="4F81BD"/>
    </dgm:fillClrLst>
    <dgm:linClrLst meth="repeat">
      <a:srgbClr val="FFFFFF"/>
    </dgm:linClrLst>
    <dgm:effectClrLst/>
    <dgm:txLinClrLst/>
    <dgm:txFillClrLst/>
    <dgm:txEffectClrLst/>
  </dgm:styleLbl>
  <dgm:styleLbl name="node2">
    <dgm:fillClrLst meth="repeat">
      <a:srgbClr val="4F81BD"/>
    </dgm:fillClrLst>
    <dgm:linClrLst meth="repeat">
      <a:srgbClr val="FFFFFF"/>
    </dgm:linClrLst>
    <dgm:effectClrLst/>
    <dgm:txLinClrLst/>
    <dgm:txFillClrLst/>
    <dgm:txEffectClrLst/>
  </dgm:styleLbl>
  <dgm:styleLbl name="node3">
    <dgm:fillClrLst meth="repeat">
      <a:srgbClr val="4F81BD"/>
    </dgm:fillClrLst>
    <dgm:linClrLst meth="repeat">
      <a:srgbClr val="FFFFFF"/>
    </dgm:linClrLst>
    <dgm:effectClrLst/>
    <dgm:txLinClrLst/>
    <dgm:txFillClrLst/>
    <dgm:txEffectClrLst/>
  </dgm:styleLbl>
  <dgm:styleLbl name="node4">
    <dgm:fillClrLst meth="repeat">
      <a:srgbClr val="4F81BD"/>
    </dgm:fillClrLst>
    <dgm:linClrLst meth="repeat">
      <a:srgbClr val="FFFFFF"/>
    </dgm:linClrLst>
    <dgm:effectClrLst/>
    <dgm:txLinClrLst/>
    <dgm:txFillClrLst/>
    <dgm:txEffectClrLst/>
  </dgm:styleLbl>
  <dgm:styleLbl name="parChTrans1D1">
    <dgm:fillClrLst meth="repeat">
      <a:srgbClr val="4F81BD"/>
    </dgm:fillClrLst>
    <dgm:linClrLst meth="repeat">
      <a:srgbClr val="3D6696">
        <a:shade val="60000"/>
      </a:srgbClr>
    </dgm:linClrLst>
    <dgm:effectClrLst/>
    <dgm:txLinClrLst/>
    <dgm:txFillClrLst meth="repeat">
      <a:srgbClr val="000000"/>
    </dgm:txFillClrLst>
    <dgm:txEffectClrLst/>
  </dgm:styleLbl>
  <dgm:styleLbl name="parChTrans1D2">
    <dgm:fillClrLst meth="repeat">
      <a:srgbClr val="4F81BD"/>
    </dgm:fillClrLst>
    <dgm:linClrLst meth="repeat">
      <a:srgbClr val="3D6696">
        <a:shade val="60000"/>
      </a:srgbClr>
    </dgm:linClrLst>
    <dgm:effectClrLst/>
    <dgm:txLinClrLst/>
    <dgm:txFillClrLst meth="repeat">
      <a:srgbClr val="000000"/>
    </dgm:txFillClrLst>
    <dgm:txEffectClrLst/>
  </dgm:styleLbl>
  <dgm:styleLbl name="parChTrans1D3">
    <dgm:fillClrLst meth="repeat">
      <a:srgbClr val="4F81BD"/>
    </dgm:fillClrLst>
    <dgm:linClrLst meth="repeat">
      <a:srgbClr val="4774AB">
        <a:shade val="80000"/>
      </a:srgbClr>
    </dgm:linClrLst>
    <dgm:effectClrLst/>
    <dgm:txLinClrLst/>
    <dgm:txFillClrLst meth="repeat">
      <a:srgbClr val="000000"/>
    </dgm:txFillClrLst>
    <dgm:txEffectClrLst/>
  </dgm:styleLbl>
  <dgm:styleLbl name="parChTrans1D4">
    <dgm:fillClrLst meth="repeat">
      <a:srgbClr val="4F81BD"/>
    </dgm:fillClrLst>
    <dgm:linClrLst meth="repeat">
      <a:srgbClr val="4774AB">
        <a:shade val="80000"/>
      </a:srgbClr>
    </dgm:linClrLst>
    <dgm:effectClrLst/>
    <dgm:txLinClrLst/>
    <dgm:txFillClrLst meth="repeat">
      <a:srgbClr val="000000"/>
    </dgm:txFillClrLst>
    <dgm:txEffectClrLst/>
  </dgm:styleLbl>
  <dgm:styleLbl name="parChTrans2D1">
    <dgm:fillClrLst meth="repeat">
      <a:srgbClr val="B2C1DB">
        <a:tint val="60000"/>
      </a:srgbClr>
    </dgm:fillClrLst>
    <dgm:linClrLst meth="repeat">
      <a:srgbClr val="B2C1DB">
        <a:tint val="60000"/>
      </a:srgbClr>
    </dgm:linClrLst>
    <dgm:effectClrLst/>
    <dgm:txLinClrLst/>
    <dgm:txFillClrLst meth="repeat">
      <a:srgbClr val="FFFFFF"/>
    </dgm:txFillClrLst>
    <dgm:txEffectClrLst/>
  </dgm:styleLbl>
  <dgm:styleLbl name="parChTrans2D2">
    <dgm:fillClrLst meth="repeat">
      <a:srgbClr val="4F81BD"/>
    </dgm:fillClrLst>
    <dgm:linClrLst meth="repeat">
      <a:srgbClr val="4F81BD"/>
    </dgm:linClrLst>
    <dgm:effectClrLst/>
    <dgm:txLinClrLst/>
    <dgm:txFillClrLst meth="repeat">
      <a:srgbClr val="FFFFFF"/>
    </dgm:txFillClrLst>
    <dgm:txEffectClrLst/>
  </dgm:styleLbl>
  <dgm:styleLbl name="parChTrans2D3">
    <dgm:fillClrLst meth="repeat">
      <a:srgbClr val="4F81BD"/>
    </dgm:fillClrLst>
    <dgm:linClrLst meth="repeat">
      <a:srgbClr val="4F81BD"/>
    </dgm:linClrLst>
    <dgm:effectClrLst/>
    <dgm:txLinClrLst/>
    <dgm:txFillClrLst meth="repeat">
      <a:srgbClr val="FFFFFF"/>
    </dgm:txFillClrLst>
    <dgm:txEffectClrLst/>
  </dgm:styleLbl>
  <dgm:styleLbl name="parChTrans2D4">
    <dgm:fillClrLst meth="repeat">
      <a:srgbClr val="4F81BD"/>
    </dgm:fillClrLst>
    <dgm:linClrLst meth="repeat">
      <a:srgbClr val="4F81BD"/>
    </dgm:linClrLst>
    <dgm:effectClrLst/>
    <dgm:txLinClrLst/>
    <dgm:txFillClrLst meth="repeat">
      <a:srgbClr val="FFFFFF"/>
    </dgm:txFillClrLst>
    <dgm:txEffectClrLst/>
  </dgm:styleLbl>
  <dgm:styleLbl name="revTx">
    <dgm:fillClrLst meth="repeat">
      <a:srgbClr val="FFFFFF">
        <a:alpha val="0"/>
      </a:srgbClr>
    </dgm:fillClrLst>
    <dgm:linClrLst meth="repeat">
      <a:srgbClr val="000000">
        <a:alpha val="0"/>
      </a:srgbClr>
    </dgm:linClrLst>
    <dgm:effectClrLst/>
    <dgm:txLinClrLst/>
    <dgm:txFillClrLst meth="repeat">
      <a:srgbClr val="000000"/>
    </dgm:txFillClrLst>
    <dgm:txEffectClrLst/>
  </dgm:styleLbl>
  <dgm:styleLbl name="sibTrans1D1">
    <dgm:fillClrLst meth="repeat">
      <a:srgbClr val="4F81BD"/>
    </dgm:fillClrLst>
    <dgm:linClrLst meth="repeat">
      <a:srgbClr val="4F81BD"/>
    </dgm:linClrLst>
    <dgm:effectClrLst/>
    <dgm:txLinClrLst/>
    <dgm:txFillClrLst meth="repeat">
      <a:srgbClr val="000000"/>
    </dgm:txFillClrLst>
    <dgm:txEffectClrLst/>
  </dgm:styleLbl>
  <dgm:styleLbl name="sibTrans2D1">
    <dgm:fillClrLst meth="repeat">
      <a:srgbClr val="B2C1DB">
        <a:tint val="60000"/>
      </a:srgbClr>
    </dgm:fillClrLst>
    <dgm:linClrLst meth="repeat">
      <a:srgbClr val="B2C1DB">
        <a:tint val="60000"/>
      </a:srgbClr>
    </dgm:linClrLst>
    <dgm:effectClrLst/>
    <dgm:txLinClrLst/>
    <dgm:txFillClrLst/>
    <dgm:txEffectClrLst/>
  </dgm:styleLbl>
  <dgm:styleLbl name="solidAlignAcc1">
    <dgm:fillClrLst meth="repeat">
      <a:srgbClr val="FFFFFF"/>
    </dgm:fillClrLst>
    <dgm:linClrLst meth="repeat">
      <a:srgbClr val="4F81BD"/>
    </dgm:linClrLst>
    <dgm:effectClrLst/>
    <dgm:txLinClrLst/>
    <dgm:txFillClrLst meth="repeat">
      <a:srgbClr val="000000"/>
    </dgm:txFillClrLst>
    <dgm:txEffectClrLst/>
  </dgm:styleLbl>
  <dgm:styleLbl name="solidBgAcc1">
    <dgm:fillClrLst meth="repeat">
      <a:srgbClr val="FFFFFF"/>
    </dgm:fillClrLst>
    <dgm:linClrLst meth="repeat">
      <a:srgbClr val="4F81BD"/>
    </dgm:linClrLst>
    <dgm:effectClrLst/>
    <dgm:txLinClrLst/>
    <dgm:txFillClrLst meth="repeat">
      <a:srgbClr val="000000"/>
    </dgm:txFillClrLst>
    <dgm:txEffectClrLst/>
  </dgm:styleLbl>
  <dgm:styleLbl name="solidFgAcc1">
    <dgm:fillClrLst meth="repeat">
      <a:srgbClr val="FFFFFF"/>
    </dgm:fillClrLst>
    <dgm:linClrLst meth="repeat">
      <a:srgbClr val="4F81BD"/>
    </dgm:linClrLst>
    <dgm:effectClrLst/>
    <dgm:txLinClrLst/>
    <dgm:txFillClrLst meth="repeat">
      <a:srgbClr val="000000"/>
    </dgm:txFillClrLst>
    <dgm:txEffectClrLst/>
  </dgm:styleLbl>
  <dgm:styleLbl name="trAlignAcc1">
    <dgm:fillClrLst meth="repeat">
      <a:srgbClr val="FFFFFF">
        <a:alpha val="40000"/>
      </a:srgbClr>
    </dgm:fillClrLst>
    <dgm:linClrLst meth="repeat">
      <a:srgbClr val="4F81BD"/>
    </dgm:linClrLst>
    <dgm:effectClrLst/>
    <dgm:txLinClrLst/>
    <dgm:txFillClrLst meth="repeat">
      <a:srgbClr val="000000"/>
    </dgm:txFillClrLst>
    <dgm:txEffectClrLst/>
  </dgm:styleLbl>
  <dgm:styleLbl name="trBgShp">
    <dgm:fillClrLst meth="repeat">
      <a:srgbClr val="C2CDE1">
        <a:tint val="50000"/>
        <a:alpha val="40000"/>
      </a:srgbClr>
    </dgm:fillClrLst>
    <dgm:linClrLst meth="repeat">
      <a:srgbClr val="4F81BD"/>
    </dgm:linClrLst>
    <dgm:effectClrLst/>
    <dgm:txLinClrLst/>
    <dgm:txFillClrLst meth="repeat">
      <a:srgbClr val="FFFFFF"/>
    </dgm:txFillClrLst>
    <dgm:txEffectClrLst/>
  </dgm:styleLbl>
  <dgm:styleLbl name="vennNode1">
    <dgm:fillClrLst meth="repeat">
      <a:srgbClr val="4F81BD">
        <a:alpha val="50000"/>
      </a:srgbClr>
    </dgm:fillClrLst>
    <dgm:linClrLst meth="repeat">
      <a:srgbClr val="FFFFFF"/>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A77D31B3-3808-4FBA-8FA4-CC8D448A173E}" type="doc">
      <dgm:prSet loTypeId="urn:microsoft.com/office/officeart/2005/8/layout/orgChart1#1" loCatId="hierarchy" qsTypeId="urn:microsoft.com/office/officeart/2005/8/quickstyle/simple3#1" qsCatId="simple" csTypeId="urn:microsoft.com/office/officeart/2005/8/colors/accent1_2#1" csCatId="accent1" phldr="0"/>
      <dgm:spPr/>
      <dgm:t>
        <a:bodyPr/>
        <a:p>
          <a:endParaRPr lang="zh-CN" altLang="en-US"/>
        </a:p>
      </dgm:t>
    </dgm:pt>
    <dgm:pt modelId="{4EC42421-831D-4CD3-8215-2AF4300F9C01}">
      <dgm:prSet phldrT="[文本]" phldr="0" custT="1">
        <dgm:style>
          <a:lnRef idx="1">
            <a:srgbClr val="4BACC6"/>
          </a:lnRef>
          <a:fillRef idx="2">
            <a:srgbClr val="4BACC6"/>
          </a:fillRef>
          <a:effectRef idx="1">
            <a:srgbClr val="4BACC6"/>
          </a:effectRef>
          <a:fontRef idx="minor">
            <a:srgbClr val="000000"/>
          </a:fontRef>
        </dgm:style>
      </dgm:prSet>
      <dgm:spPr/>
      <dgm:t>
        <a:bodyPr vert="horz" wrap="square"/>
        <a:p>
          <a:pPr>
            <a:lnSpc>
              <a:spcPct val="100000"/>
            </a:lnSpc>
            <a:spcBef>
              <a:spcPct val="0"/>
            </a:spcBef>
            <a:spcAft>
              <a:spcPct val="35000"/>
            </a:spcAft>
          </a:pPr>
          <a:r>
            <a:rPr lang="zh-CN" altLang="en-US" sz="1800"/>
            <a:t>沙坪坝区突发公共事件综合应急预案  </a:t>
          </a:r>
        </a:p>
      </dgm:t>
    </dgm:pt>
    <dgm:pt modelId="{8D5FB264-0A5C-4C3A-85B7-453D9BD837DF}" cxnId="{44E10163-135A-4C10-8E80-9F5CC0742EAC}" type="parTrans">
      <dgm:prSet/>
      <dgm:spPr/>
      <dgm:t>
        <a:bodyPr/>
        <a:p>
          <a:endParaRPr lang="zh-CN" altLang="en-US"/>
        </a:p>
      </dgm:t>
    </dgm:pt>
    <dgm:pt modelId="{A1825131-D805-48C8-BFCE-E45C02E6F5CE}" cxnId="{44E10163-135A-4C10-8E80-9F5CC0742EAC}" type="sibTrans">
      <dgm:prSet/>
      <dgm:spPr/>
      <dgm:t>
        <a:bodyPr/>
        <a:p>
          <a:endParaRPr lang="zh-CN" altLang="en-US"/>
        </a:p>
      </dgm:t>
    </dgm:pt>
    <dgm:pt modelId="{A576F1F0-2D07-4BC9-8984-0D896B20C555}">
      <dgm:prSet phldr="0" custT="1">
        <dgm:style>
          <a:lnRef idx="1">
            <a:srgbClr val="4BACC6"/>
          </a:lnRef>
          <a:fillRef idx="2">
            <a:srgbClr val="4BACC6"/>
          </a:fillRef>
          <a:effectRef idx="1">
            <a:srgbClr val="4BACC6"/>
          </a:effectRef>
          <a:fontRef idx="minor">
            <a:srgbClr val="000000"/>
          </a:fontRef>
        </dgm:style>
      </dgm:prSet>
      <dgm:spPr/>
      <dgm:t>
        <a:bodyPr vert="horz" wrap="square"/>
        <a:p>
          <a:pPr>
            <a:lnSpc>
              <a:spcPct val="100000"/>
            </a:lnSpc>
            <a:spcBef>
              <a:spcPct val="0"/>
            </a:spcBef>
            <a:spcAft>
              <a:spcPct val="35000"/>
            </a:spcAft>
          </a:pPr>
          <a:r>
            <a:rPr lang="zh-CN" sz="1800"/>
            <a:t>回龙坝镇突发公共事件综合应急预案</a:t>
          </a:r>
        </a:p>
      </dgm:t>
    </dgm:pt>
    <dgm:pt modelId="{C4806739-ADD3-4C0D-8264-053F9F398678}" cxnId="{D489B97B-9BEC-4F4C-A18A-7ED82E96DD94}" type="parTrans">
      <dgm:prSet/>
      <dgm:spPr/>
    </dgm:pt>
    <dgm:pt modelId="{EEA6C115-86A9-415A-BF6D-6C43D949FA68}" cxnId="{D489B97B-9BEC-4F4C-A18A-7ED82E96DD94}" type="sibTrans">
      <dgm:prSet/>
      <dgm:spPr/>
    </dgm:pt>
    <dgm:pt modelId="{FBCE76E5-DEA5-4B17-953A-F6C8B99C0C88}">
      <dgm:prSet phldr="0" custT="1">
        <dgm:style>
          <a:lnRef idx="1">
            <a:srgbClr val="4BACC6"/>
          </a:lnRef>
          <a:fillRef idx="2">
            <a:srgbClr val="4BACC6"/>
          </a:fillRef>
          <a:effectRef idx="1">
            <a:srgbClr val="4BACC6"/>
          </a:effectRef>
          <a:fontRef idx="minor">
            <a:srgbClr val="000000"/>
          </a:fontRef>
        </dgm:style>
      </dgm:prSet>
      <dgm:spPr/>
      <dgm:t>
        <a:bodyPr vert="horz" wrap="square"/>
        <a:p>
          <a:pPr>
            <a:lnSpc>
              <a:spcPct val="100000"/>
            </a:lnSpc>
            <a:spcBef>
              <a:spcPct val="0"/>
            </a:spcBef>
            <a:spcAft>
              <a:spcPct val="35000"/>
            </a:spcAft>
          </a:pPr>
          <a:r>
            <a:rPr lang="zh-CN" sz="1800"/>
            <a:t>专项应急预案</a:t>
          </a:r>
        </a:p>
      </dgm:t>
    </dgm:pt>
    <dgm:pt modelId="{6A84201E-D411-46F4-8584-17DFEA885E8E}" cxnId="{CE1E1EF8-292E-4125-B8D5-651D4167370D}" type="parTrans">
      <dgm:prSet/>
      <dgm:spPr/>
    </dgm:pt>
    <dgm:pt modelId="{70D73A53-2DA0-4BB2-A6BE-656BFB7E5BFE}" cxnId="{CE1E1EF8-292E-4125-B8D5-651D4167370D}" type="sibTrans">
      <dgm:prSet/>
      <dgm:spPr/>
    </dgm:pt>
    <dgm:pt modelId="{D39EFC6B-FA48-4EC7-8F84-82281F2512D9}">
      <dgm:prSet phldr="0" custT="1">
        <dgm:style>
          <a:lnRef idx="1">
            <a:srgbClr val="4BACC6"/>
          </a:lnRef>
          <a:fillRef idx="2">
            <a:srgbClr val="4BACC6"/>
          </a:fillRef>
          <a:effectRef idx="1">
            <a:srgbClr val="4BACC6"/>
          </a:effectRef>
          <a:fontRef idx="minor">
            <a:srgbClr val="000000"/>
          </a:fontRef>
        </dgm:style>
      </dgm:prSet>
      <dgm:spPr/>
      <dgm:t>
        <a:bodyPr vert="horz" wrap="square"/>
        <a:p>
          <a:pPr>
            <a:lnSpc>
              <a:spcPct val="100000"/>
            </a:lnSpc>
            <a:spcBef>
              <a:spcPct val="0"/>
            </a:spcBef>
            <a:spcAft>
              <a:spcPct val="35000"/>
            </a:spcAft>
          </a:pPr>
          <a:r>
            <a:rPr lang="zh-CN" sz="1600"/>
            <a:t>突发社会安全事件专项应急预案</a:t>
          </a:r>
        </a:p>
      </dgm:t>
    </dgm:pt>
    <dgm:pt modelId="{DBEADF22-D57A-48BD-84FF-7D2FB9C4AA6A}" cxnId="{61F6F687-6584-42C2-8F1C-F0E80C8A7BDE}" type="parTrans">
      <dgm:prSet/>
      <dgm:spPr/>
    </dgm:pt>
    <dgm:pt modelId="{4111CD35-4CED-4E3E-85F1-C0C75F91EC1E}" cxnId="{61F6F687-6584-42C2-8F1C-F0E80C8A7BDE}" type="sibTrans">
      <dgm:prSet/>
      <dgm:spPr/>
    </dgm:pt>
    <dgm:pt modelId="{68AB97F4-440A-4137-A1C5-58AAE83D7F6E}">
      <dgm:prSet phldr="0" custT="1">
        <dgm:style>
          <a:lnRef idx="1">
            <a:srgbClr val="4BACC6"/>
          </a:lnRef>
          <a:fillRef idx="2">
            <a:srgbClr val="4BACC6"/>
          </a:fillRef>
          <a:effectRef idx="1">
            <a:srgbClr val="4BACC6"/>
          </a:effectRef>
          <a:fontRef idx="minor">
            <a:srgbClr val="000000"/>
          </a:fontRef>
        </dgm:style>
      </dgm:prSet>
      <dgm:spPr/>
      <dgm:t>
        <a:bodyPr vert="horz" wrap="square"/>
        <a:p>
          <a:pPr>
            <a:lnSpc>
              <a:spcPct val="100000"/>
            </a:lnSpc>
            <a:spcBef>
              <a:spcPct val="0"/>
            </a:spcBef>
            <a:spcAft>
              <a:spcPct val="35000"/>
            </a:spcAft>
          </a:pPr>
          <a:r>
            <a:rPr lang="zh-CN" sz="1600"/>
            <a:t>突发公共卫生事件专项应急预案</a:t>
          </a:r>
        </a:p>
      </dgm:t>
    </dgm:pt>
    <dgm:pt modelId="{6E1D52EB-13B8-4911-9D25-12790AEFABB7}" cxnId="{EC627F97-DE51-4D45-A948-333E8DA6FD38}" type="parTrans">
      <dgm:prSet/>
      <dgm:spPr/>
    </dgm:pt>
    <dgm:pt modelId="{0E46FC4C-3054-4CEA-A73E-0905440BEB86}" cxnId="{EC627F97-DE51-4D45-A948-333E8DA6FD38}" type="sibTrans">
      <dgm:prSet/>
      <dgm:spPr/>
    </dgm:pt>
    <dgm:pt modelId="{9C12EFC9-D4E6-4027-BF29-2C676EFFEB65}">
      <dgm:prSet phldr="0" custT="1">
        <dgm:style>
          <a:lnRef idx="1">
            <a:srgbClr val="4BACC6"/>
          </a:lnRef>
          <a:fillRef idx="2">
            <a:srgbClr val="4BACC6"/>
          </a:fillRef>
          <a:effectRef idx="1">
            <a:srgbClr val="4BACC6"/>
          </a:effectRef>
          <a:fontRef idx="minor">
            <a:srgbClr val="000000"/>
          </a:fontRef>
        </dgm:style>
      </dgm:prSet>
      <dgm:spPr/>
      <dgm:t>
        <a:bodyPr vert="horz" wrap="square"/>
        <a:p>
          <a:pPr>
            <a:lnSpc>
              <a:spcPct val="100000"/>
            </a:lnSpc>
            <a:spcBef>
              <a:spcPct val="0"/>
            </a:spcBef>
            <a:spcAft>
              <a:spcPct val="35000"/>
            </a:spcAft>
          </a:pPr>
          <a:r>
            <a:rPr lang="zh-CN" sz="1600"/>
            <a:t>防御自然灾害专项应急预案</a:t>
          </a:r>
        </a:p>
      </dgm:t>
    </dgm:pt>
    <dgm:pt modelId="{4D32CB11-E3F3-4EEE-9C67-8A36AE0ED959}" cxnId="{EAF87464-5A8B-44B7-B101-192D27D7E5D2}" type="parTrans">
      <dgm:prSet/>
      <dgm:spPr/>
    </dgm:pt>
    <dgm:pt modelId="{3FDA260E-F3DF-4781-B158-4D3422C643CB}" cxnId="{EAF87464-5A8B-44B7-B101-192D27D7E5D2}" type="sibTrans">
      <dgm:prSet/>
      <dgm:spPr/>
    </dgm:pt>
    <dgm:pt modelId="{CCC0B336-226C-4942-A069-5CF12C73AA5B}">
      <dgm:prSet phldr="0" custT="1">
        <dgm:style>
          <a:lnRef idx="1">
            <a:srgbClr val="4BACC6"/>
          </a:lnRef>
          <a:fillRef idx="2">
            <a:srgbClr val="4BACC6"/>
          </a:fillRef>
          <a:effectRef idx="1">
            <a:srgbClr val="4BACC6"/>
          </a:effectRef>
          <a:fontRef idx="minor">
            <a:srgbClr val="000000"/>
          </a:fontRef>
        </dgm:style>
      </dgm:prSet>
      <dgm:spPr/>
      <dgm:t>
        <a:bodyPr vert="horz" wrap="square"/>
        <a:p>
          <a:pPr>
            <a:lnSpc>
              <a:spcPct val="100000"/>
            </a:lnSpc>
            <a:spcBef>
              <a:spcPct val="0"/>
            </a:spcBef>
            <a:spcAft>
              <a:spcPct val="35000"/>
            </a:spcAft>
          </a:pPr>
          <a:r>
            <a:rPr lang="zh-CN" sz="1600"/>
            <a:t>突发事故灾难专项应急预案</a:t>
          </a:r>
        </a:p>
      </dgm:t>
    </dgm:pt>
    <dgm:pt modelId="{9E6E1913-6C3A-480D-8A7F-E8834C17C9B9}" cxnId="{D67D4AC0-D2C0-4BD3-B93E-BDCE31890804}" type="parTrans">
      <dgm:prSet/>
      <dgm:spPr/>
    </dgm:pt>
    <dgm:pt modelId="{A452A02B-D5CA-4064-8BF3-55601E111829}" cxnId="{D67D4AC0-D2C0-4BD3-B93E-BDCE31890804}" type="sibTrans">
      <dgm:prSet/>
      <dgm:spPr/>
    </dgm:pt>
    <dgm:pt modelId="{DCDD20C3-17ED-4F77-991F-573B97D6DA67}">
      <dgm:prSet phldr="0" custT="1">
        <dgm:style>
          <a:lnRef idx="1">
            <a:srgbClr val="4BACC6"/>
          </a:lnRef>
          <a:fillRef idx="2">
            <a:srgbClr val="4BACC6"/>
          </a:fillRef>
          <a:effectRef idx="1">
            <a:srgbClr val="4BACC6"/>
          </a:effectRef>
          <a:fontRef idx="minor">
            <a:srgbClr val="000000"/>
          </a:fontRef>
        </dgm:style>
      </dgm:prSet>
      <dgm:spPr/>
      <dgm:t>
        <a:bodyPr vert="horz" wrap="square"/>
        <a:p>
          <a:pPr>
            <a:lnSpc>
              <a:spcPct val="100000"/>
            </a:lnSpc>
            <a:spcBef>
              <a:spcPct val="0"/>
            </a:spcBef>
            <a:spcAft>
              <a:spcPct val="35000"/>
            </a:spcAft>
          </a:pPr>
          <a:r>
            <a:rPr lang="zh-CN" sz="1600"/>
            <a:t>其他专项工作预案</a:t>
          </a:r>
          <a:r>
            <a:rPr lang="zh-CN" altLang="en-US" sz="1600"/>
            <a:t>及子预案</a:t>
          </a:r>
          <a:endParaRPr lang="zh-CN" altLang="en-US" sz="1200"/>
        </a:p>
      </dgm:t>
    </dgm:pt>
    <dgm:pt modelId="{2587CD04-8F56-4618-AED3-352F26AEB7BF}" cxnId="{59F59391-DA4A-4DF5-B7C6-3EFC1EE19656}" type="parTrans">
      <dgm:prSet/>
      <dgm:spPr/>
    </dgm:pt>
    <dgm:pt modelId="{08B9467B-1329-49CB-8C14-5719FD0A84A9}" cxnId="{59F59391-DA4A-4DF5-B7C6-3EFC1EE19656}" type="sibTrans">
      <dgm:prSet/>
      <dgm:spPr/>
    </dgm:pt>
    <dgm:pt modelId="{CBF5A71E-B63C-4248-BD40-9F103BEC603F}">
      <dgm:prSet phldr="0" custT="1">
        <dgm:style>
          <a:lnRef idx="1">
            <a:srgbClr val="4BACC6"/>
          </a:lnRef>
          <a:fillRef idx="2">
            <a:srgbClr val="4BACC6"/>
          </a:fillRef>
          <a:effectRef idx="1">
            <a:srgbClr val="4BACC6"/>
          </a:effectRef>
          <a:fontRef idx="minor">
            <a:srgbClr val="000000"/>
          </a:fontRef>
        </dgm:style>
      </dgm:prSet>
      <dgm:spPr/>
      <dgm:t>
        <a:bodyPr vert="horz" wrap="square"/>
        <a:p>
          <a:pPr>
            <a:lnSpc>
              <a:spcPct val="100000"/>
            </a:lnSpc>
            <a:spcBef>
              <a:spcPct val="0"/>
            </a:spcBef>
            <a:spcAft>
              <a:spcPct val="35000"/>
            </a:spcAft>
          </a:pPr>
          <a:r>
            <a:rPr lang="zh-CN" sz="1800"/>
            <a:t>基层应急预案</a:t>
          </a:r>
        </a:p>
      </dgm:t>
    </dgm:pt>
    <dgm:pt modelId="{B18BAB34-B6F4-48F2-9514-F5E92D8F832B}" cxnId="{3E2F07FE-8EE1-481D-B27B-65C4BC90FC21}" type="parTrans">
      <dgm:prSet/>
      <dgm:spPr/>
    </dgm:pt>
    <dgm:pt modelId="{D0331820-7FCE-4137-852C-B138E5395824}" cxnId="{3E2F07FE-8EE1-481D-B27B-65C4BC90FC21}" type="sibTrans">
      <dgm:prSet/>
      <dgm:spPr/>
    </dgm:pt>
    <dgm:pt modelId="{42997D79-4362-47D1-845C-ECFD2E4F2637}">
      <dgm:prSet phldr="0" custT="1">
        <dgm:style>
          <a:lnRef idx="1">
            <a:srgbClr val="4BACC6"/>
          </a:lnRef>
          <a:fillRef idx="2">
            <a:srgbClr val="4BACC6"/>
          </a:fillRef>
          <a:effectRef idx="1">
            <a:srgbClr val="4BACC6"/>
          </a:effectRef>
          <a:fontRef idx="minor">
            <a:srgbClr val="000000"/>
          </a:fontRef>
        </dgm:style>
      </dgm:prSet>
      <dgm:spPr/>
      <dgm:t>
        <a:bodyPr vert="horz" wrap="square"/>
        <a:p>
          <a:pPr>
            <a:lnSpc>
              <a:spcPct val="100000"/>
            </a:lnSpc>
            <a:spcBef>
              <a:spcPct val="0"/>
            </a:spcBef>
            <a:spcAft>
              <a:spcPct val="35000"/>
            </a:spcAft>
          </a:pPr>
          <a:r>
            <a:rPr lang="zh-CN" sz="1600"/>
            <a:t>村社区综合应急预案</a:t>
          </a:r>
        </a:p>
      </dgm:t>
    </dgm:pt>
    <dgm:pt modelId="{56D64F19-6D29-4D1A-8756-E0B16611A7CF}" cxnId="{FEEDF1B9-9FEE-4C73-847D-16A084DBED06}" type="parTrans">
      <dgm:prSet/>
      <dgm:spPr/>
    </dgm:pt>
    <dgm:pt modelId="{E215877C-C306-4C8B-9C6E-291C2DDD3C17}" cxnId="{FEEDF1B9-9FEE-4C73-847D-16A084DBED06}" type="sibTrans">
      <dgm:prSet/>
      <dgm:spPr/>
    </dgm:pt>
    <dgm:pt modelId="{F3BD4C50-055F-4354-804C-FD4718F04DC9}">
      <dgm:prSet phldr="0" custT="1">
        <dgm:style>
          <a:lnRef idx="1">
            <a:srgbClr val="4BACC6"/>
          </a:lnRef>
          <a:fillRef idx="2">
            <a:srgbClr val="4BACC6"/>
          </a:fillRef>
          <a:effectRef idx="1">
            <a:srgbClr val="4BACC6"/>
          </a:effectRef>
          <a:fontRef idx="minor">
            <a:srgbClr val="000000"/>
          </a:fontRef>
        </dgm:style>
      </dgm:prSet>
      <dgm:spPr/>
      <dgm:t>
        <a:bodyPr vert="horz" wrap="square"/>
        <a:p>
          <a:pPr>
            <a:lnSpc>
              <a:spcPct val="100000"/>
            </a:lnSpc>
            <a:spcBef>
              <a:spcPct val="0"/>
            </a:spcBef>
            <a:spcAft>
              <a:spcPct val="35000"/>
            </a:spcAft>
          </a:pPr>
          <a:r>
            <a:rPr lang="zh-CN" sz="1600"/>
            <a:t>经营企业综合应急预案</a:t>
          </a:r>
        </a:p>
      </dgm:t>
    </dgm:pt>
    <dgm:pt modelId="{78DE0D5F-BF57-463D-839A-D377AD4E88A8}" cxnId="{67E1876D-4B8E-45B0-88B6-41574073863B}" type="parTrans">
      <dgm:prSet/>
      <dgm:spPr/>
    </dgm:pt>
    <dgm:pt modelId="{9884504A-1A41-4F90-AA14-9A748A410BE2}" cxnId="{67E1876D-4B8E-45B0-88B6-41574073863B}" type="sibTrans">
      <dgm:prSet/>
      <dgm:spPr/>
    </dgm:pt>
    <dgm:pt modelId="{ED835090-8B2F-4867-A634-E0A0B909E9CD}">
      <dgm:prSet phldr="0" custT="1">
        <dgm:style>
          <a:lnRef idx="1">
            <a:srgbClr val="4BACC6"/>
          </a:lnRef>
          <a:fillRef idx="2">
            <a:srgbClr val="4BACC6"/>
          </a:fillRef>
          <a:effectRef idx="1">
            <a:srgbClr val="4BACC6"/>
          </a:effectRef>
          <a:fontRef idx="minor">
            <a:srgbClr val="000000"/>
          </a:fontRef>
        </dgm:style>
      </dgm:prSet>
      <dgm:spPr/>
      <dgm:t>
        <a:bodyPr vert="horz" wrap="square"/>
        <a:p>
          <a:pPr>
            <a:lnSpc>
              <a:spcPct val="100000"/>
            </a:lnSpc>
            <a:spcBef>
              <a:spcPct val="0"/>
            </a:spcBef>
            <a:spcAft>
              <a:spcPct val="35000"/>
            </a:spcAft>
          </a:pPr>
          <a:r>
            <a:rPr lang="zh-CN" sz="1600"/>
            <a:t>机关团体社会单位应急预案</a:t>
          </a:r>
        </a:p>
      </dgm:t>
    </dgm:pt>
    <dgm:pt modelId="{8062899A-7BE1-4E77-A4C9-96EA10AFBD69}" cxnId="{4FD7DB98-7A2F-402D-917E-FEEB9BEAC287}" type="parTrans">
      <dgm:prSet/>
      <dgm:spPr/>
    </dgm:pt>
    <dgm:pt modelId="{70F0880C-08CF-47EE-AD1E-308B7A4E1934}" cxnId="{4FD7DB98-7A2F-402D-917E-FEEB9BEAC287}" type="sibTrans">
      <dgm:prSet/>
      <dgm:spPr/>
    </dgm:pt>
    <dgm:pt modelId="{4789477C-D76E-470D-8DC3-64BD9397DA2C}">
      <dgm:prSet phldr="0" custT="1">
        <dgm:style>
          <a:lnRef idx="1">
            <a:srgbClr val="4BACC6"/>
          </a:lnRef>
          <a:fillRef idx="2">
            <a:srgbClr val="4BACC6"/>
          </a:fillRef>
          <a:effectRef idx="1">
            <a:srgbClr val="4BACC6"/>
          </a:effectRef>
          <a:fontRef idx="minor">
            <a:srgbClr val="000000"/>
          </a:fontRef>
        </dgm:style>
      </dgm:prSet>
      <dgm:spPr/>
      <dgm:t>
        <a:bodyPr vert="horz" wrap="square"/>
        <a:p>
          <a:pPr>
            <a:lnSpc>
              <a:spcPct val="100000"/>
            </a:lnSpc>
            <a:spcBef>
              <a:spcPct val="0"/>
            </a:spcBef>
            <a:spcAft>
              <a:spcPct val="35000"/>
            </a:spcAft>
          </a:pPr>
          <a:r>
            <a:rPr lang="zh-CN" sz="1800"/>
            <a:t>其他应急预案</a:t>
          </a:r>
        </a:p>
      </dgm:t>
    </dgm:pt>
    <dgm:pt modelId="{6ADE8391-2C1E-4BFE-B5F4-33FF859FD51B}" cxnId="{39DB518D-9F10-4B5A-8555-198D606BB9D4}" type="parTrans">
      <dgm:prSet/>
      <dgm:spPr/>
    </dgm:pt>
    <dgm:pt modelId="{38B32990-C090-4F21-B813-36468F6214B6}" cxnId="{39DB518D-9F10-4B5A-8555-198D606BB9D4}" type="sibTrans">
      <dgm:prSet/>
      <dgm:spPr/>
    </dgm:pt>
    <dgm:pt modelId="{4273E40E-E443-487A-8132-078F4A54AB63}">
      <dgm:prSet phldr="0" custT="1">
        <dgm:style>
          <a:lnRef idx="1">
            <a:srgbClr val="4BACC6"/>
          </a:lnRef>
          <a:fillRef idx="2">
            <a:srgbClr val="4BACC6"/>
          </a:fillRef>
          <a:effectRef idx="1">
            <a:srgbClr val="4BACC6"/>
          </a:effectRef>
          <a:fontRef idx="minor">
            <a:srgbClr val="000000"/>
          </a:fontRef>
        </dgm:style>
      </dgm:prSet>
      <dgm:spPr/>
      <dgm:t>
        <a:bodyPr vert="horz" wrap="square"/>
        <a:p>
          <a:pPr>
            <a:lnSpc>
              <a:spcPct val="100000"/>
            </a:lnSpc>
            <a:spcBef>
              <a:spcPct val="0"/>
            </a:spcBef>
            <a:spcAft>
              <a:spcPct val="35000"/>
            </a:spcAft>
          </a:pPr>
          <a:r>
            <a:rPr lang="zh-CN" sz="1600"/>
            <a:t>重点区域或点位应急预案</a:t>
          </a:r>
        </a:p>
      </dgm:t>
    </dgm:pt>
    <dgm:pt modelId="{F29A6841-B567-486D-9DA0-4536FD04EB71}" cxnId="{875B6104-E988-4C46-8A16-747D429CFFAF}" type="parTrans">
      <dgm:prSet/>
      <dgm:spPr/>
    </dgm:pt>
    <dgm:pt modelId="{AA371747-B624-4227-8D89-160AB7179684}" cxnId="{875B6104-E988-4C46-8A16-747D429CFFAF}" type="sibTrans">
      <dgm:prSet/>
      <dgm:spPr/>
    </dgm:pt>
    <dgm:pt modelId="{49CD60A1-8699-400B-B5BB-779F80B162CB}">
      <dgm:prSet phldr="0" custT="1">
        <dgm:style>
          <a:lnRef idx="1">
            <a:srgbClr val="4BACC6"/>
          </a:lnRef>
          <a:fillRef idx="2">
            <a:srgbClr val="4BACC6"/>
          </a:fillRef>
          <a:effectRef idx="1">
            <a:srgbClr val="4BACC6"/>
          </a:effectRef>
          <a:fontRef idx="minor">
            <a:srgbClr val="000000"/>
          </a:fontRef>
        </dgm:style>
      </dgm:prSet>
      <dgm:spPr/>
      <dgm:t>
        <a:bodyPr vert="horz" wrap="square"/>
        <a:p>
          <a:pPr>
            <a:lnSpc>
              <a:spcPct val="100000"/>
            </a:lnSpc>
            <a:spcBef>
              <a:spcPct val="0"/>
            </a:spcBef>
            <a:spcAft>
              <a:spcPct val="35000"/>
            </a:spcAft>
          </a:pPr>
          <a:r>
            <a:rPr lang="zh-CN" sz="1600"/>
            <a:t>重大节日或大型活动临时预案</a:t>
          </a:r>
        </a:p>
      </dgm:t>
    </dgm:pt>
    <dgm:pt modelId="{64927DEF-B96A-4B91-ACEE-FA5608FAC0D9}" cxnId="{74013A63-F6CA-4D6D-B413-AE247B379CDC}" type="parTrans">
      <dgm:prSet/>
      <dgm:spPr/>
    </dgm:pt>
    <dgm:pt modelId="{64B5DAE2-6E94-47EA-9DD9-BD0D21DDFC62}" cxnId="{74013A63-F6CA-4D6D-B413-AE247B379CDC}" type="sibTrans">
      <dgm:prSet/>
      <dgm:spPr/>
    </dgm:pt>
    <dgm:pt modelId="{E498DC9C-C5AC-4482-A26F-3B99DC5D79F0}" type="pres">
      <dgm:prSet presAssocID="{A77D31B3-3808-4FBA-8FA4-CC8D448A173E}" presName="hierChild1" presStyleCnt="0">
        <dgm:presLayoutVars>
          <dgm:orgChart val="1"/>
          <dgm:chPref val="1"/>
          <dgm:dir/>
          <dgm:animOne val="branch"/>
          <dgm:animLvl val="lvl"/>
          <dgm:resizeHandles/>
        </dgm:presLayoutVars>
      </dgm:prSet>
      <dgm:spPr/>
      <dgm:t>
        <a:bodyPr/>
        <a:p>
          <a:endParaRPr lang="zh-CN" altLang="en-US"/>
        </a:p>
      </dgm:t>
    </dgm:pt>
    <dgm:pt modelId="{02D3BA73-52AC-4AAB-AF8E-0FB5BB45F913}" type="pres">
      <dgm:prSet presAssocID="{4EC42421-831D-4CD3-8215-2AF4300F9C01}" presName="hierRoot1" presStyleCnt="0">
        <dgm:presLayoutVars>
          <dgm:hierBranch val="init"/>
        </dgm:presLayoutVars>
      </dgm:prSet>
      <dgm:spPr/>
    </dgm:pt>
    <dgm:pt modelId="{4E7C3A94-2B63-4717-B08C-A056790394D1}" type="pres">
      <dgm:prSet presAssocID="{4EC42421-831D-4CD3-8215-2AF4300F9C01}" presName="rootComposite1" presStyleCnt="0"/>
      <dgm:spPr/>
      <dgm:t>
        <a:bodyPr/>
        <a:p>
          <a:endParaRPr lang="zh-CN" altLang="en-US"/>
        </a:p>
      </dgm:t>
    </dgm:pt>
    <dgm:pt modelId="{FACEBCB7-B8A2-4F89-8A9D-6D6F02FCDFC4}" type="pres">
      <dgm:prSet presAssocID="{4EC42421-831D-4CD3-8215-2AF4300F9C01}" presName="rootText1" presStyleLbl="node0" presStyleIdx="0" presStyleCnt="1">
        <dgm:presLayoutVars>
          <dgm:chPref val="3"/>
        </dgm:presLayoutVars>
      </dgm:prSet>
      <dgm:spPr/>
      <dgm:t>
        <a:bodyPr/>
        <a:p>
          <a:endParaRPr lang="zh-CN" altLang="en-US"/>
        </a:p>
      </dgm:t>
    </dgm:pt>
    <dgm:pt modelId="{44A4A469-AA17-474C-BEDB-3BE7C83BB476}" type="pres">
      <dgm:prSet presAssocID="{4EC42421-831D-4CD3-8215-2AF4300F9C01}" presName="rootConnector1" presStyleLbl="node1" presStyleIdx="0" presStyleCnt="0"/>
      <dgm:spPr/>
      <dgm:t>
        <a:bodyPr/>
        <a:p>
          <a:endParaRPr lang="zh-CN" altLang="en-US"/>
        </a:p>
      </dgm:t>
    </dgm:pt>
    <dgm:pt modelId="{E262CE91-D111-4613-93F3-54468623BBB4}" type="pres">
      <dgm:prSet presAssocID="{4EC42421-831D-4CD3-8215-2AF4300F9C01}" presName="hierChild2" presStyleCnt="0"/>
      <dgm:spPr/>
    </dgm:pt>
    <dgm:pt modelId="{8651A8B6-4F36-4D3E-90E6-4D5671DC0E06}" type="pres">
      <dgm:prSet presAssocID="{C4806739-ADD3-4C0D-8264-053F9F398678}" presName="Name37" presStyleLbl="parChTrans1D2" presStyleIdx="0" presStyleCnt="1"/>
      <dgm:spPr/>
    </dgm:pt>
    <dgm:pt modelId="{E2D2EB18-F418-4AC0-95AE-041FB8AFE72B}" type="pres">
      <dgm:prSet presAssocID="{A576F1F0-2D07-4BC9-8984-0D896B20C555}" presName="hierRoot2" presStyleCnt="0">
        <dgm:presLayoutVars>
          <dgm:hierBranch val="init"/>
        </dgm:presLayoutVars>
      </dgm:prSet>
      <dgm:spPr/>
    </dgm:pt>
    <dgm:pt modelId="{E991086B-C55B-4D85-B227-4AA2F6617055}" type="pres">
      <dgm:prSet presAssocID="{A576F1F0-2D07-4BC9-8984-0D896B20C555}" presName="rootComposite" presStyleCnt="0"/>
      <dgm:spPr/>
      <dgm:t>
        <a:bodyPr/>
        <a:p>
          <a:endParaRPr lang="zh-CN" altLang="en-US"/>
        </a:p>
      </dgm:t>
    </dgm:pt>
    <dgm:pt modelId="{CC05A3C5-C86A-47AB-80EE-3C46BAA8CD5B}" type="pres">
      <dgm:prSet presAssocID="{A576F1F0-2D07-4BC9-8984-0D896B20C555}" presName="rootText" presStyleLbl="node2" presStyleIdx="0" presStyleCnt="1">
        <dgm:presLayoutVars>
          <dgm:chPref val="3"/>
        </dgm:presLayoutVars>
      </dgm:prSet>
      <dgm:spPr/>
      <dgm:t>
        <a:bodyPr/>
        <a:p>
          <a:endParaRPr lang="zh-CN" altLang="en-US"/>
        </a:p>
      </dgm:t>
    </dgm:pt>
    <dgm:pt modelId="{EAD3C8DF-BB7D-4E54-944B-D1BA8FF99DDA}" type="pres">
      <dgm:prSet presAssocID="{A576F1F0-2D07-4BC9-8984-0D896B20C555}" presName="rootConnector" presStyleLbl="node2" presStyleIdx="0" presStyleCnt="1"/>
      <dgm:spPr/>
      <dgm:t>
        <a:bodyPr/>
        <a:p>
          <a:endParaRPr lang="zh-CN" altLang="en-US"/>
        </a:p>
      </dgm:t>
    </dgm:pt>
    <dgm:pt modelId="{BF4E274D-D0EF-492B-A569-1496CCD901B1}" type="pres">
      <dgm:prSet presAssocID="{A576F1F0-2D07-4BC9-8984-0D896B20C555}" presName="hierChild4" presStyleCnt="0"/>
      <dgm:spPr/>
    </dgm:pt>
    <dgm:pt modelId="{52B9935A-3014-4721-B832-EB994974D358}" type="pres">
      <dgm:prSet presAssocID="{6A84201E-D411-46F4-8584-17DFEA885E8E}" presName="Name37" presStyleLbl="parChTrans1D3" presStyleIdx="0" presStyleCnt="3"/>
      <dgm:spPr/>
    </dgm:pt>
    <dgm:pt modelId="{2EF5594C-EE70-478A-AB36-D6A3457E76D9}" type="pres">
      <dgm:prSet presAssocID="{FBCE76E5-DEA5-4B17-953A-F6C8B99C0C88}" presName="hierRoot2" presStyleCnt="0">
        <dgm:presLayoutVars>
          <dgm:hierBranch val="init"/>
        </dgm:presLayoutVars>
      </dgm:prSet>
      <dgm:spPr/>
    </dgm:pt>
    <dgm:pt modelId="{CB528126-8BF7-4007-A1E2-D59983307EDC}" type="pres">
      <dgm:prSet presAssocID="{FBCE76E5-DEA5-4B17-953A-F6C8B99C0C88}" presName="rootComposite" presStyleCnt="0"/>
      <dgm:spPr/>
      <dgm:t>
        <a:bodyPr/>
        <a:p>
          <a:endParaRPr lang="zh-CN" altLang="en-US"/>
        </a:p>
      </dgm:t>
    </dgm:pt>
    <dgm:pt modelId="{86B97746-E21B-4BF4-8369-54EB26065AD5}" type="pres">
      <dgm:prSet presAssocID="{FBCE76E5-DEA5-4B17-953A-F6C8B99C0C88}" presName="rootText" presStyleLbl="node3" presStyleIdx="0" presStyleCnt="3">
        <dgm:presLayoutVars>
          <dgm:chPref val="3"/>
        </dgm:presLayoutVars>
      </dgm:prSet>
      <dgm:spPr/>
      <dgm:t>
        <a:bodyPr/>
        <a:p>
          <a:endParaRPr lang="zh-CN" altLang="en-US"/>
        </a:p>
      </dgm:t>
    </dgm:pt>
    <dgm:pt modelId="{232252A2-013B-4931-B5D2-C469502A9F8F}" type="pres">
      <dgm:prSet presAssocID="{FBCE76E5-DEA5-4B17-953A-F6C8B99C0C88}" presName="rootConnector" presStyleLbl="node3" presStyleIdx="0" presStyleCnt="3"/>
      <dgm:spPr/>
      <dgm:t>
        <a:bodyPr/>
        <a:p>
          <a:endParaRPr lang="zh-CN" altLang="en-US"/>
        </a:p>
      </dgm:t>
    </dgm:pt>
    <dgm:pt modelId="{C8B127B5-5191-437A-81F6-E6BD2EFF60E7}" type="pres">
      <dgm:prSet presAssocID="{FBCE76E5-DEA5-4B17-953A-F6C8B99C0C88}" presName="hierChild4" presStyleCnt="0"/>
      <dgm:spPr/>
    </dgm:pt>
    <dgm:pt modelId="{018C20A8-FB04-4F70-9ADB-B45D2D99AF01}" type="pres">
      <dgm:prSet presAssocID="{DBEADF22-D57A-48BD-84FF-7D2FB9C4AA6A}" presName="Name37" presStyleLbl="parChTrans1D4" presStyleIdx="0" presStyleCnt="10"/>
      <dgm:spPr/>
    </dgm:pt>
    <dgm:pt modelId="{850B60F1-BEED-4D07-93AF-03D07BEADC2B}" type="pres">
      <dgm:prSet presAssocID="{D39EFC6B-FA48-4EC7-8F84-82281F2512D9}" presName="hierRoot2" presStyleCnt="0">
        <dgm:presLayoutVars>
          <dgm:hierBranch val="init"/>
        </dgm:presLayoutVars>
      </dgm:prSet>
      <dgm:spPr/>
    </dgm:pt>
    <dgm:pt modelId="{A6EFFF37-26E2-4374-8617-DB5D01684F36}" type="pres">
      <dgm:prSet presAssocID="{D39EFC6B-FA48-4EC7-8F84-82281F2512D9}" presName="rootComposite" presStyleCnt="0"/>
      <dgm:spPr/>
      <dgm:t>
        <a:bodyPr/>
        <a:p>
          <a:endParaRPr lang="zh-CN" altLang="en-US"/>
        </a:p>
      </dgm:t>
    </dgm:pt>
    <dgm:pt modelId="{84544B23-529D-4FF3-89C5-2BE5CACACCEE}" type="pres">
      <dgm:prSet presAssocID="{D39EFC6B-FA48-4EC7-8F84-82281F2512D9}" presName="rootText" presStyleLbl="node4" presStyleIdx="0" presStyleCnt="10">
        <dgm:presLayoutVars>
          <dgm:chPref val="3"/>
        </dgm:presLayoutVars>
      </dgm:prSet>
      <dgm:spPr/>
      <dgm:t>
        <a:bodyPr/>
        <a:p>
          <a:endParaRPr lang="zh-CN" altLang="en-US"/>
        </a:p>
      </dgm:t>
    </dgm:pt>
    <dgm:pt modelId="{3F777080-6C82-4B1E-8AA7-4DFFB3C41E5D}" type="pres">
      <dgm:prSet presAssocID="{D39EFC6B-FA48-4EC7-8F84-82281F2512D9}" presName="rootConnector" presStyleLbl="node4" presStyleIdx="0" presStyleCnt="10"/>
      <dgm:spPr/>
      <dgm:t>
        <a:bodyPr/>
        <a:p>
          <a:endParaRPr lang="zh-CN" altLang="en-US"/>
        </a:p>
      </dgm:t>
    </dgm:pt>
    <dgm:pt modelId="{1BB3AFA5-F710-4E96-8B38-20C76BEE769E}" type="pres">
      <dgm:prSet presAssocID="{D39EFC6B-FA48-4EC7-8F84-82281F2512D9}" presName="hierChild4" presStyleCnt="0"/>
      <dgm:spPr/>
    </dgm:pt>
    <dgm:pt modelId="{C4102CC0-4967-45B6-80EA-15264106D512}" type="pres">
      <dgm:prSet presAssocID="{D39EFC6B-FA48-4EC7-8F84-82281F2512D9}" presName="hierChild5" presStyleCnt="0"/>
      <dgm:spPr/>
    </dgm:pt>
    <dgm:pt modelId="{AA9EA311-BF09-47B7-9A78-C066DAD05B2C}" type="pres">
      <dgm:prSet presAssocID="{6E1D52EB-13B8-4911-9D25-12790AEFABB7}" presName="Name37" presStyleLbl="parChTrans1D4" presStyleIdx="1" presStyleCnt="10"/>
      <dgm:spPr/>
    </dgm:pt>
    <dgm:pt modelId="{C1C98D09-1C2B-4DA1-851E-558E918D8A29}" type="pres">
      <dgm:prSet presAssocID="{68AB97F4-440A-4137-A1C5-58AAE83D7F6E}" presName="hierRoot2" presStyleCnt="0">
        <dgm:presLayoutVars>
          <dgm:hierBranch val="init"/>
        </dgm:presLayoutVars>
      </dgm:prSet>
      <dgm:spPr/>
    </dgm:pt>
    <dgm:pt modelId="{49821B40-9895-499E-BC6D-AF0D324A2F11}" type="pres">
      <dgm:prSet presAssocID="{68AB97F4-440A-4137-A1C5-58AAE83D7F6E}" presName="rootComposite" presStyleCnt="0"/>
      <dgm:spPr/>
      <dgm:t>
        <a:bodyPr/>
        <a:p>
          <a:endParaRPr lang="zh-CN" altLang="en-US"/>
        </a:p>
      </dgm:t>
    </dgm:pt>
    <dgm:pt modelId="{457CFB7E-5C5B-4B82-B98A-E13B4FFC6387}" type="pres">
      <dgm:prSet presAssocID="{68AB97F4-440A-4137-A1C5-58AAE83D7F6E}" presName="rootText" presStyleLbl="node4" presStyleIdx="1" presStyleCnt="10">
        <dgm:presLayoutVars>
          <dgm:chPref val="3"/>
        </dgm:presLayoutVars>
      </dgm:prSet>
      <dgm:spPr/>
      <dgm:t>
        <a:bodyPr/>
        <a:p>
          <a:endParaRPr lang="zh-CN" altLang="en-US"/>
        </a:p>
      </dgm:t>
    </dgm:pt>
    <dgm:pt modelId="{9E254F27-1A59-4E40-9C9B-2DDE3E413763}" type="pres">
      <dgm:prSet presAssocID="{68AB97F4-440A-4137-A1C5-58AAE83D7F6E}" presName="rootConnector" presStyleLbl="node4" presStyleIdx="1" presStyleCnt="10"/>
      <dgm:spPr/>
      <dgm:t>
        <a:bodyPr/>
        <a:p>
          <a:endParaRPr lang="zh-CN" altLang="en-US"/>
        </a:p>
      </dgm:t>
    </dgm:pt>
    <dgm:pt modelId="{B81D41D5-C7D1-40F9-9B01-D05F33E3105B}" type="pres">
      <dgm:prSet presAssocID="{68AB97F4-440A-4137-A1C5-58AAE83D7F6E}" presName="hierChild4" presStyleCnt="0"/>
      <dgm:spPr/>
    </dgm:pt>
    <dgm:pt modelId="{A58FBB5C-3C92-43C0-84D6-1FD863461AC1}" type="pres">
      <dgm:prSet presAssocID="{68AB97F4-440A-4137-A1C5-58AAE83D7F6E}" presName="hierChild5" presStyleCnt="0"/>
      <dgm:spPr/>
    </dgm:pt>
    <dgm:pt modelId="{EAF87208-8EB6-43DE-99A9-A98538C74A9D}" type="pres">
      <dgm:prSet presAssocID="{4D32CB11-E3F3-4EEE-9C67-8A36AE0ED959}" presName="Name37" presStyleLbl="parChTrans1D4" presStyleIdx="2" presStyleCnt="10"/>
      <dgm:spPr/>
    </dgm:pt>
    <dgm:pt modelId="{7F2A05DC-8348-4BAF-9025-48A78473616B}" type="pres">
      <dgm:prSet presAssocID="{9C12EFC9-D4E6-4027-BF29-2C676EFFEB65}" presName="hierRoot2" presStyleCnt="0">
        <dgm:presLayoutVars>
          <dgm:hierBranch val="init"/>
        </dgm:presLayoutVars>
      </dgm:prSet>
      <dgm:spPr/>
    </dgm:pt>
    <dgm:pt modelId="{CF6CA016-F616-4433-9C43-64E5FDC778B2}" type="pres">
      <dgm:prSet presAssocID="{9C12EFC9-D4E6-4027-BF29-2C676EFFEB65}" presName="rootComposite" presStyleCnt="0"/>
      <dgm:spPr/>
      <dgm:t>
        <a:bodyPr/>
        <a:p>
          <a:endParaRPr lang="zh-CN" altLang="en-US"/>
        </a:p>
      </dgm:t>
    </dgm:pt>
    <dgm:pt modelId="{49D6ED54-0409-4FE7-84E7-08A5DD471F0B}" type="pres">
      <dgm:prSet presAssocID="{9C12EFC9-D4E6-4027-BF29-2C676EFFEB65}" presName="rootText" presStyleLbl="node4" presStyleIdx="2" presStyleCnt="10">
        <dgm:presLayoutVars>
          <dgm:chPref val="3"/>
        </dgm:presLayoutVars>
      </dgm:prSet>
      <dgm:spPr/>
      <dgm:t>
        <a:bodyPr/>
        <a:p>
          <a:endParaRPr lang="zh-CN" altLang="en-US"/>
        </a:p>
      </dgm:t>
    </dgm:pt>
    <dgm:pt modelId="{D0275174-CC9C-4FB2-BAA2-33C294D450B2}" type="pres">
      <dgm:prSet presAssocID="{9C12EFC9-D4E6-4027-BF29-2C676EFFEB65}" presName="rootConnector" presStyleLbl="node4" presStyleIdx="2" presStyleCnt="10"/>
      <dgm:spPr/>
      <dgm:t>
        <a:bodyPr/>
        <a:p>
          <a:endParaRPr lang="zh-CN" altLang="en-US"/>
        </a:p>
      </dgm:t>
    </dgm:pt>
    <dgm:pt modelId="{AA224901-8539-4D21-9D71-C1D1C0FD1A24}" type="pres">
      <dgm:prSet presAssocID="{9C12EFC9-D4E6-4027-BF29-2C676EFFEB65}" presName="hierChild4" presStyleCnt="0"/>
      <dgm:spPr/>
    </dgm:pt>
    <dgm:pt modelId="{060E20FE-FEB5-4BC2-88A1-B8A8530B4731}" type="pres">
      <dgm:prSet presAssocID="{9C12EFC9-D4E6-4027-BF29-2C676EFFEB65}" presName="hierChild5" presStyleCnt="0"/>
      <dgm:spPr/>
    </dgm:pt>
    <dgm:pt modelId="{79669403-C138-4D08-A55B-5FA754EADC9A}" type="pres">
      <dgm:prSet presAssocID="{9E6E1913-6C3A-480D-8A7F-E8834C17C9B9}" presName="Name37" presStyleLbl="parChTrans1D4" presStyleIdx="3" presStyleCnt="10"/>
      <dgm:spPr/>
    </dgm:pt>
    <dgm:pt modelId="{F0877C08-4DEA-4E89-93DD-08B2F1613D82}" type="pres">
      <dgm:prSet presAssocID="{CCC0B336-226C-4942-A069-5CF12C73AA5B}" presName="hierRoot2" presStyleCnt="0">
        <dgm:presLayoutVars>
          <dgm:hierBranch val="init"/>
        </dgm:presLayoutVars>
      </dgm:prSet>
      <dgm:spPr/>
    </dgm:pt>
    <dgm:pt modelId="{838DAF68-2E4C-46F3-850B-AE00331ACD27}" type="pres">
      <dgm:prSet presAssocID="{CCC0B336-226C-4942-A069-5CF12C73AA5B}" presName="rootComposite" presStyleCnt="0"/>
      <dgm:spPr/>
      <dgm:t>
        <a:bodyPr/>
        <a:p>
          <a:endParaRPr lang="zh-CN" altLang="en-US"/>
        </a:p>
      </dgm:t>
    </dgm:pt>
    <dgm:pt modelId="{139331DE-DE43-454D-A834-C9ED352C2E0A}" type="pres">
      <dgm:prSet presAssocID="{CCC0B336-226C-4942-A069-5CF12C73AA5B}" presName="rootText" presStyleLbl="node4" presStyleIdx="3" presStyleCnt="10">
        <dgm:presLayoutVars>
          <dgm:chPref val="3"/>
        </dgm:presLayoutVars>
      </dgm:prSet>
      <dgm:spPr/>
      <dgm:t>
        <a:bodyPr/>
        <a:p>
          <a:endParaRPr lang="zh-CN" altLang="en-US"/>
        </a:p>
      </dgm:t>
    </dgm:pt>
    <dgm:pt modelId="{0D66B3CE-9287-4B7B-8568-90A687EBEFA9}" type="pres">
      <dgm:prSet presAssocID="{CCC0B336-226C-4942-A069-5CF12C73AA5B}" presName="rootConnector" presStyleLbl="node4" presStyleIdx="3" presStyleCnt="10"/>
      <dgm:spPr/>
      <dgm:t>
        <a:bodyPr/>
        <a:p>
          <a:endParaRPr lang="zh-CN" altLang="en-US"/>
        </a:p>
      </dgm:t>
    </dgm:pt>
    <dgm:pt modelId="{FAF26630-BF47-4855-8D7B-AB01F75D652F}" type="pres">
      <dgm:prSet presAssocID="{CCC0B336-226C-4942-A069-5CF12C73AA5B}" presName="hierChild4" presStyleCnt="0"/>
      <dgm:spPr/>
    </dgm:pt>
    <dgm:pt modelId="{3056835B-DBD9-4B42-B1A8-B913ED293CA5}" type="pres">
      <dgm:prSet presAssocID="{CCC0B336-226C-4942-A069-5CF12C73AA5B}" presName="hierChild5" presStyleCnt="0"/>
      <dgm:spPr/>
    </dgm:pt>
    <dgm:pt modelId="{3DBC32A9-3C51-4F8F-A780-430A6C559969}" type="pres">
      <dgm:prSet presAssocID="{2587CD04-8F56-4618-AED3-352F26AEB7BF}" presName="Name37" presStyleLbl="parChTrans1D4" presStyleIdx="4" presStyleCnt="10"/>
      <dgm:spPr/>
    </dgm:pt>
    <dgm:pt modelId="{A7FFD1A1-D735-431F-A539-8A41202D173A}" type="pres">
      <dgm:prSet presAssocID="{DCDD20C3-17ED-4F77-991F-573B97D6DA67}" presName="hierRoot2" presStyleCnt="0">
        <dgm:presLayoutVars>
          <dgm:hierBranch val="init"/>
        </dgm:presLayoutVars>
      </dgm:prSet>
      <dgm:spPr/>
    </dgm:pt>
    <dgm:pt modelId="{304CA89C-6149-49B0-99E2-3EF9CCC12F51}" type="pres">
      <dgm:prSet presAssocID="{DCDD20C3-17ED-4F77-991F-573B97D6DA67}" presName="rootComposite" presStyleCnt="0"/>
      <dgm:spPr/>
      <dgm:t>
        <a:bodyPr/>
        <a:p>
          <a:endParaRPr lang="zh-CN" altLang="en-US"/>
        </a:p>
      </dgm:t>
    </dgm:pt>
    <dgm:pt modelId="{AE3AE0DC-FE6E-4146-B6D2-16028EEC74EB}" type="pres">
      <dgm:prSet presAssocID="{DCDD20C3-17ED-4F77-991F-573B97D6DA67}" presName="rootText" presStyleLbl="node4" presStyleIdx="4" presStyleCnt="10">
        <dgm:presLayoutVars>
          <dgm:chPref val="3"/>
        </dgm:presLayoutVars>
      </dgm:prSet>
      <dgm:spPr/>
      <dgm:t>
        <a:bodyPr/>
        <a:p>
          <a:endParaRPr lang="zh-CN" altLang="en-US"/>
        </a:p>
      </dgm:t>
    </dgm:pt>
    <dgm:pt modelId="{3C6BC1B3-C3DE-49AE-A258-E696F79DB4B0}" type="pres">
      <dgm:prSet presAssocID="{DCDD20C3-17ED-4F77-991F-573B97D6DA67}" presName="rootConnector" presStyleLbl="node4" presStyleIdx="4" presStyleCnt="10"/>
      <dgm:spPr/>
      <dgm:t>
        <a:bodyPr/>
        <a:p>
          <a:endParaRPr lang="zh-CN" altLang="en-US"/>
        </a:p>
      </dgm:t>
    </dgm:pt>
    <dgm:pt modelId="{8A3D2F4B-E2DF-47BA-8A9B-AA3ECBA6D888}" type="pres">
      <dgm:prSet presAssocID="{DCDD20C3-17ED-4F77-991F-573B97D6DA67}" presName="hierChild4" presStyleCnt="0"/>
      <dgm:spPr/>
    </dgm:pt>
    <dgm:pt modelId="{896F2479-7D5A-43DB-BCC8-436B7DCCDCA6}" type="pres">
      <dgm:prSet presAssocID="{DCDD20C3-17ED-4F77-991F-573B97D6DA67}" presName="hierChild5" presStyleCnt="0"/>
      <dgm:spPr/>
    </dgm:pt>
    <dgm:pt modelId="{B181E251-9A4E-4483-AF2C-EF5A9A3BC6A5}" type="pres">
      <dgm:prSet presAssocID="{FBCE76E5-DEA5-4B17-953A-F6C8B99C0C88}" presName="hierChild5" presStyleCnt="0"/>
      <dgm:spPr/>
    </dgm:pt>
    <dgm:pt modelId="{54119E17-D9A9-4436-9107-EF602AFE7703}" type="pres">
      <dgm:prSet presAssocID="{B18BAB34-B6F4-48F2-9514-F5E92D8F832B}" presName="Name37" presStyleLbl="parChTrans1D3" presStyleIdx="1" presStyleCnt="3"/>
      <dgm:spPr/>
    </dgm:pt>
    <dgm:pt modelId="{C7CC2EC1-02FC-4CD1-8732-7A6DD9C48BB5}" type="pres">
      <dgm:prSet presAssocID="{CBF5A71E-B63C-4248-BD40-9F103BEC603F}" presName="hierRoot2" presStyleCnt="0">
        <dgm:presLayoutVars>
          <dgm:hierBranch val="init"/>
        </dgm:presLayoutVars>
      </dgm:prSet>
      <dgm:spPr/>
    </dgm:pt>
    <dgm:pt modelId="{2B24D3DB-AE65-4DEF-BD6D-69C0489DC9B1}" type="pres">
      <dgm:prSet presAssocID="{CBF5A71E-B63C-4248-BD40-9F103BEC603F}" presName="rootComposite" presStyleCnt="0"/>
      <dgm:spPr/>
      <dgm:t>
        <a:bodyPr/>
        <a:p>
          <a:endParaRPr lang="zh-CN" altLang="en-US"/>
        </a:p>
      </dgm:t>
    </dgm:pt>
    <dgm:pt modelId="{46A3CD82-6390-4EAF-8711-0D34DF844EC1}" type="pres">
      <dgm:prSet presAssocID="{CBF5A71E-B63C-4248-BD40-9F103BEC603F}" presName="rootText" presStyleLbl="node3" presStyleIdx="1" presStyleCnt="3">
        <dgm:presLayoutVars>
          <dgm:chPref val="3"/>
        </dgm:presLayoutVars>
      </dgm:prSet>
      <dgm:spPr/>
      <dgm:t>
        <a:bodyPr/>
        <a:p>
          <a:endParaRPr lang="zh-CN" altLang="en-US"/>
        </a:p>
      </dgm:t>
    </dgm:pt>
    <dgm:pt modelId="{2A80BDDD-D92B-424C-B1D4-4FABDCE2FD09}" type="pres">
      <dgm:prSet presAssocID="{CBF5A71E-B63C-4248-BD40-9F103BEC603F}" presName="rootConnector" presStyleLbl="node3" presStyleIdx="1" presStyleCnt="3"/>
      <dgm:spPr/>
      <dgm:t>
        <a:bodyPr/>
        <a:p>
          <a:endParaRPr lang="zh-CN" altLang="en-US"/>
        </a:p>
      </dgm:t>
    </dgm:pt>
    <dgm:pt modelId="{1214E09F-AFFE-4330-84F8-A887590BF72F}" type="pres">
      <dgm:prSet presAssocID="{CBF5A71E-B63C-4248-BD40-9F103BEC603F}" presName="hierChild4" presStyleCnt="0"/>
      <dgm:spPr/>
    </dgm:pt>
    <dgm:pt modelId="{7F0DD76D-FCB5-4C4D-A659-D619A6455ACA}" type="pres">
      <dgm:prSet presAssocID="{56D64F19-6D29-4D1A-8756-E0B16611A7CF}" presName="Name37" presStyleLbl="parChTrans1D4" presStyleIdx="5" presStyleCnt="10"/>
      <dgm:spPr/>
    </dgm:pt>
    <dgm:pt modelId="{2D3CD69A-BAE6-476C-B7AE-0D129FE2588F}" type="pres">
      <dgm:prSet presAssocID="{42997D79-4362-47D1-845C-ECFD2E4F2637}" presName="hierRoot2" presStyleCnt="0">
        <dgm:presLayoutVars>
          <dgm:hierBranch val="init"/>
        </dgm:presLayoutVars>
      </dgm:prSet>
      <dgm:spPr/>
    </dgm:pt>
    <dgm:pt modelId="{79E7684B-4864-4927-AA29-B56D7F069047}" type="pres">
      <dgm:prSet presAssocID="{42997D79-4362-47D1-845C-ECFD2E4F2637}" presName="rootComposite" presStyleCnt="0"/>
      <dgm:spPr/>
      <dgm:t>
        <a:bodyPr/>
        <a:p>
          <a:endParaRPr lang="zh-CN" altLang="en-US"/>
        </a:p>
      </dgm:t>
    </dgm:pt>
    <dgm:pt modelId="{0FF1103C-606F-4846-9C42-E64820D82AA1}" type="pres">
      <dgm:prSet presAssocID="{42997D79-4362-47D1-845C-ECFD2E4F2637}" presName="rootText" presStyleLbl="node4" presStyleIdx="5" presStyleCnt="10">
        <dgm:presLayoutVars>
          <dgm:chPref val="3"/>
        </dgm:presLayoutVars>
      </dgm:prSet>
      <dgm:spPr/>
      <dgm:t>
        <a:bodyPr/>
        <a:p>
          <a:endParaRPr lang="zh-CN" altLang="en-US"/>
        </a:p>
      </dgm:t>
    </dgm:pt>
    <dgm:pt modelId="{09301A6F-5CD0-4A76-A085-7C82918F4A4E}" type="pres">
      <dgm:prSet presAssocID="{42997D79-4362-47D1-845C-ECFD2E4F2637}" presName="rootConnector" presStyleLbl="node4" presStyleIdx="5" presStyleCnt="10"/>
      <dgm:spPr/>
      <dgm:t>
        <a:bodyPr/>
        <a:p>
          <a:endParaRPr lang="zh-CN" altLang="en-US"/>
        </a:p>
      </dgm:t>
    </dgm:pt>
    <dgm:pt modelId="{6B0A1FCD-18E2-4F51-9C7B-89705557B9B2}" type="pres">
      <dgm:prSet presAssocID="{42997D79-4362-47D1-845C-ECFD2E4F2637}" presName="hierChild4" presStyleCnt="0"/>
      <dgm:spPr/>
    </dgm:pt>
    <dgm:pt modelId="{5E5CBFA5-DB43-43B8-AA7A-D58A73B0564B}" type="pres">
      <dgm:prSet presAssocID="{42997D79-4362-47D1-845C-ECFD2E4F2637}" presName="hierChild5" presStyleCnt="0"/>
      <dgm:spPr/>
    </dgm:pt>
    <dgm:pt modelId="{9D40D368-DBC0-4527-94BE-8D2CA8BAD6C8}" type="pres">
      <dgm:prSet presAssocID="{78DE0D5F-BF57-463D-839A-D377AD4E88A8}" presName="Name37" presStyleLbl="parChTrans1D4" presStyleIdx="6" presStyleCnt="10"/>
      <dgm:spPr/>
    </dgm:pt>
    <dgm:pt modelId="{EF609E24-CE0F-461B-83E0-52511BAAE206}" type="pres">
      <dgm:prSet presAssocID="{F3BD4C50-055F-4354-804C-FD4718F04DC9}" presName="hierRoot2" presStyleCnt="0">
        <dgm:presLayoutVars>
          <dgm:hierBranch val="init"/>
        </dgm:presLayoutVars>
      </dgm:prSet>
      <dgm:spPr/>
    </dgm:pt>
    <dgm:pt modelId="{54E1A164-8529-47DF-8A07-3AB614551394}" type="pres">
      <dgm:prSet presAssocID="{F3BD4C50-055F-4354-804C-FD4718F04DC9}" presName="rootComposite" presStyleCnt="0"/>
      <dgm:spPr/>
      <dgm:t>
        <a:bodyPr/>
        <a:p>
          <a:endParaRPr lang="zh-CN" altLang="en-US"/>
        </a:p>
      </dgm:t>
    </dgm:pt>
    <dgm:pt modelId="{86829A7E-35EB-4898-A79B-36D8C12AB5F0}" type="pres">
      <dgm:prSet presAssocID="{F3BD4C50-055F-4354-804C-FD4718F04DC9}" presName="rootText" presStyleLbl="node4" presStyleIdx="6" presStyleCnt="10">
        <dgm:presLayoutVars>
          <dgm:chPref val="3"/>
        </dgm:presLayoutVars>
      </dgm:prSet>
      <dgm:spPr/>
      <dgm:t>
        <a:bodyPr/>
        <a:p>
          <a:endParaRPr lang="zh-CN" altLang="en-US"/>
        </a:p>
      </dgm:t>
    </dgm:pt>
    <dgm:pt modelId="{500A87B1-90DE-473F-AB30-2AC6A21D4F1D}" type="pres">
      <dgm:prSet presAssocID="{F3BD4C50-055F-4354-804C-FD4718F04DC9}" presName="rootConnector" presStyleLbl="node4" presStyleIdx="6" presStyleCnt="10"/>
      <dgm:spPr/>
      <dgm:t>
        <a:bodyPr/>
        <a:p>
          <a:endParaRPr lang="zh-CN" altLang="en-US"/>
        </a:p>
      </dgm:t>
    </dgm:pt>
    <dgm:pt modelId="{8A860B65-A4FA-4871-86DB-91D6AB10DB67}" type="pres">
      <dgm:prSet presAssocID="{F3BD4C50-055F-4354-804C-FD4718F04DC9}" presName="hierChild4" presStyleCnt="0"/>
      <dgm:spPr/>
    </dgm:pt>
    <dgm:pt modelId="{994DA648-6ADB-4C9B-8657-6A64DC98B8CA}" type="pres">
      <dgm:prSet presAssocID="{F3BD4C50-055F-4354-804C-FD4718F04DC9}" presName="hierChild5" presStyleCnt="0"/>
      <dgm:spPr/>
    </dgm:pt>
    <dgm:pt modelId="{851291B2-82BF-4C0E-923D-67EDD77A1691}" type="pres">
      <dgm:prSet presAssocID="{8062899A-7BE1-4E77-A4C9-96EA10AFBD69}" presName="Name37" presStyleLbl="parChTrans1D4" presStyleIdx="7" presStyleCnt="10"/>
      <dgm:spPr/>
    </dgm:pt>
    <dgm:pt modelId="{07056CFF-6B11-4BFA-8070-DCD3709F383A}" type="pres">
      <dgm:prSet presAssocID="{ED835090-8B2F-4867-A634-E0A0B909E9CD}" presName="hierRoot2" presStyleCnt="0">
        <dgm:presLayoutVars>
          <dgm:hierBranch val="init"/>
        </dgm:presLayoutVars>
      </dgm:prSet>
      <dgm:spPr/>
    </dgm:pt>
    <dgm:pt modelId="{4B9FDA50-57F0-4081-9F97-1DB3F70AB5B0}" type="pres">
      <dgm:prSet presAssocID="{ED835090-8B2F-4867-A634-E0A0B909E9CD}" presName="rootComposite" presStyleCnt="0"/>
      <dgm:spPr/>
      <dgm:t>
        <a:bodyPr/>
        <a:p>
          <a:endParaRPr lang="zh-CN" altLang="en-US"/>
        </a:p>
      </dgm:t>
    </dgm:pt>
    <dgm:pt modelId="{5834F535-4032-4E11-B105-F3660E619CE3}" type="pres">
      <dgm:prSet presAssocID="{ED835090-8B2F-4867-A634-E0A0B909E9CD}" presName="rootText" presStyleLbl="node4" presStyleIdx="7" presStyleCnt="10">
        <dgm:presLayoutVars>
          <dgm:chPref val="3"/>
        </dgm:presLayoutVars>
      </dgm:prSet>
      <dgm:spPr/>
      <dgm:t>
        <a:bodyPr/>
        <a:p>
          <a:endParaRPr lang="zh-CN" altLang="en-US"/>
        </a:p>
      </dgm:t>
    </dgm:pt>
    <dgm:pt modelId="{F8DC03C2-124C-46A5-9AD4-65599D52A6EC}" type="pres">
      <dgm:prSet presAssocID="{ED835090-8B2F-4867-A634-E0A0B909E9CD}" presName="rootConnector" presStyleLbl="node4" presStyleIdx="7" presStyleCnt="10"/>
      <dgm:spPr/>
      <dgm:t>
        <a:bodyPr/>
        <a:p>
          <a:endParaRPr lang="zh-CN" altLang="en-US"/>
        </a:p>
      </dgm:t>
    </dgm:pt>
    <dgm:pt modelId="{BCE4D2FC-5688-40F9-B1A0-EB7244E3D10A}" type="pres">
      <dgm:prSet presAssocID="{ED835090-8B2F-4867-A634-E0A0B909E9CD}" presName="hierChild4" presStyleCnt="0"/>
      <dgm:spPr/>
    </dgm:pt>
    <dgm:pt modelId="{26D93DE2-B09C-4AC7-A9D0-F93195921C69}" type="pres">
      <dgm:prSet presAssocID="{ED835090-8B2F-4867-A634-E0A0B909E9CD}" presName="hierChild5" presStyleCnt="0"/>
      <dgm:spPr/>
    </dgm:pt>
    <dgm:pt modelId="{82B8B818-76E5-4ED4-90CD-7E32B4F3281C}" type="pres">
      <dgm:prSet presAssocID="{CBF5A71E-B63C-4248-BD40-9F103BEC603F}" presName="hierChild5" presStyleCnt="0"/>
      <dgm:spPr/>
    </dgm:pt>
    <dgm:pt modelId="{5BDB6481-B8FF-40A9-9449-82F43109F5F6}" type="pres">
      <dgm:prSet presAssocID="{6ADE8391-2C1E-4BFE-B5F4-33FF859FD51B}" presName="Name37" presStyleLbl="parChTrans1D3" presStyleIdx="2" presStyleCnt="3"/>
      <dgm:spPr/>
    </dgm:pt>
    <dgm:pt modelId="{72F65E36-B013-4423-B36C-2AE8D2234E07}" type="pres">
      <dgm:prSet presAssocID="{4789477C-D76E-470D-8DC3-64BD9397DA2C}" presName="hierRoot2" presStyleCnt="0">
        <dgm:presLayoutVars>
          <dgm:hierBranch val="init"/>
        </dgm:presLayoutVars>
      </dgm:prSet>
      <dgm:spPr/>
    </dgm:pt>
    <dgm:pt modelId="{1A7D8E25-71F4-48C6-87CB-B285198B8437}" type="pres">
      <dgm:prSet presAssocID="{4789477C-D76E-470D-8DC3-64BD9397DA2C}" presName="rootComposite" presStyleCnt="0"/>
      <dgm:spPr/>
      <dgm:t>
        <a:bodyPr/>
        <a:p>
          <a:endParaRPr lang="zh-CN" altLang="en-US"/>
        </a:p>
      </dgm:t>
    </dgm:pt>
    <dgm:pt modelId="{74AA257C-B175-468B-8D5F-952F5128B5E7}" type="pres">
      <dgm:prSet presAssocID="{4789477C-D76E-470D-8DC3-64BD9397DA2C}" presName="rootText" presStyleLbl="node3" presStyleIdx="2" presStyleCnt="3">
        <dgm:presLayoutVars>
          <dgm:chPref val="3"/>
        </dgm:presLayoutVars>
      </dgm:prSet>
      <dgm:spPr/>
      <dgm:t>
        <a:bodyPr/>
        <a:p>
          <a:endParaRPr lang="zh-CN" altLang="en-US"/>
        </a:p>
      </dgm:t>
    </dgm:pt>
    <dgm:pt modelId="{ABA6477A-C46C-4EC5-89FC-D51332C59E57}" type="pres">
      <dgm:prSet presAssocID="{4789477C-D76E-470D-8DC3-64BD9397DA2C}" presName="rootConnector" presStyleLbl="node3" presStyleIdx="2" presStyleCnt="3"/>
      <dgm:spPr/>
      <dgm:t>
        <a:bodyPr/>
        <a:p>
          <a:endParaRPr lang="zh-CN" altLang="en-US"/>
        </a:p>
      </dgm:t>
    </dgm:pt>
    <dgm:pt modelId="{72A06DDC-88C5-4DFA-A1EB-5FE0D5206EFD}" type="pres">
      <dgm:prSet presAssocID="{4789477C-D76E-470D-8DC3-64BD9397DA2C}" presName="hierChild4" presStyleCnt="0"/>
      <dgm:spPr/>
    </dgm:pt>
    <dgm:pt modelId="{01122349-E07D-4802-9F15-85774A8A6FBE}" type="pres">
      <dgm:prSet presAssocID="{F29A6841-B567-486D-9DA0-4536FD04EB71}" presName="Name37" presStyleLbl="parChTrans1D4" presStyleIdx="8" presStyleCnt="10"/>
      <dgm:spPr/>
    </dgm:pt>
    <dgm:pt modelId="{D21CE1E5-D80E-43D3-AE51-F3488DC56C97}" type="pres">
      <dgm:prSet presAssocID="{4273E40E-E443-487A-8132-078F4A54AB63}" presName="hierRoot2" presStyleCnt="0">
        <dgm:presLayoutVars>
          <dgm:hierBranch val="init"/>
        </dgm:presLayoutVars>
      </dgm:prSet>
      <dgm:spPr/>
    </dgm:pt>
    <dgm:pt modelId="{63304D47-732B-498F-A446-A1E739D17CB3}" type="pres">
      <dgm:prSet presAssocID="{4273E40E-E443-487A-8132-078F4A54AB63}" presName="rootComposite" presStyleCnt="0"/>
      <dgm:spPr/>
      <dgm:t>
        <a:bodyPr/>
        <a:p>
          <a:endParaRPr lang="zh-CN" altLang="en-US"/>
        </a:p>
      </dgm:t>
    </dgm:pt>
    <dgm:pt modelId="{1E9A2077-70D0-4822-9987-86B06E28A7ED}" type="pres">
      <dgm:prSet presAssocID="{4273E40E-E443-487A-8132-078F4A54AB63}" presName="rootText" presStyleLbl="node4" presStyleIdx="8" presStyleCnt="10">
        <dgm:presLayoutVars>
          <dgm:chPref val="3"/>
        </dgm:presLayoutVars>
      </dgm:prSet>
      <dgm:spPr/>
      <dgm:t>
        <a:bodyPr/>
        <a:p>
          <a:endParaRPr lang="zh-CN" altLang="en-US"/>
        </a:p>
      </dgm:t>
    </dgm:pt>
    <dgm:pt modelId="{6100B3C8-A4A6-4DBE-928F-E82EAF885015}" type="pres">
      <dgm:prSet presAssocID="{4273E40E-E443-487A-8132-078F4A54AB63}" presName="rootConnector" presStyleLbl="node4" presStyleIdx="8" presStyleCnt="10"/>
      <dgm:spPr/>
      <dgm:t>
        <a:bodyPr/>
        <a:p>
          <a:endParaRPr lang="zh-CN" altLang="en-US"/>
        </a:p>
      </dgm:t>
    </dgm:pt>
    <dgm:pt modelId="{1F05AF5F-DD7F-4E10-AB8D-85CECCC6F3FF}" type="pres">
      <dgm:prSet presAssocID="{4273E40E-E443-487A-8132-078F4A54AB63}" presName="hierChild4" presStyleCnt="0"/>
      <dgm:spPr/>
    </dgm:pt>
    <dgm:pt modelId="{70C9CC88-E324-4077-9273-F196C908A38D}" type="pres">
      <dgm:prSet presAssocID="{4273E40E-E443-487A-8132-078F4A54AB63}" presName="hierChild5" presStyleCnt="0"/>
      <dgm:spPr/>
    </dgm:pt>
    <dgm:pt modelId="{4A5EAAD5-469D-426E-BF22-0FB36DD1C4AA}" type="pres">
      <dgm:prSet presAssocID="{64927DEF-B96A-4B91-ACEE-FA5608FAC0D9}" presName="Name37" presStyleLbl="parChTrans1D4" presStyleIdx="9" presStyleCnt="10"/>
      <dgm:spPr/>
    </dgm:pt>
    <dgm:pt modelId="{0B5C9589-15E6-4CF2-9517-A75CF4812126}" type="pres">
      <dgm:prSet presAssocID="{49CD60A1-8699-400B-B5BB-779F80B162CB}" presName="hierRoot2" presStyleCnt="0">
        <dgm:presLayoutVars>
          <dgm:hierBranch val="init"/>
        </dgm:presLayoutVars>
      </dgm:prSet>
      <dgm:spPr/>
    </dgm:pt>
    <dgm:pt modelId="{2A43CB1A-717E-40A8-A448-30ADAEADE015}" type="pres">
      <dgm:prSet presAssocID="{49CD60A1-8699-400B-B5BB-779F80B162CB}" presName="rootComposite" presStyleCnt="0"/>
      <dgm:spPr/>
      <dgm:t>
        <a:bodyPr/>
        <a:p>
          <a:endParaRPr lang="zh-CN" altLang="en-US"/>
        </a:p>
      </dgm:t>
    </dgm:pt>
    <dgm:pt modelId="{A51FD99A-3744-41B6-B091-966C1F77FA34}" type="pres">
      <dgm:prSet presAssocID="{49CD60A1-8699-400B-B5BB-779F80B162CB}" presName="rootText" presStyleLbl="node4" presStyleIdx="9" presStyleCnt="10">
        <dgm:presLayoutVars>
          <dgm:chPref val="3"/>
        </dgm:presLayoutVars>
      </dgm:prSet>
      <dgm:spPr/>
      <dgm:t>
        <a:bodyPr/>
        <a:p>
          <a:endParaRPr lang="zh-CN" altLang="en-US"/>
        </a:p>
      </dgm:t>
    </dgm:pt>
    <dgm:pt modelId="{5AAD5A46-78F2-41FA-9AC1-32D798C020D3}" type="pres">
      <dgm:prSet presAssocID="{49CD60A1-8699-400B-B5BB-779F80B162CB}" presName="rootConnector" presStyleLbl="node4" presStyleIdx="9" presStyleCnt="10"/>
      <dgm:spPr/>
      <dgm:t>
        <a:bodyPr/>
        <a:p>
          <a:endParaRPr lang="zh-CN" altLang="en-US"/>
        </a:p>
      </dgm:t>
    </dgm:pt>
    <dgm:pt modelId="{43AA3012-F12D-47E7-9CFA-94D254E092EC}" type="pres">
      <dgm:prSet presAssocID="{49CD60A1-8699-400B-B5BB-779F80B162CB}" presName="hierChild4" presStyleCnt="0"/>
      <dgm:spPr/>
    </dgm:pt>
    <dgm:pt modelId="{8B2CFB91-6FED-4CF0-844C-74187E2C955E}" type="pres">
      <dgm:prSet presAssocID="{49CD60A1-8699-400B-B5BB-779F80B162CB}" presName="hierChild5" presStyleCnt="0"/>
      <dgm:spPr/>
    </dgm:pt>
    <dgm:pt modelId="{C3BC2C4D-E4A0-44DC-A2B5-E218D03D555A}" type="pres">
      <dgm:prSet presAssocID="{4789477C-D76E-470D-8DC3-64BD9397DA2C}" presName="hierChild5" presStyleCnt="0"/>
      <dgm:spPr/>
    </dgm:pt>
    <dgm:pt modelId="{2C49CBDD-7031-4B80-A81A-986DE5E4A4D7}" type="pres">
      <dgm:prSet presAssocID="{A576F1F0-2D07-4BC9-8984-0D896B20C555}" presName="hierChild5" presStyleCnt="0"/>
      <dgm:spPr/>
    </dgm:pt>
    <dgm:pt modelId="{D8106E07-6923-4339-99BB-47A9477A6A71}" type="pres">
      <dgm:prSet presAssocID="{4EC42421-831D-4CD3-8215-2AF4300F9C01}" presName="hierChild3" presStyleCnt="0"/>
      <dgm:spPr/>
    </dgm:pt>
  </dgm:ptLst>
  <dgm:cxnLst>
    <dgm:cxn modelId="{DA98C9C8-B6B9-43AD-B7DA-05E30CDF9062}" type="presOf" srcId="{42997D79-4362-47D1-845C-ECFD2E4F2637}" destId="{09301A6F-5CD0-4A76-A085-7C82918F4A4E}" srcOrd="1" destOrd="0" presId="urn:microsoft.com/office/officeart/2005/8/layout/orgChart1#1"/>
    <dgm:cxn modelId="{D67D4AC0-D2C0-4BD3-B93E-BDCE31890804}" srcId="{FBCE76E5-DEA5-4B17-953A-F6C8B99C0C88}" destId="{CCC0B336-226C-4942-A069-5CF12C73AA5B}" srcOrd="3" destOrd="0" parTransId="{9E6E1913-6C3A-480D-8A7F-E8834C17C9B9}" sibTransId="{A452A02B-D5CA-4064-8BF3-55601E111829}"/>
    <dgm:cxn modelId="{E95F24D3-B831-407D-8584-5FB54B4C1C94}" type="presOf" srcId="{A77D31B3-3808-4FBA-8FA4-CC8D448A173E}" destId="{E498DC9C-C5AC-4482-A26F-3B99DC5D79F0}" srcOrd="0" destOrd="0" presId="urn:microsoft.com/office/officeart/2005/8/layout/orgChart1#1"/>
    <dgm:cxn modelId="{BEDED6D4-0FB7-48CF-8A7C-04F6F19A1827}" type="presOf" srcId="{F3BD4C50-055F-4354-804C-FD4718F04DC9}" destId="{86829A7E-35EB-4898-A79B-36D8C12AB5F0}" srcOrd="0" destOrd="0" presId="urn:microsoft.com/office/officeart/2005/8/layout/orgChart1#1"/>
    <dgm:cxn modelId="{FB7BA7BD-BF24-492F-B239-CDED57AAD64C}" type="presOf" srcId="{DCDD20C3-17ED-4F77-991F-573B97D6DA67}" destId="{3C6BC1B3-C3DE-49AE-A258-E696F79DB4B0}" srcOrd="1" destOrd="0" presId="urn:microsoft.com/office/officeart/2005/8/layout/orgChart1#1"/>
    <dgm:cxn modelId="{FBCFAC1B-931B-47BB-8F81-881DFD2CD515}" type="presOf" srcId="{4EC42421-831D-4CD3-8215-2AF4300F9C01}" destId="{FACEBCB7-B8A2-4F89-8A9D-6D6F02FCDFC4}" srcOrd="0" destOrd="0" presId="urn:microsoft.com/office/officeart/2005/8/layout/orgChart1#1"/>
    <dgm:cxn modelId="{39AD7EDF-054D-47DA-A25D-3887F267786A}" type="presOf" srcId="{68AB97F4-440A-4137-A1C5-58AAE83D7F6E}" destId="{457CFB7E-5C5B-4B82-B98A-E13B4FFC6387}" srcOrd="0" destOrd="0" presId="urn:microsoft.com/office/officeart/2005/8/layout/orgChart1#1"/>
    <dgm:cxn modelId="{EAF87464-5A8B-44B7-B101-192D27D7E5D2}" srcId="{FBCE76E5-DEA5-4B17-953A-F6C8B99C0C88}" destId="{9C12EFC9-D4E6-4027-BF29-2C676EFFEB65}" srcOrd="2" destOrd="0" parTransId="{4D32CB11-E3F3-4EEE-9C67-8A36AE0ED959}" sibTransId="{3FDA260E-F3DF-4781-B158-4D3422C643CB}"/>
    <dgm:cxn modelId="{E6023C4F-F834-4312-92DE-7A514ABA683B}" type="presOf" srcId="{CCC0B336-226C-4942-A069-5CF12C73AA5B}" destId="{139331DE-DE43-454D-A834-C9ED352C2E0A}" srcOrd="0" destOrd="0" presId="urn:microsoft.com/office/officeart/2005/8/layout/orgChart1#1"/>
    <dgm:cxn modelId="{4458E653-9104-4F7F-9412-4A42530353E2}" type="presOf" srcId="{4D32CB11-E3F3-4EEE-9C67-8A36AE0ED959}" destId="{EAF87208-8EB6-43DE-99A9-A98538C74A9D}" srcOrd="0" destOrd="0" presId="urn:microsoft.com/office/officeart/2005/8/layout/orgChart1#1"/>
    <dgm:cxn modelId="{12873965-BAF6-409C-BAB0-E91F65F4FDED}" type="presOf" srcId="{CBF5A71E-B63C-4248-BD40-9F103BEC603F}" destId="{2A80BDDD-D92B-424C-B1D4-4FABDCE2FD09}" srcOrd="1" destOrd="0" presId="urn:microsoft.com/office/officeart/2005/8/layout/orgChart1#1"/>
    <dgm:cxn modelId="{2EDC7CEC-3FD8-49FD-8EC5-81A88B04895B}" type="presOf" srcId="{4EC42421-831D-4CD3-8215-2AF4300F9C01}" destId="{44A4A469-AA17-474C-BEDB-3BE7C83BB476}" srcOrd="1" destOrd="0" presId="urn:microsoft.com/office/officeart/2005/8/layout/orgChart1#1"/>
    <dgm:cxn modelId="{67E1876D-4B8E-45B0-88B6-41574073863B}" srcId="{CBF5A71E-B63C-4248-BD40-9F103BEC603F}" destId="{F3BD4C50-055F-4354-804C-FD4718F04DC9}" srcOrd="1" destOrd="0" parTransId="{78DE0D5F-BF57-463D-839A-D377AD4E88A8}" sibTransId="{9884504A-1A41-4F90-AA14-9A748A410BE2}"/>
    <dgm:cxn modelId="{3E2F07FE-8EE1-481D-B27B-65C4BC90FC21}" srcId="{A576F1F0-2D07-4BC9-8984-0D896B20C555}" destId="{CBF5A71E-B63C-4248-BD40-9F103BEC603F}" srcOrd="1" destOrd="0" parTransId="{B18BAB34-B6F4-48F2-9514-F5E92D8F832B}" sibTransId="{D0331820-7FCE-4137-852C-B138E5395824}"/>
    <dgm:cxn modelId="{875B6104-E988-4C46-8A16-747D429CFFAF}" srcId="{4789477C-D76E-470D-8DC3-64BD9397DA2C}" destId="{4273E40E-E443-487A-8132-078F4A54AB63}" srcOrd="0" destOrd="0" parTransId="{F29A6841-B567-486D-9DA0-4536FD04EB71}" sibTransId="{AA371747-B624-4227-8D89-160AB7179684}"/>
    <dgm:cxn modelId="{AFFDF54D-3876-4609-A5C4-AF776E2A0297}" type="presOf" srcId="{68AB97F4-440A-4137-A1C5-58AAE83D7F6E}" destId="{9E254F27-1A59-4E40-9C9B-2DDE3E413763}" srcOrd="1" destOrd="0" presId="urn:microsoft.com/office/officeart/2005/8/layout/orgChart1#1"/>
    <dgm:cxn modelId="{314DB8A0-4C6F-4481-9C23-F3E799CBFFD8}" type="presOf" srcId="{F3BD4C50-055F-4354-804C-FD4718F04DC9}" destId="{500A87B1-90DE-473F-AB30-2AC6A21D4F1D}" srcOrd="1" destOrd="0" presId="urn:microsoft.com/office/officeart/2005/8/layout/orgChart1#1"/>
    <dgm:cxn modelId="{D489B97B-9BEC-4F4C-A18A-7ED82E96DD94}" srcId="{4EC42421-831D-4CD3-8215-2AF4300F9C01}" destId="{A576F1F0-2D07-4BC9-8984-0D896B20C555}" srcOrd="0" destOrd="0" parTransId="{C4806739-ADD3-4C0D-8264-053F9F398678}" sibTransId="{EEA6C115-86A9-415A-BF6D-6C43D949FA68}"/>
    <dgm:cxn modelId="{93CF50CA-FC88-482B-8B86-B4DF657F02C2}" type="presOf" srcId="{A576F1F0-2D07-4BC9-8984-0D896B20C555}" destId="{CC05A3C5-C86A-47AB-80EE-3C46BAA8CD5B}" srcOrd="0" destOrd="0" presId="urn:microsoft.com/office/officeart/2005/8/layout/orgChart1#1"/>
    <dgm:cxn modelId="{DA3AC558-31E5-4883-BEB9-692C9434379B}" type="presOf" srcId="{9C12EFC9-D4E6-4027-BF29-2C676EFFEB65}" destId="{D0275174-CC9C-4FB2-BAA2-33C294D450B2}" srcOrd="1" destOrd="0" presId="urn:microsoft.com/office/officeart/2005/8/layout/orgChart1#1"/>
    <dgm:cxn modelId="{820970B8-77E6-481F-8A6D-453168306DBD}" type="presOf" srcId="{F29A6841-B567-486D-9DA0-4536FD04EB71}" destId="{01122349-E07D-4802-9F15-85774A8A6FBE}" srcOrd="0" destOrd="0" presId="urn:microsoft.com/office/officeart/2005/8/layout/orgChart1#1"/>
    <dgm:cxn modelId="{84437904-1590-4726-A280-EB4ACE090A74}" type="presOf" srcId="{2587CD04-8F56-4618-AED3-352F26AEB7BF}" destId="{3DBC32A9-3C51-4F8F-A780-430A6C559969}" srcOrd="0" destOrd="0" presId="urn:microsoft.com/office/officeart/2005/8/layout/orgChart1#1"/>
    <dgm:cxn modelId="{60BE1BF8-D1B2-4FED-8792-CDA1BB3303DD}" type="presOf" srcId="{9C12EFC9-D4E6-4027-BF29-2C676EFFEB65}" destId="{49D6ED54-0409-4FE7-84E7-08A5DD471F0B}" srcOrd="0" destOrd="0" presId="urn:microsoft.com/office/officeart/2005/8/layout/orgChart1#1"/>
    <dgm:cxn modelId="{38FFFCEB-6C4F-48BC-B876-FF7D7A565D3C}" type="presOf" srcId="{78DE0D5F-BF57-463D-839A-D377AD4E88A8}" destId="{9D40D368-DBC0-4527-94BE-8D2CA8BAD6C8}" srcOrd="0" destOrd="0" presId="urn:microsoft.com/office/officeart/2005/8/layout/orgChart1#1"/>
    <dgm:cxn modelId="{FEEDF1B9-9FEE-4C73-847D-16A084DBED06}" srcId="{CBF5A71E-B63C-4248-BD40-9F103BEC603F}" destId="{42997D79-4362-47D1-845C-ECFD2E4F2637}" srcOrd="0" destOrd="0" parTransId="{56D64F19-6D29-4D1A-8756-E0B16611A7CF}" sibTransId="{E215877C-C306-4C8B-9C6E-291C2DDD3C17}"/>
    <dgm:cxn modelId="{D4ED8870-61E7-45AC-937F-9B5846A4A3A9}" type="presOf" srcId="{42997D79-4362-47D1-845C-ECFD2E4F2637}" destId="{0FF1103C-606F-4846-9C42-E64820D82AA1}" srcOrd="0" destOrd="0" presId="urn:microsoft.com/office/officeart/2005/8/layout/orgChart1#1"/>
    <dgm:cxn modelId="{26390AE8-68F5-4684-BF56-AA14C64C9F7B}" type="presOf" srcId="{ED835090-8B2F-4867-A634-E0A0B909E9CD}" destId="{F8DC03C2-124C-46A5-9AD4-65599D52A6EC}" srcOrd="1" destOrd="0" presId="urn:microsoft.com/office/officeart/2005/8/layout/orgChart1#1"/>
    <dgm:cxn modelId="{5ABB559F-C1CB-4909-817E-5DBE32E4CC0A}" type="presOf" srcId="{49CD60A1-8699-400B-B5BB-779F80B162CB}" destId="{A51FD99A-3744-41B6-B091-966C1F77FA34}" srcOrd="0" destOrd="0" presId="urn:microsoft.com/office/officeart/2005/8/layout/orgChart1#1"/>
    <dgm:cxn modelId="{B3EE55AF-FFA6-4FB2-A1BD-C56A24E234C0}" type="presOf" srcId="{6ADE8391-2C1E-4BFE-B5F4-33FF859FD51B}" destId="{5BDB6481-B8FF-40A9-9449-82F43109F5F6}" srcOrd="0" destOrd="0" presId="urn:microsoft.com/office/officeart/2005/8/layout/orgChart1#1"/>
    <dgm:cxn modelId="{A84F1512-E816-4788-BD4D-10242E180621}" type="presOf" srcId="{8062899A-7BE1-4E77-A4C9-96EA10AFBD69}" destId="{851291B2-82BF-4C0E-923D-67EDD77A1691}" srcOrd="0" destOrd="0" presId="urn:microsoft.com/office/officeart/2005/8/layout/orgChart1#1"/>
    <dgm:cxn modelId="{B8B9E56F-CCFF-44A7-9013-779B8AAA384A}" type="presOf" srcId="{B18BAB34-B6F4-48F2-9514-F5E92D8F832B}" destId="{54119E17-D9A9-4436-9107-EF602AFE7703}" srcOrd="0" destOrd="0" presId="urn:microsoft.com/office/officeart/2005/8/layout/orgChart1#1"/>
    <dgm:cxn modelId="{87E95E3A-918E-4E09-8354-CFC2E8DA3EFA}" type="presOf" srcId="{C4806739-ADD3-4C0D-8264-053F9F398678}" destId="{8651A8B6-4F36-4D3E-90E6-4D5671DC0E06}" srcOrd="0" destOrd="0" presId="urn:microsoft.com/office/officeart/2005/8/layout/orgChart1#1"/>
    <dgm:cxn modelId="{59F59391-DA4A-4DF5-B7C6-3EFC1EE19656}" srcId="{FBCE76E5-DEA5-4B17-953A-F6C8B99C0C88}" destId="{DCDD20C3-17ED-4F77-991F-573B97D6DA67}" srcOrd="4" destOrd="0" parTransId="{2587CD04-8F56-4618-AED3-352F26AEB7BF}" sibTransId="{08B9467B-1329-49CB-8C14-5719FD0A84A9}"/>
    <dgm:cxn modelId="{74013A63-F6CA-4D6D-B413-AE247B379CDC}" srcId="{4789477C-D76E-470D-8DC3-64BD9397DA2C}" destId="{49CD60A1-8699-400B-B5BB-779F80B162CB}" srcOrd="1" destOrd="0" parTransId="{64927DEF-B96A-4B91-ACEE-FA5608FAC0D9}" sibTransId="{64B5DAE2-6E94-47EA-9DD9-BD0D21DDFC62}"/>
    <dgm:cxn modelId="{EEB4DCC8-48EE-408E-9A6E-FE1191524A18}" type="presOf" srcId="{D39EFC6B-FA48-4EC7-8F84-82281F2512D9}" destId="{84544B23-529D-4FF3-89C5-2BE5CACACCEE}" srcOrd="0" destOrd="0" presId="urn:microsoft.com/office/officeart/2005/8/layout/orgChart1#1"/>
    <dgm:cxn modelId="{61F6F687-6584-42C2-8F1C-F0E80C8A7BDE}" srcId="{FBCE76E5-DEA5-4B17-953A-F6C8B99C0C88}" destId="{D39EFC6B-FA48-4EC7-8F84-82281F2512D9}" srcOrd="0" destOrd="0" parTransId="{DBEADF22-D57A-48BD-84FF-7D2FB9C4AA6A}" sibTransId="{4111CD35-4CED-4E3E-85F1-C0C75F91EC1E}"/>
    <dgm:cxn modelId="{6B1B2362-DC36-49AB-8A3C-ABA851223E32}" type="presOf" srcId="{6E1D52EB-13B8-4911-9D25-12790AEFABB7}" destId="{AA9EA311-BF09-47B7-9A78-C066DAD05B2C}" srcOrd="0" destOrd="0" presId="urn:microsoft.com/office/officeart/2005/8/layout/orgChart1#1"/>
    <dgm:cxn modelId="{FCA0D18F-91D7-4645-8143-75F2E2F2FB66}" type="presOf" srcId="{49CD60A1-8699-400B-B5BB-779F80B162CB}" destId="{5AAD5A46-78F2-41FA-9AC1-32D798C020D3}" srcOrd="1" destOrd="0" presId="urn:microsoft.com/office/officeart/2005/8/layout/orgChart1#1"/>
    <dgm:cxn modelId="{39DB518D-9F10-4B5A-8555-198D606BB9D4}" srcId="{A576F1F0-2D07-4BC9-8984-0D896B20C555}" destId="{4789477C-D76E-470D-8DC3-64BD9397DA2C}" srcOrd="2" destOrd="0" parTransId="{6ADE8391-2C1E-4BFE-B5F4-33FF859FD51B}" sibTransId="{38B32990-C090-4F21-B813-36468F6214B6}"/>
    <dgm:cxn modelId="{3521F4B4-CB18-4B1B-8CE7-EF47641D3909}" type="presOf" srcId="{64927DEF-B96A-4B91-ACEE-FA5608FAC0D9}" destId="{4A5EAAD5-469D-426E-BF22-0FB36DD1C4AA}" srcOrd="0" destOrd="0" presId="urn:microsoft.com/office/officeart/2005/8/layout/orgChart1#1"/>
    <dgm:cxn modelId="{CDD9A60E-DFE2-4212-894D-567EB9492337}" type="presOf" srcId="{FBCE76E5-DEA5-4B17-953A-F6C8B99C0C88}" destId="{86B97746-E21B-4BF4-8369-54EB26065AD5}" srcOrd="0" destOrd="0" presId="urn:microsoft.com/office/officeart/2005/8/layout/orgChart1#1"/>
    <dgm:cxn modelId="{94379E84-1885-4D10-AB40-7A72689F7BCF}" type="presOf" srcId="{DBEADF22-D57A-48BD-84FF-7D2FB9C4AA6A}" destId="{018C20A8-FB04-4F70-9ADB-B45D2D99AF01}" srcOrd="0" destOrd="0" presId="urn:microsoft.com/office/officeart/2005/8/layout/orgChart1#1"/>
    <dgm:cxn modelId="{D31E2F2C-D279-4F96-877E-8278FB6BF85B}" type="presOf" srcId="{CCC0B336-226C-4942-A069-5CF12C73AA5B}" destId="{0D66B3CE-9287-4B7B-8568-90A687EBEFA9}" srcOrd="1" destOrd="0" presId="urn:microsoft.com/office/officeart/2005/8/layout/orgChart1#1"/>
    <dgm:cxn modelId="{85898940-559C-48BB-8C3D-ABCA5A3DCBF4}" type="presOf" srcId="{6A84201E-D411-46F4-8584-17DFEA885E8E}" destId="{52B9935A-3014-4721-B832-EB994974D358}" srcOrd="0" destOrd="0" presId="urn:microsoft.com/office/officeart/2005/8/layout/orgChart1#1"/>
    <dgm:cxn modelId="{4FD7DB98-7A2F-402D-917E-FEEB9BEAC287}" srcId="{CBF5A71E-B63C-4248-BD40-9F103BEC603F}" destId="{ED835090-8B2F-4867-A634-E0A0B909E9CD}" srcOrd="2" destOrd="0" parTransId="{8062899A-7BE1-4E77-A4C9-96EA10AFBD69}" sibTransId="{70F0880C-08CF-47EE-AD1E-308B7A4E1934}"/>
    <dgm:cxn modelId="{CE1E1EF8-292E-4125-B8D5-651D4167370D}" srcId="{A576F1F0-2D07-4BC9-8984-0D896B20C555}" destId="{FBCE76E5-DEA5-4B17-953A-F6C8B99C0C88}" srcOrd="0" destOrd="0" parTransId="{6A84201E-D411-46F4-8584-17DFEA885E8E}" sibTransId="{70D73A53-2DA0-4BB2-A6BE-656BFB7E5BFE}"/>
    <dgm:cxn modelId="{1386BF23-5CCC-4C20-8E69-F561EBDBB986}" type="presOf" srcId="{9E6E1913-6C3A-480D-8A7F-E8834C17C9B9}" destId="{79669403-C138-4D08-A55B-5FA754EADC9A}" srcOrd="0" destOrd="0" presId="urn:microsoft.com/office/officeart/2005/8/layout/orgChart1#1"/>
    <dgm:cxn modelId="{01D63D1E-5796-4E72-B02B-1380AAB7FCAA}" type="presOf" srcId="{4273E40E-E443-487A-8132-078F4A54AB63}" destId="{6100B3C8-A4A6-4DBE-928F-E82EAF885015}" srcOrd="1" destOrd="0" presId="urn:microsoft.com/office/officeart/2005/8/layout/orgChart1#1"/>
    <dgm:cxn modelId="{B30E1805-C9D7-46D3-8838-28C8FAEB16AC}" type="presOf" srcId="{A576F1F0-2D07-4BC9-8984-0D896B20C555}" destId="{EAD3C8DF-BB7D-4E54-944B-D1BA8FF99DDA}" srcOrd="1" destOrd="0" presId="urn:microsoft.com/office/officeart/2005/8/layout/orgChart1#1"/>
    <dgm:cxn modelId="{1A4F9C6E-4887-492C-8507-A337041BCDB1}" type="presOf" srcId="{D39EFC6B-FA48-4EC7-8F84-82281F2512D9}" destId="{3F777080-6C82-4B1E-8AA7-4DFFB3C41E5D}" srcOrd="1" destOrd="0" presId="urn:microsoft.com/office/officeart/2005/8/layout/orgChart1#1"/>
    <dgm:cxn modelId="{3CA3BEBB-9322-4D3C-A38E-5F6525FE20EE}" type="presOf" srcId="{FBCE76E5-DEA5-4B17-953A-F6C8B99C0C88}" destId="{232252A2-013B-4931-B5D2-C469502A9F8F}" srcOrd="1" destOrd="0" presId="urn:microsoft.com/office/officeart/2005/8/layout/orgChart1#1"/>
    <dgm:cxn modelId="{EC627F97-DE51-4D45-A948-333E8DA6FD38}" srcId="{FBCE76E5-DEA5-4B17-953A-F6C8B99C0C88}" destId="{68AB97F4-440A-4137-A1C5-58AAE83D7F6E}" srcOrd="1" destOrd="0" parTransId="{6E1D52EB-13B8-4911-9D25-12790AEFABB7}" sibTransId="{0E46FC4C-3054-4CEA-A73E-0905440BEB86}"/>
    <dgm:cxn modelId="{653EF797-2406-44BF-BF5E-7818E1EE87C5}" type="presOf" srcId="{4789477C-D76E-470D-8DC3-64BD9397DA2C}" destId="{74AA257C-B175-468B-8D5F-952F5128B5E7}" srcOrd="0" destOrd="0" presId="urn:microsoft.com/office/officeart/2005/8/layout/orgChart1#1"/>
    <dgm:cxn modelId="{C07BA067-E972-4E88-9567-DFB7452231D3}" type="presOf" srcId="{DCDD20C3-17ED-4F77-991F-573B97D6DA67}" destId="{AE3AE0DC-FE6E-4146-B6D2-16028EEC74EB}" srcOrd="0" destOrd="0" presId="urn:microsoft.com/office/officeart/2005/8/layout/orgChart1#1"/>
    <dgm:cxn modelId="{9F746ABD-5286-4FD2-9296-B59DF7B14034}" type="presOf" srcId="{CBF5A71E-B63C-4248-BD40-9F103BEC603F}" destId="{46A3CD82-6390-4EAF-8711-0D34DF844EC1}" srcOrd="0" destOrd="0" presId="urn:microsoft.com/office/officeart/2005/8/layout/orgChart1#1"/>
    <dgm:cxn modelId="{0E3C4B61-908C-4465-9B25-BB526663E029}" type="presOf" srcId="{56D64F19-6D29-4D1A-8756-E0B16611A7CF}" destId="{7F0DD76D-FCB5-4C4D-A659-D619A6455ACA}" srcOrd="0" destOrd="0" presId="urn:microsoft.com/office/officeart/2005/8/layout/orgChart1#1"/>
    <dgm:cxn modelId="{44E10163-135A-4C10-8E80-9F5CC0742EAC}" srcId="{A77D31B3-3808-4FBA-8FA4-CC8D448A173E}" destId="{4EC42421-831D-4CD3-8215-2AF4300F9C01}" srcOrd="0" destOrd="0" parTransId="{8D5FB264-0A5C-4C3A-85B7-453D9BD837DF}" sibTransId="{A1825131-D805-48C8-BFCE-E45C02E6F5CE}"/>
    <dgm:cxn modelId="{B42D9665-B50E-49F6-B7E6-463ED5FB9EF2}" type="presOf" srcId="{4789477C-D76E-470D-8DC3-64BD9397DA2C}" destId="{ABA6477A-C46C-4EC5-89FC-D51332C59E57}" srcOrd="1" destOrd="0" presId="urn:microsoft.com/office/officeart/2005/8/layout/orgChart1#1"/>
    <dgm:cxn modelId="{D0F603E6-0D09-4E86-8C35-A8F01019F97E}" type="presOf" srcId="{ED835090-8B2F-4867-A634-E0A0B909E9CD}" destId="{5834F535-4032-4E11-B105-F3660E619CE3}" srcOrd="0" destOrd="0" presId="urn:microsoft.com/office/officeart/2005/8/layout/orgChart1#1"/>
    <dgm:cxn modelId="{65300081-3C8B-450F-95A5-919EEC0E7090}" type="presOf" srcId="{4273E40E-E443-487A-8132-078F4A54AB63}" destId="{1E9A2077-70D0-4822-9987-86B06E28A7ED}" srcOrd="0" destOrd="0" presId="urn:microsoft.com/office/officeart/2005/8/layout/orgChart1#1"/>
    <dgm:cxn modelId="{3AA733BB-F574-49D2-9B4B-6C87BD1CE345}" type="presParOf" srcId="{E498DC9C-C5AC-4482-A26F-3B99DC5D79F0}" destId="{02D3BA73-52AC-4AAB-AF8E-0FB5BB45F913}" srcOrd="0" destOrd="0" presId="urn:microsoft.com/office/officeart/2005/8/layout/orgChart1#1"/>
    <dgm:cxn modelId="{1C898132-1CA5-4EED-AD0C-F3AA8F21CE6E}" type="presParOf" srcId="{02D3BA73-52AC-4AAB-AF8E-0FB5BB45F913}" destId="{4E7C3A94-2B63-4717-B08C-A056790394D1}" srcOrd="0" destOrd="0" presId="urn:microsoft.com/office/officeart/2005/8/layout/orgChart1#1"/>
    <dgm:cxn modelId="{AD358C94-9E4B-4061-AF4B-1E741CB94101}" type="presParOf" srcId="{4E7C3A94-2B63-4717-B08C-A056790394D1}" destId="{FACEBCB7-B8A2-4F89-8A9D-6D6F02FCDFC4}" srcOrd="0" destOrd="0" presId="urn:microsoft.com/office/officeart/2005/8/layout/orgChart1#1"/>
    <dgm:cxn modelId="{90486E20-11B8-4DF4-BFE1-068795A2860A}" type="presParOf" srcId="{4E7C3A94-2B63-4717-B08C-A056790394D1}" destId="{44A4A469-AA17-474C-BEDB-3BE7C83BB476}" srcOrd="1" destOrd="0" presId="urn:microsoft.com/office/officeart/2005/8/layout/orgChart1#1"/>
    <dgm:cxn modelId="{5E2082E3-8447-454C-A75C-C77A1BC85B92}" type="presParOf" srcId="{02D3BA73-52AC-4AAB-AF8E-0FB5BB45F913}" destId="{E262CE91-D111-4613-93F3-54468623BBB4}" srcOrd="1" destOrd="0" presId="urn:microsoft.com/office/officeart/2005/8/layout/orgChart1#1"/>
    <dgm:cxn modelId="{2D90DF8B-F918-45B7-BA71-0866484AB940}" type="presParOf" srcId="{E262CE91-D111-4613-93F3-54468623BBB4}" destId="{8651A8B6-4F36-4D3E-90E6-4D5671DC0E06}" srcOrd="0" destOrd="0" presId="urn:microsoft.com/office/officeart/2005/8/layout/orgChart1#1"/>
    <dgm:cxn modelId="{48422DC1-512A-4133-9938-D776D3135386}" type="presParOf" srcId="{E262CE91-D111-4613-93F3-54468623BBB4}" destId="{E2D2EB18-F418-4AC0-95AE-041FB8AFE72B}" srcOrd="1" destOrd="0" presId="urn:microsoft.com/office/officeart/2005/8/layout/orgChart1#1"/>
    <dgm:cxn modelId="{2992BDD2-8F0B-400B-A599-ECB1B9A905F2}" type="presParOf" srcId="{E2D2EB18-F418-4AC0-95AE-041FB8AFE72B}" destId="{E991086B-C55B-4D85-B227-4AA2F6617055}" srcOrd="0" destOrd="0" presId="urn:microsoft.com/office/officeart/2005/8/layout/orgChart1#1"/>
    <dgm:cxn modelId="{08B109D5-ACEC-4C1E-98E5-60A8BED3A6E0}" type="presParOf" srcId="{E991086B-C55B-4D85-B227-4AA2F6617055}" destId="{CC05A3C5-C86A-47AB-80EE-3C46BAA8CD5B}" srcOrd="0" destOrd="0" presId="urn:microsoft.com/office/officeart/2005/8/layout/orgChart1#1"/>
    <dgm:cxn modelId="{6C7A29A3-D66E-4349-88A9-301379B5F8B6}" type="presParOf" srcId="{E991086B-C55B-4D85-B227-4AA2F6617055}" destId="{EAD3C8DF-BB7D-4E54-944B-D1BA8FF99DDA}" srcOrd="1" destOrd="0" presId="urn:microsoft.com/office/officeart/2005/8/layout/orgChart1#1"/>
    <dgm:cxn modelId="{E79589FD-AF51-4273-8F90-1ABC85674B31}" type="presParOf" srcId="{E2D2EB18-F418-4AC0-95AE-041FB8AFE72B}" destId="{BF4E274D-D0EF-492B-A569-1496CCD901B1}" srcOrd="1" destOrd="0" presId="urn:microsoft.com/office/officeart/2005/8/layout/orgChart1#1"/>
    <dgm:cxn modelId="{D39DBF78-3209-419E-BD34-E077D9D6FD52}" type="presParOf" srcId="{BF4E274D-D0EF-492B-A569-1496CCD901B1}" destId="{52B9935A-3014-4721-B832-EB994974D358}" srcOrd="0" destOrd="0" presId="urn:microsoft.com/office/officeart/2005/8/layout/orgChart1#1"/>
    <dgm:cxn modelId="{83D259B7-6FB4-4127-BAEA-6055C8C18EF8}" type="presParOf" srcId="{BF4E274D-D0EF-492B-A569-1496CCD901B1}" destId="{2EF5594C-EE70-478A-AB36-D6A3457E76D9}" srcOrd="1" destOrd="0" presId="urn:microsoft.com/office/officeart/2005/8/layout/orgChart1#1"/>
    <dgm:cxn modelId="{027192E5-EA18-42C3-8273-FD15B0C99765}" type="presParOf" srcId="{2EF5594C-EE70-478A-AB36-D6A3457E76D9}" destId="{CB528126-8BF7-4007-A1E2-D59983307EDC}" srcOrd="0" destOrd="0" presId="urn:microsoft.com/office/officeart/2005/8/layout/orgChart1#1"/>
    <dgm:cxn modelId="{1CC4C791-22CD-4672-957F-ABF9B885AFE8}" type="presParOf" srcId="{CB528126-8BF7-4007-A1E2-D59983307EDC}" destId="{86B97746-E21B-4BF4-8369-54EB26065AD5}" srcOrd="0" destOrd="0" presId="urn:microsoft.com/office/officeart/2005/8/layout/orgChart1#1"/>
    <dgm:cxn modelId="{C8358672-F815-4992-BC0F-1EE2841D94F4}" type="presParOf" srcId="{CB528126-8BF7-4007-A1E2-D59983307EDC}" destId="{232252A2-013B-4931-B5D2-C469502A9F8F}" srcOrd="1" destOrd="0" presId="urn:microsoft.com/office/officeart/2005/8/layout/orgChart1#1"/>
    <dgm:cxn modelId="{DBE5C65A-563E-4B6B-8A3C-FA9211498979}" type="presParOf" srcId="{2EF5594C-EE70-478A-AB36-D6A3457E76D9}" destId="{C8B127B5-5191-437A-81F6-E6BD2EFF60E7}" srcOrd="1" destOrd="0" presId="urn:microsoft.com/office/officeart/2005/8/layout/orgChart1#1"/>
    <dgm:cxn modelId="{4EDA0DC7-F8E9-444E-AA4B-50501FD89C97}" type="presParOf" srcId="{C8B127B5-5191-437A-81F6-E6BD2EFF60E7}" destId="{018C20A8-FB04-4F70-9ADB-B45D2D99AF01}" srcOrd="0" destOrd="0" presId="urn:microsoft.com/office/officeart/2005/8/layout/orgChart1#1"/>
    <dgm:cxn modelId="{FC6A5F1B-C95F-4985-BD5F-F57B76FF479B}" type="presParOf" srcId="{C8B127B5-5191-437A-81F6-E6BD2EFF60E7}" destId="{850B60F1-BEED-4D07-93AF-03D07BEADC2B}" srcOrd="1" destOrd="0" presId="urn:microsoft.com/office/officeart/2005/8/layout/orgChart1#1"/>
    <dgm:cxn modelId="{10ED59BF-2BC0-4FB9-BCEF-86765CE03EDB}" type="presParOf" srcId="{850B60F1-BEED-4D07-93AF-03D07BEADC2B}" destId="{A6EFFF37-26E2-4374-8617-DB5D01684F36}" srcOrd="0" destOrd="0" presId="urn:microsoft.com/office/officeart/2005/8/layout/orgChart1#1"/>
    <dgm:cxn modelId="{2B6CD5B2-B2DA-4456-B003-EF2266579754}" type="presParOf" srcId="{A6EFFF37-26E2-4374-8617-DB5D01684F36}" destId="{84544B23-529D-4FF3-89C5-2BE5CACACCEE}" srcOrd="0" destOrd="0" presId="urn:microsoft.com/office/officeart/2005/8/layout/orgChart1#1"/>
    <dgm:cxn modelId="{146FB572-1D25-40B9-9A18-A068C90E51FF}" type="presParOf" srcId="{A6EFFF37-26E2-4374-8617-DB5D01684F36}" destId="{3F777080-6C82-4B1E-8AA7-4DFFB3C41E5D}" srcOrd="1" destOrd="0" presId="urn:microsoft.com/office/officeart/2005/8/layout/orgChart1#1"/>
    <dgm:cxn modelId="{28057E8E-C4EA-4D84-9DD3-6C09E2A565CD}" type="presParOf" srcId="{850B60F1-BEED-4D07-93AF-03D07BEADC2B}" destId="{1BB3AFA5-F710-4E96-8B38-20C76BEE769E}" srcOrd="1" destOrd="0" presId="urn:microsoft.com/office/officeart/2005/8/layout/orgChart1#1"/>
    <dgm:cxn modelId="{6D4D6AA7-C33B-4F16-80E0-D6D8645D9772}" type="presParOf" srcId="{850B60F1-BEED-4D07-93AF-03D07BEADC2B}" destId="{C4102CC0-4967-45B6-80EA-15264106D512}" srcOrd="2" destOrd="0" presId="urn:microsoft.com/office/officeart/2005/8/layout/orgChart1#1"/>
    <dgm:cxn modelId="{198CD36E-E671-4C18-8901-E92C43387F87}" type="presParOf" srcId="{C8B127B5-5191-437A-81F6-E6BD2EFF60E7}" destId="{AA9EA311-BF09-47B7-9A78-C066DAD05B2C}" srcOrd="2" destOrd="0" presId="urn:microsoft.com/office/officeart/2005/8/layout/orgChart1#1"/>
    <dgm:cxn modelId="{ED587E4B-54E3-4A55-AC9E-654B7C6F5071}" type="presParOf" srcId="{C8B127B5-5191-437A-81F6-E6BD2EFF60E7}" destId="{C1C98D09-1C2B-4DA1-851E-558E918D8A29}" srcOrd="3" destOrd="0" presId="urn:microsoft.com/office/officeart/2005/8/layout/orgChart1#1"/>
    <dgm:cxn modelId="{AB1EBA73-1C9D-4102-B994-02D8541FC2DB}" type="presParOf" srcId="{C1C98D09-1C2B-4DA1-851E-558E918D8A29}" destId="{49821B40-9895-499E-BC6D-AF0D324A2F11}" srcOrd="0" destOrd="0" presId="urn:microsoft.com/office/officeart/2005/8/layout/orgChart1#1"/>
    <dgm:cxn modelId="{524E4BA2-BECA-4220-8CC3-2871BFBEED1D}" type="presParOf" srcId="{49821B40-9895-499E-BC6D-AF0D324A2F11}" destId="{457CFB7E-5C5B-4B82-B98A-E13B4FFC6387}" srcOrd="0" destOrd="0" presId="urn:microsoft.com/office/officeart/2005/8/layout/orgChart1#1"/>
    <dgm:cxn modelId="{242028FB-7D78-4C7F-A1F3-E9E2010D2458}" type="presParOf" srcId="{49821B40-9895-499E-BC6D-AF0D324A2F11}" destId="{9E254F27-1A59-4E40-9C9B-2DDE3E413763}" srcOrd="1" destOrd="0" presId="urn:microsoft.com/office/officeart/2005/8/layout/orgChart1#1"/>
    <dgm:cxn modelId="{C27997DA-69FC-4941-A33E-33F2029AC2DE}" type="presParOf" srcId="{C1C98D09-1C2B-4DA1-851E-558E918D8A29}" destId="{B81D41D5-C7D1-40F9-9B01-D05F33E3105B}" srcOrd="1" destOrd="0" presId="urn:microsoft.com/office/officeart/2005/8/layout/orgChart1#1"/>
    <dgm:cxn modelId="{B711DCC1-6AFD-43DE-B403-418BE268F4D6}" type="presParOf" srcId="{C1C98D09-1C2B-4DA1-851E-558E918D8A29}" destId="{A58FBB5C-3C92-43C0-84D6-1FD863461AC1}" srcOrd="2" destOrd="0" presId="urn:microsoft.com/office/officeart/2005/8/layout/orgChart1#1"/>
    <dgm:cxn modelId="{A46964AF-ABB4-45F9-A698-E2AD801C9700}" type="presParOf" srcId="{C8B127B5-5191-437A-81F6-E6BD2EFF60E7}" destId="{EAF87208-8EB6-43DE-99A9-A98538C74A9D}" srcOrd="4" destOrd="0" presId="urn:microsoft.com/office/officeart/2005/8/layout/orgChart1#1"/>
    <dgm:cxn modelId="{3D475C9A-4347-44BA-B180-6E7558119CA3}" type="presParOf" srcId="{C8B127B5-5191-437A-81F6-E6BD2EFF60E7}" destId="{7F2A05DC-8348-4BAF-9025-48A78473616B}" srcOrd="5" destOrd="0" presId="urn:microsoft.com/office/officeart/2005/8/layout/orgChart1#1"/>
    <dgm:cxn modelId="{909C08AE-7CD3-4473-9ECE-96E5994C38CF}" type="presParOf" srcId="{7F2A05DC-8348-4BAF-9025-48A78473616B}" destId="{CF6CA016-F616-4433-9C43-64E5FDC778B2}" srcOrd="0" destOrd="0" presId="urn:microsoft.com/office/officeart/2005/8/layout/orgChart1#1"/>
    <dgm:cxn modelId="{17C7D7F7-79EA-40FA-9E8F-EC42E230108D}" type="presParOf" srcId="{CF6CA016-F616-4433-9C43-64E5FDC778B2}" destId="{49D6ED54-0409-4FE7-84E7-08A5DD471F0B}" srcOrd="0" destOrd="0" presId="urn:microsoft.com/office/officeart/2005/8/layout/orgChart1#1"/>
    <dgm:cxn modelId="{8F1F9C0B-17B5-472E-B273-743439F1A0C0}" type="presParOf" srcId="{CF6CA016-F616-4433-9C43-64E5FDC778B2}" destId="{D0275174-CC9C-4FB2-BAA2-33C294D450B2}" srcOrd="1" destOrd="0" presId="urn:microsoft.com/office/officeart/2005/8/layout/orgChart1#1"/>
    <dgm:cxn modelId="{E242B66B-10CE-41F6-AE63-86D3F849D867}" type="presParOf" srcId="{7F2A05DC-8348-4BAF-9025-48A78473616B}" destId="{AA224901-8539-4D21-9D71-C1D1C0FD1A24}" srcOrd="1" destOrd="0" presId="urn:microsoft.com/office/officeart/2005/8/layout/orgChart1#1"/>
    <dgm:cxn modelId="{3732F1B0-45E1-48AF-B7DB-1794EAFD3C47}" type="presParOf" srcId="{7F2A05DC-8348-4BAF-9025-48A78473616B}" destId="{060E20FE-FEB5-4BC2-88A1-B8A8530B4731}" srcOrd="2" destOrd="0" presId="urn:microsoft.com/office/officeart/2005/8/layout/orgChart1#1"/>
    <dgm:cxn modelId="{51D8FD39-E4ED-49F2-AD3E-7539ADDB95FA}" type="presParOf" srcId="{C8B127B5-5191-437A-81F6-E6BD2EFF60E7}" destId="{79669403-C138-4D08-A55B-5FA754EADC9A}" srcOrd="6" destOrd="0" presId="urn:microsoft.com/office/officeart/2005/8/layout/orgChart1#1"/>
    <dgm:cxn modelId="{79C8036B-AEC2-4C93-8F9A-11DC57D7E5F2}" type="presParOf" srcId="{C8B127B5-5191-437A-81F6-E6BD2EFF60E7}" destId="{F0877C08-4DEA-4E89-93DD-08B2F1613D82}" srcOrd="7" destOrd="0" presId="urn:microsoft.com/office/officeart/2005/8/layout/orgChart1#1"/>
    <dgm:cxn modelId="{95F264FA-C1CF-4429-BF0F-0B95D054626A}" type="presParOf" srcId="{F0877C08-4DEA-4E89-93DD-08B2F1613D82}" destId="{838DAF68-2E4C-46F3-850B-AE00331ACD27}" srcOrd="0" destOrd="0" presId="urn:microsoft.com/office/officeart/2005/8/layout/orgChart1#1"/>
    <dgm:cxn modelId="{29BE9B42-1F2E-4785-ACF0-C2F192AE499D}" type="presParOf" srcId="{838DAF68-2E4C-46F3-850B-AE00331ACD27}" destId="{139331DE-DE43-454D-A834-C9ED352C2E0A}" srcOrd="0" destOrd="0" presId="urn:microsoft.com/office/officeart/2005/8/layout/orgChart1#1"/>
    <dgm:cxn modelId="{B1109B92-1ECA-4C6C-840F-BC7173F6CC60}" type="presParOf" srcId="{838DAF68-2E4C-46F3-850B-AE00331ACD27}" destId="{0D66B3CE-9287-4B7B-8568-90A687EBEFA9}" srcOrd="1" destOrd="0" presId="urn:microsoft.com/office/officeart/2005/8/layout/orgChart1#1"/>
    <dgm:cxn modelId="{32D921CC-D959-45DB-9213-592EBCBAB582}" type="presParOf" srcId="{F0877C08-4DEA-4E89-93DD-08B2F1613D82}" destId="{FAF26630-BF47-4855-8D7B-AB01F75D652F}" srcOrd="1" destOrd="0" presId="urn:microsoft.com/office/officeart/2005/8/layout/orgChart1#1"/>
    <dgm:cxn modelId="{E7F1541E-BFF0-44E6-A37A-B96253AD67A0}" type="presParOf" srcId="{F0877C08-4DEA-4E89-93DD-08B2F1613D82}" destId="{3056835B-DBD9-4B42-B1A8-B913ED293CA5}" srcOrd="2" destOrd="0" presId="urn:microsoft.com/office/officeart/2005/8/layout/orgChart1#1"/>
    <dgm:cxn modelId="{E661925C-D9D4-4945-9E5A-2BA53C869653}" type="presParOf" srcId="{C8B127B5-5191-437A-81F6-E6BD2EFF60E7}" destId="{3DBC32A9-3C51-4F8F-A780-430A6C559969}" srcOrd="8" destOrd="0" presId="urn:microsoft.com/office/officeart/2005/8/layout/orgChart1#1"/>
    <dgm:cxn modelId="{8EC3A24F-BF56-4BD4-8EBC-29AE3A337667}" type="presParOf" srcId="{C8B127B5-5191-437A-81F6-E6BD2EFF60E7}" destId="{A7FFD1A1-D735-431F-A539-8A41202D173A}" srcOrd="9" destOrd="0" presId="urn:microsoft.com/office/officeart/2005/8/layout/orgChart1#1"/>
    <dgm:cxn modelId="{9E39B155-19E4-496E-9004-10A21D63CCBD}" type="presParOf" srcId="{A7FFD1A1-D735-431F-A539-8A41202D173A}" destId="{304CA89C-6149-49B0-99E2-3EF9CCC12F51}" srcOrd="0" destOrd="0" presId="urn:microsoft.com/office/officeart/2005/8/layout/orgChart1#1"/>
    <dgm:cxn modelId="{C5CD3007-0750-481B-9C0D-665819094F20}" type="presParOf" srcId="{304CA89C-6149-49B0-99E2-3EF9CCC12F51}" destId="{AE3AE0DC-FE6E-4146-B6D2-16028EEC74EB}" srcOrd="0" destOrd="0" presId="urn:microsoft.com/office/officeart/2005/8/layout/orgChart1#1"/>
    <dgm:cxn modelId="{9D58EFE6-1818-4CA6-B13C-CFA6BF6FA939}" type="presParOf" srcId="{304CA89C-6149-49B0-99E2-3EF9CCC12F51}" destId="{3C6BC1B3-C3DE-49AE-A258-E696F79DB4B0}" srcOrd="1" destOrd="0" presId="urn:microsoft.com/office/officeart/2005/8/layout/orgChart1#1"/>
    <dgm:cxn modelId="{44B21ADA-CAFD-48A7-A55F-CE314CB7856A}" type="presParOf" srcId="{A7FFD1A1-D735-431F-A539-8A41202D173A}" destId="{8A3D2F4B-E2DF-47BA-8A9B-AA3ECBA6D888}" srcOrd="1" destOrd="0" presId="urn:microsoft.com/office/officeart/2005/8/layout/orgChart1#1"/>
    <dgm:cxn modelId="{BA5A9E18-9316-4BB8-80EC-460548DFF7F7}" type="presParOf" srcId="{A7FFD1A1-D735-431F-A539-8A41202D173A}" destId="{896F2479-7D5A-43DB-BCC8-436B7DCCDCA6}" srcOrd="2" destOrd="0" presId="urn:microsoft.com/office/officeart/2005/8/layout/orgChart1#1"/>
    <dgm:cxn modelId="{4F49489C-6A1B-4C6C-9BB9-2A56F3B3282D}" type="presParOf" srcId="{2EF5594C-EE70-478A-AB36-D6A3457E76D9}" destId="{B181E251-9A4E-4483-AF2C-EF5A9A3BC6A5}" srcOrd="2" destOrd="0" presId="urn:microsoft.com/office/officeart/2005/8/layout/orgChart1#1"/>
    <dgm:cxn modelId="{B83E65AD-459C-49A7-9518-04488A513977}" type="presParOf" srcId="{BF4E274D-D0EF-492B-A569-1496CCD901B1}" destId="{54119E17-D9A9-4436-9107-EF602AFE7703}" srcOrd="2" destOrd="0" presId="urn:microsoft.com/office/officeart/2005/8/layout/orgChart1#1"/>
    <dgm:cxn modelId="{053F5101-90CA-4B94-84F2-CB4BB81C315F}" type="presParOf" srcId="{BF4E274D-D0EF-492B-A569-1496CCD901B1}" destId="{C7CC2EC1-02FC-4CD1-8732-7A6DD9C48BB5}" srcOrd="3" destOrd="0" presId="urn:microsoft.com/office/officeart/2005/8/layout/orgChart1#1"/>
    <dgm:cxn modelId="{1A1F1070-7ED2-4EE6-A3EF-FB6596D5EF1B}" type="presParOf" srcId="{C7CC2EC1-02FC-4CD1-8732-7A6DD9C48BB5}" destId="{2B24D3DB-AE65-4DEF-BD6D-69C0489DC9B1}" srcOrd="0" destOrd="0" presId="urn:microsoft.com/office/officeart/2005/8/layout/orgChart1#1"/>
    <dgm:cxn modelId="{F3953E10-2C27-4EB3-9007-C8532D8A2042}" type="presParOf" srcId="{2B24D3DB-AE65-4DEF-BD6D-69C0489DC9B1}" destId="{46A3CD82-6390-4EAF-8711-0D34DF844EC1}" srcOrd="0" destOrd="0" presId="urn:microsoft.com/office/officeart/2005/8/layout/orgChart1#1"/>
    <dgm:cxn modelId="{BD6BB054-A938-4711-BA0F-EC4D43C9C7A1}" type="presParOf" srcId="{2B24D3DB-AE65-4DEF-BD6D-69C0489DC9B1}" destId="{2A80BDDD-D92B-424C-B1D4-4FABDCE2FD09}" srcOrd="1" destOrd="0" presId="urn:microsoft.com/office/officeart/2005/8/layout/orgChart1#1"/>
    <dgm:cxn modelId="{1C45EB54-61AE-4752-B2B6-179298108D81}" type="presParOf" srcId="{C7CC2EC1-02FC-4CD1-8732-7A6DD9C48BB5}" destId="{1214E09F-AFFE-4330-84F8-A887590BF72F}" srcOrd="1" destOrd="0" presId="urn:microsoft.com/office/officeart/2005/8/layout/orgChart1#1"/>
    <dgm:cxn modelId="{3905B973-8E78-4068-B4B4-5F147E886A8A}" type="presParOf" srcId="{1214E09F-AFFE-4330-84F8-A887590BF72F}" destId="{7F0DD76D-FCB5-4C4D-A659-D619A6455ACA}" srcOrd="0" destOrd="0" presId="urn:microsoft.com/office/officeart/2005/8/layout/orgChart1#1"/>
    <dgm:cxn modelId="{7DF15828-D295-491E-8C1D-8F5A6AC84737}" type="presParOf" srcId="{1214E09F-AFFE-4330-84F8-A887590BF72F}" destId="{2D3CD69A-BAE6-476C-B7AE-0D129FE2588F}" srcOrd="1" destOrd="0" presId="urn:microsoft.com/office/officeart/2005/8/layout/orgChart1#1"/>
    <dgm:cxn modelId="{9B1F9359-9570-43A3-962A-ACA5DBAD48B8}" type="presParOf" srcId="{2D3CD69A-BAE6-476C-B7AE-0D129FE2588F}" destId="{79E7684B-4864-4927-AA29-B56D7F069047}" srcOrd="0" destOrd="0" presId="urn:microsoft.com/office/officeart/2005/8/layout/orgChart1#1"/>
    <dgm:cxn modelId="{0994096B-13DC-4D0C-8723-FE0CAF5095E6}" type="presParOf" srcId="{79E7684B-4864-4927-AA29-B56D7F069047}" destId="{0FF1103C-606F-4846-9C42-E64820D82AA1}" srcOrd="0" destOrd="0" presId="urn:microsoft.com/office/officeart/2005/8/layout/orgChart1#1"/>
    <dgm:cxn modelId="{D5BE8176-4640-4B84-9B1F-40892862EE16}" type="presParOf" srcId="{79E7684B-4864-4927-AA29-B56D7F069047}" destId="{09301A6F-5CD0-4A76-A085-7C82918F4A4E}" srcOrd="1" destOrd="0" presId="urn:microsoft.com/office/officeart/2005/8/layout/orgChart1#1"/>
    <dgm:cxn modelId="{1E5E4DFB-629B-4614-B113-62D6C3C7CD65}" type="presParOf" srcId="{2D3CD69A-BAE6-476C-B7AE-0D129FE2588F}" destId="{6B0A1FCD-18E2-4F51-9C7B-89705557B9B2}" srcOrd="1" destOrd="0" presId="urn:microsoft.com/office/officeart/2005/8/layout/orgChart1#1"/>
    <dgm:cxn modelId="{256496E0-1490-4816-890E-4CC979D5B7B8}" type="presParOf" srcId="{2D3CD69A-BAE6-476C-B7AE-0D129FE2588F}" destId="{5E5CBFA5-DB43-43B8-AA7A-D58A73B0564B}" srcOrd="2" destOrd="0" presId="urn:microsoft.com/office/officeart/2005/8/layout/orgChart1#1"/>
    <dgm:cxn modelId="{6308F850-F894-4498-8938-47ACC5D37FD8}" type="presParOf" srcId="{1214E09F-AFFE-4330-84F8-A887590BF72F}" destId="{9D40D368-DBC0-4527-94BE-8D2CA8BAD6C8}" srcOrd="2" destOrd="0" presId="urn:microsoft.com/office/officeart/2005/8/layout/orgChart1#1"/>
    <dgm:cxn modelId="{E869B641-425A-485E-AD9E-DA166553981E}" type="presParOf" srcId="{1214E09F-AFFE-4330-84F8-A887590BF72F}" destId="{EF609E24-CE0F-461B-83E0-52511BAAE206}" srcOrd="3" destOrd="0" presId="urn:microsoft.com/office/officeart/2005/8/layout/orgChart1#1"/>
    <dgm:cxn modelId="{B7628C84-6C62-4593-9799-1CC4A2455629}" type="presParOf" srcId="{EF609E24-CE0F-461B-83E0-52511BAAE206}" destId="{54E1A164-8529-47DF-8A07-3AB614551394}" srcOrd="0" destOrd="0" presId="urn:microsoft.com/office/officeart/2005/8/layout/orgChart1#1"/>
    <dgm:cxn modelId="{2D6EC736-7796-43A1-9AEB-C77B973FECB2}" type="presParOf" srcId="{54E1A164-8529-47DF-8A07-3AB614551394}" destId="{86829A7E-35EB-4898-A79B-36D8C12AB5F0}" srcOrd="0" destOrd="0" presId="urn:microsoft.com/office/officeart/2005/8/layout/orgChart1#1"/>
    <dgm:cxn modelId="{A3D3E12C-F1E7-44A2-AAE2-6DC923F69C76}" type="presParOf" srcId="{54E1A164-8529-47DF-8A07-3AB614551394}" destId="{500A87B1-90DE-473F-AB30-2AC6A21D4F1D}" srcOrd="1" destOrd="0" presId="urn:microsoft.com/office/officeart/2005/8/layout/orgChart1#1"/>
    <dgm:cxn modelId="{58E35E56-ED6C-4B76-A0B6-ED31CB84EBD8}" type="presParOf" srcId="{EF609E24-CE0F-461B-83E0-52511BAAE206}" destId="{8A860B65-A4FA-4871-86DB-91D6AB10DB67}" srcOrd="1" destOrd="0" presId="urn:microsoft.com/office/officeart/2005/8/layout/orgChart1#1"/>
    <dgm:cxn modelId="{5A2BF0B5-282E-429E-8A63-106A112A6C20}" type="presParOf" srcId="{EF609E24-CE0F-461B-83E0-52511BAAE206}" destId="{994DA648-6ADB-4C9B-8657-6A64DC98B8CA}" srcOrd="2" destOrd="0" presId="urn:microsoft.com/office/officeart/2005/8/layout/orgChart1#1"/>
    <dgm:cxn modelId="{9AFA2A13-95CE-4C50-8AD9-372936F6B5CF}" type="presParOf" srcId="{1214E09F-AFFE-4330-84F8-A887590BF72F}" destId="{851291B2-82BF-4C0E-923D-67EDD77A1691}" srcOrd="4" destOrd="0" presId="urn:microsoft.com/office/officeart/2005/8/layout/orgChart1#1"/>
    <dgm:cxn modelId="{4E2C708C-6640-4E19-BD39-48CC053ADC5D}" type="presParOf" srcId="{1214E09F-AFFE-4330-84F8-A887590BF72F}" destId="{07056CFF-6B11-4BFA-8070-DCD3709F383A}" srcOrd="5" destOrd="0" presId="urn:microsoft.com/office/officeart/2005/8/layout/orgChart1#1"/>
    <dgm:cxn modelId="{B430513E-C4AA-4A00-AE2A-D8FE9D3350AA}" type="presParOf" srcId="{07056CFF-6B11-4BFA-8070-DCD3709F383A}" destId="{4B9FDA50-57F0-4081-9F97-1DB3F70AB5B0}" srcOrd="0" destOrd="0" presId="urn:microsoft.com/office/officeart/2005/8/layout/orgChart1#1"/>
    <dgm:cxn modelId="{4A219E71-88B2-4A0A-B57A-200896C36F2A}" type="presParOf" srcId="{4B9FDA50-57F0-4081-9F97-1DB3F70AB5B0}" destId="{5834F535-4032-4E11-B105-F3660E619CE3}" srcOrd="0" destOrd="0" presId="urn:microsoft.com/office/officeart/2005/8/layout/orgChart1#1"/>
    <dgm:cxn modelId="{B47B7423-3FB9-457F-89FC-6D6E8316C9F3}" type="presParOf" srcId="{4B9FDA50-57F0-4081-9F97-1DB3F70AB5B0}" destId="{F8DC03C2-124C-46A5-9AD4-65599D52A6EC}" srcOrd="1" destOrd="0" presId="urn:microsoft.com/office/officeart/2005/8/layout/orgChart1#1"/>
    <dgm:cxn modelId="{497DFC7F-AC11-4718-8769-83CB2A068381}" type="presParOf" srcId="{07056CFF-6B11-4BFA-8070-DCD3709F383A}" destId="{BCE4D2FC-5688-40F9-B1A0-EB7244E3D10A}" srcOrd="1" destOrd="0" presId="urn:microsoft.com/office/officeart/2005/8/layout/orgChart1#1"/>
    <dgm:cxn modelId="{B39922AA-E56C-445B-AE28-CB1047AB7EE1}" type="presParOf" srcId="{07056CFF-6B11-4BFA-8070-DCD3709F383A}" destId="{26D93DE2-B09C-4AC7-A9D0-F93195921C69}" srcOrd="2" destOrd="0" presId="urn:microsoft.com/office/officeart/2005/8/layout/orgChart1#1"/>
    <dgm:cxn modelId="{C538E233-5E75-46DA-AEB4-212FAD68A9FB}" type="presParOf" srcId="{C7CC2EC1-02FC-4CD1-8732-7A6DD9C48BB5}" destId="{82B8B818-76E5-4ED4-90CD-7E32B4F3281C}" srcOrd="2" destOrd="0" presId="urn:microsoft.com/office/officeart/2005/8/layout/orgChart1#1"/>
    <dgm:cxn modelId="{347C2881-598C-4DEE-AF6F-10835C7EE051}" type="presParOf" srcId="{BF4E274D-D0EF-492B-A569-1496CCD901B1}" destId="{5BDB6481-B8FF-40A9-9449-82F43109F5F6}" srcOrd="4" destOrd="0" presId="urn:microsoft.com/office/officeart/2005/8/layout/orgChart1#1"/>
    <dgm:cxn modelId="{9E32BB34-AB47-403B-AAB3-5D692D074B6E}" type="presParOf" srcId="{BF4E274D-D0EF-492B-A569-1496CCD901B1}" destId="{72F65E36-B013-4423-B36C-2AE8D2234E07}" srcOrd="5" destOrd="0" presId="urn:microsoft.com/office/officeart/2005/8/layout/orgChart1#1"/>
    <dgm:cxn modelId="{4C259BC5-5718-42B1-A7EE-6D40B7A60371}" type="presParOf" srcId="{72F65E36-B013-4423-B36C-2AE8D2234E07}" destId="{1A7D8E25-71F4-48C6-87CB-B285198B8437}" srcOrd="0" destOrd="0" presId="urn:microsoft.com/office/officeart/2005/8/layout/orgChart1#1"/>
    <dgm:cxn modelId="{AF809170-DA40-4181-9865-E5CD62CE57C5}" type="presParOf" srcId="{1A7D8E25-71F4-48C6-87CB-B285198B8437}" destId="{74AA257C-B175-468B-8D5F-952F5128B5E7}" srcOrd="0" destOrd="0" presId="urn:microsoft.com/office/officeart/2005/8/layout/orgChart1#1"/>
    <dgm:cxn modelId="{A79466C6-04BE-49B1-A061-A7DEFA2EF9E1}" type="presParOf" srcId="{1A7D8E25-71F4-48C6-87CB-B285198B8437}" destId="{ABA6477A-C46C-4EC5-89FC-D51332C59E57}" srcOrd="1" destOrd="0" presId="urn:microsoft.com/office/officeart/2005/8/layout/orgChart1#1"/>
    <dgm:cxn modelId="{304D6A5D-8EDC-4700-ADBD-7A23C7867A38}" type="presParOf" srcId="{72F65E36-B013-4423-B36C-2AE8D2234E07}" destId="{72A06DDC-88C5-4DFA-A1EB-5FE0D5206EFD}" srcOrd="1" destOrd="0" presId="urn:microsoft.com/office/officeart/2005/8/layout/orgChart1#1"/>
    <dgm:cxn modelId="{2EBD8FC8-FABE-4E47-935C-6EEBCC6A4BE9}" type="presParOf" srcId="{72A06DDC-88C5-4DFA-A1EB-5FE0D5206EFD}" destId="{01122349-E07D-4802-9F15-85774A8A6FBE}" srcOrd="0" destOrd="0" presId="urn:microsoft.com/office/officeart/2005/8/layout/orgChart1#1"/>
    <dgm:cxn modelId="{DB4AF91C-6C7B-4B51-8613-2DBD555BD50F}" type="presParOf" srcId="{72A06DDC-88C5-4DFA-A1EB-5FE0D5206EFD}" destId="{D21CE1E5-D80E-43D3-AE51-F3488DC56C97}" srcOrd="1" destOrd="0" presId="urn:microsoft.com/office/officeart/2005/8/layout/orgChart1#1"/>
    <dgm:cxn modelId="{724F4B41-F048-4CAA-B21D-A6B50BC885E4}" type="presParOf" srcId="{D21CE1E5-D80E-43D3-AE51-F3488DC56C97}" destId="{63304D47-732B-498F-A446-A1E739D17CB3}" srcOrd="0" destOrd="0" presId="urn:microsoft.com/office/officeart/2005/8/layout/orgChart1#1"/>
    <dgm:cxn modelId="{A44D63DB-9E25-461A-8650-8ED84F575A01}" type="presParOf" srcId="{63304D47-732B-498F-A446-A1E739D17CB3}" destId="{1E9A2077-70D0-4822-9987-86B06E28A7ED}" srcOrd="0" destOrd="0" presId="urn:microsoft.com/office/officeart/2005/8/layout/orgChart1#1"/>
    <dgm:cxn modelId="{D05CEEF5-A8F3-4633-878A-BB101FB607ED}" type="presParOf" srcId="{63304D47-732B-498F-A446-A1E739D17CB3}" destId="{6100B3C8-A4A6-4DBE-928F-E82EAF885015}" srcOrd="1" destOrd="0" presId="urn:microsoft.com/office/officeart/2005/8/layout/orgChart1#1"/>
    <dgm:cxn modelId="{134EBE05-AA3C-451C-9DBC-BDA02B5DC4F5}" type="presParOf" srcId="{D21CE1E5-D80E-43D3-AE51-F3488DC56C97}" destId="{1F05AF5F-DD7F-4E10-AB8D-85CECCC6F3FF}" srcOrd="1" destOrd="0" presId="urn:microsoft.com/office/officeart/2005/8/layout/orgChart1#1"/>
    <dgm:cxn modelId="{CB459010-80EF-48ED-A1CD-ABD6490C1B40}" type="presParOf" srcId="{D21CE1E5-D80E-43D3-AE51-F3488DC56C97}" destId="{70C9CC88-E324-4077-9273-F196C908A38D}" srcOrd="2" destOrd="0" presId="urn:microsoft.com/office/officeart/2005/8/layout/orgChart1#1"/>
    <dgm:cxn modelId="{042E65E3-8F90-4634-9BDA-599E4F9256CE}" type="presParOf" srcId="{72A06DDC-88C5-4DFA-A1EB-5FE0D5206EFD}" destId="{4A5EAAD5-469D-426E-BF22-0FB36DD1C4AA}" srcOrd="2" destOrd="0" presId="urn:microsoft.com/office/officeart/2005/8/layout/orgChart1#1"/>
    <dgm:cxn modelId="{F82FCAFA-6700-46D6-B2DF-E5719279F009}" type="presParOf" srcId="{72A06DDC-88C5-4DFA-A1EB-5FE0D5206EFD}" destId="{0B5C9589-15E6-4CF2-9517-A75CF4812126}" srcOrd="3" destOrd="0" presId="urn:microsoft.com/office/officeart/2005/8/layout/orgChart1#1"/>
    <dgm:cxn modelId="{3E4875B0-E470-4E23-BA67-464F279EEADC}" type="presParOf" srcId="{0B5C9589-15E6-4CF2-9517-A75CF4812126}" destId="{2A43CB1A-717E-40A8-A448-30ADAEADE015}" srcOrd="0" destOrd="0" presId="urn:microsoft.com/office/officeart/2005/8/layout/orgChart1#1"/>
    <dgm:cxn modelId="{8FD44446-3EED-4F4A-8E07-95241896AB6A}" type="presParOf" srcId="{2A43CB1A-717E-40A8-A448-30ADAEADE015}" destId="{A51FD99A-3744-41B6-B091-966C1F77FA34}" srcOrd="0" destOrd="0" presId="urn:microsoft.com/office/officeart/2005/8/layout/orgChart1#1"/>
    <dgm:cxn modelId="{19A0D5B4-A3B9-4001-869E-9C0A49704598}" type="presParOf" srcId="{2A43CB1A-717E-40A8-A448-30ADAEADE015}" destId="{5AAD5A46-78F2-41FA-9AC1-32D798C020D3}" srcOrd="1" destOrd="0" presId="urn:microsoft.com/office/officeart/2005/8/layout/orgChart1#1"/>
    <dgm:cxn modelId="{40374159-706B-4C7B-A85C-F0114E61DF73}" type="presParOf" srcId="{0B5C9589-15E6-4CF2-9517-A75CF4812126}" destId="{43AA3012-F12D-47E7-9CFA-94D254E092EC}" srcOrd="1" destOrd="0" presId="urn:microsoft.com/office/officeart/2005/8/layout/orgChart1#1"/>
    <dgm:cxn modelId="{5ADCA5EE-2323-4F8C-8E91-3A28332DDA16}" type="presParOf" srcId="{0B5C9589-15E6-4CF2-9517-A75CF4812126}" destId="{8B2CFB91-6FED-4CF0-844C-74187E2C955E}" srcOrd="2" destOrd="0" presId="urn:microsoft.com/office/officeart/2005/8/layout/orgChart1#1"/>
    <dgm:cxn modelId="{BA6AAB4E-3DBE-4B6B-9F91-E3F3B1791553}" type="presParOf" srcId="{72F65E36-B013-4423-B36C-2AE8D2234E07}" destId="{C3BC2C4D-E4A0-44DC-A2B5-E218D03D555A}" srcOrd="2" destOrd="0" presId="urn:microsoft.com/office/officeart/2005/8/layout/orgChart1#1"/>
    <dgm:cxn modelId="{FD9B06BA-5617-4D54-B331-376571D0EAA9}" type="presParOf" srcId="{E2D2EB18-F418-4AC0-95AE-041FB8AFE72B}" destId="{2C49CBDD-7031-4B80-A81A-986DE5E4A4D7}" srcOrd="2" destOrd="0" presId="urn:microsoft.com/office/officeart/2005/8/layout/orgChart1#1"/>
    <dgm:cxn modelId="{09F6E71B-613F-4135-B085-C2AAA150E504}" type="presParOf" srcId="{02D3BA73-52AC-4AAB-AF8E-0FB5BB45F913}" destId="{D8106E07-6923-4339-99BB-47A9477A6A71}" srcOrd="2" destOrd="0" presId="urn:microsoft.com/office/officeart/2005/8/layout/orgChart1#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7131050" cy="7797165"/>
        <a:chOff x="0" y="0"/>
        <a:chExt cx="7131050" cy="7797165"/>
      </a:xfrm>
    </dsp:grpSpPr>
    <dsp:sp modelId="{8651A8B6-4F36-4D3E-90E6-4D5671DC0E06}">
      <dsp:nvSpPr>
        <dsp:cNvPr id="5" name="任意多边形 4"/>
        <dsp:cNvSpPr/>
      </dsp:nvSpPr>
      <dsp:spPr bwMode="white">
        <a:xfrm>
          <a:off x="3387345" y="712721"/>
          <a:ext cx="0" cy="299343"/>
        </a:xfrm>
        <a:custGeom>
          <a:avLst/>
          <a:gdLst/>
          <a:ahLst/>
          <a:cxnLst/>
          <a:pathLst>
            <a:path h="471">
              <a:moveTo>
                <a:pt x="0" y="0"/>
              </a:moveTo>
              <a:lnTo>
                <a:pt x="0" y="471"/>
              </a:lnTo>
            </a:path>
          </a:pathLst>
        </a:custGeom>
      </dsp:spPr>
      <dsp:style>
        <a:lnRef idx="2">
          <a:srgbClr val="3D6696">
            <a:shade val="60000"/>
          </a:srgbClr>
        </a:lnRef>
        <a:fillRef idx="0">
          <a:srgbClr val="4F81BD"/>
        </a:fillRef>
        <a:effectRef idx="0">
          <a:scrgbClr r="0" g="0" b="0"/>
        </a:effectRef>
        <a:fontRef idx="minor"/>
      </dsp:style>
      <dsp:txXfrm>
        <a:off x="3387345" y="712721"/>
        <a:ext cx="0" cy="299343"/>
      </dsp:txXfrm>
    </dsp:sp>
    <dsp:sp modelId="{52B9935A-3014-4721-B832-EB994974D358}">
      <dsp:nvSpPr>
        <dsp:cNvPr id="8" name="任意多边形 7"/>
        <dsp:cNvSpPr/>
      </dsp:nvSpPr>
      <dsp:spPr bwMode="white">
        <a:xfrm>
          <a:off x="1662561" y="1724784"/>
          <a:ext cx="1724784" cy="299343"/>
        </a:xfrm>
        <a:custGeom>
          <a:avLst/>
          <a:gdLst/>
          <a:ahLst/>
          <a:cxnLst/>
          <a:pathLst>
            <a:path w="2716" h="471">
              <a:moveTo>
                <a:pt x="2716" y="0"/>
              </a:moveTo>
              <a:lnTo>
                <a:pt x="2716" y="236"/>
              </a:lnTo>
              <a:lnTo>
                <a:pt x="0" y="236"/>
              </a:lnTo>
              <a:lnTo>
                <a:pt x="0" y="471"/>
              </a:lnTo>
            </a:path>
          </a:pathLst>
        </a:custGeom>
      </dsp:spPr>
      <dsp:style>
        <a:lnRef idx="2">
          <a:srgbClr val="4774AB">
            <a:shade val="80000"/>
          </a:srgbClr>
        </a:lnRef>
        <a:fillRef idx="0">
          <a:srgbClr val="4F81BD"/>
        </a:fillRef>
        <a:effectRef idx="0">
          <a:scrgbClr r="0" g="0" b="0"/>
        </a:effectRef>
        <a:fontRef idx="minor"/>
      </dsp:style>
      <dsp:txXfrm>
        <a:off x="1662561" y="1724784"/>
        <a:ext cx="1724784" cy="299343"/>
      </dsp:txXfrm>
    </dsp:sp>
    <dsp:sp modelId="{018C20A8-FB04-4F70-9ADB-B45D2D99AF01}">
      <dsp:nvSpPr>
        <dsp:cNvPr id="11" name="任意多边形 10"/>
        <dsp:cNvSpPr/>
      </dsp:nvSpPr>
      <dsp:spPr bwMode="white">
        <a:xfrm>
          <a:off x="1092384" y="2736848"/>
          <a:ext cx="213816" cy="655703"/>
        </a:xfrm>
        <a:custGeom>
          <a:avLst/>
          <a:gdLst/>
          <a:ahLst/>
          <a:cxnLst/>
          <a:pathLst>
            <a:path w="337" h="1033">
              <a:moveTo>
                <a:pt x="0" y="0"/>
              </a:moveTo>
              <a:lnTo>
                <a:pt x="0" y="1033"/>
              </a:lnTo>
              <a:lnTo>
                <a:pt x="337" y="1033"/>
              </a:lnTo>
            </a:path>
          </a:pathLst>
        </a:custGeom>
      </dsp:spPr>
      <dsp:style>
        <a:lnRef idx="2">
          <a:srgbClr val="4774AB">
            <a:shade val="80000"/>
          </a:srgbClr>
        </a:lnRef>
        <a:fillRef idx="0">
          <a:srgbClr val="4F81BD"/>
        </a:fillRef>
        <a:effectRef idx="0">
          <a:scrgbClr r="0" g="0" b="0"/>
        </a:effectRef>
        <a:fontRef idx="minor"/>
      </dsp:style>
      <dsp:txXfrm>
        <a:off x="1092384" y="2736848"/>
        <a:ext cx="213816" cy="655703"/>
      </dsp:txXfrm>
    </dsp:sp>
    <dsp:sp modelId="{AA9EA311-BF09-47B7-9A78-C066DAD05B2C}">
      <dsp:nvSpPr>
        <dsp:cNvPr id="14" name="任意多边形 13"/>
        <dsp:cNvSpPr/>
      </dsp:nvSpPr>
      <dsp:spPr bwMode="white">
        <a:xfrm>
          <a:off x="1092384" y="2736848"/>
          <a:ext cx="213816" cy="1667767"/>
        </a:xfrm>
        <a:custGeom>
          <a:avLst/>
          <a:gdLst/>
          <a:ahLst/>
          <a:cxnLst/>
          <a:pathLst>
            <a:path w="337" h="2626">
              <a:moveTo>
                <a:pt x="0" y="0"/>
              </a:moveTo>
              <a:lnTo>
                <a:pt x="0" y="2626"/>
              </a:lnTo>
              <a:lnTo>
                <a:pt x="337" y="2626"/>
              </a:lnTo>
            </a:path>
          </a:pathLst>
        </a:custGeom>
      </dsp:spPr>
      <dsp:style>
        <a:lnRef idx="2">
          <a:srgbClr val="4774AB">
            <a:shade val="80000"/>
          </a:srgbClr>
        </a:lnRef>
        <a:fillRef idx="0">
          <a:srgbClr val="4F81BD"/>
        </a:fillRef>
        <a:effectRef idx="0">
          <a:scrgbClr r="0" g="0" b="0"/>
        </a:effectRef>
        <a:fontRef idx="minor"/>
      </dsp:style>
      <dsp:txXfrm>
        <a:off x="1092384" y="2736848"/>
        <a:ext cx="213816" cy="1667767"/>
      </dsp:txXfrm>
    </dsp:sp>
    <dsp:sp modelId="{EAF87208-8EB6-43DE-99A9-A98538C74A9D}">
      <dsp:nvSpPr>
        <dsp:cNvPr id="17" name="任意多边形 16"/>
        <dsp:cNvSpPr/>
      </dsp:nvSpPr>
      <dsp:spPr bwMode="white">
        <a:xfrm>
          <a:off x="1092384" y="2736848"/>
          <a:ext cx="213816" cy="2679830"/>
        </a:xfrm>
        <a:custGeom>
          <a:avLst/>
          <a:gdLst/>
          <a:ahLst/>
          <a:cxnLst/>
          <a:pathLst>
            <a:path w="337" h="4220">
              <a:moveTo>
                <a:pt x="0" y="0"/>
              </a:moveTo>
              <a:lnTo>
                <a:pt x="0" y="4220"/>
              </a:lnTo>
              <a:lnTo>
                <a:pt x="337" y="4220"/>
              </a:lnTo>
            </a:path>
          </a:pathLst>
        </a:custGeom>
      </dsp:spPr>
      <dsp:style>
        <a:lnRef idx="2">
          <a:srgbClr val="4774AB">
            <a:shade val="80000"/>
          </a:srgbClr>
        </a:lnRef>
        <a:fillRef idx="0">
          <a:srgbClr val="4F81BD"/>
        </a:fillRef>
        <a:effectRef idx="0">
          <a:scrgbClr r="0" g="0" b="0"/>
        </a:effectRef>
        <a:fontRef idx="minor"/>
      </dsp:style>
      <dsp:txXfrm>
        <a:off x="1092384" y="2736848"/>
        <a:ext cx="213816" cy="2679830"/>
      </dsp:txXfrm>
    </dsp:sp>
    <dsp:sp modelId="{79669403-C138-4D08-A55B-5FA754EADC9A}">
      <dsp:nvSpPr>
        <dsp:cNvPr id="20" name="任意多边形 19"/>
        <dsp:cNvSpPr/>
      </dsp:nvSpPr>
      <dsp:spPr bwMode="white">
        <a:xfrm>
          <a:off x="1092384" y="2736848"/>
          <a:ext cx="213816" cy="3691893"/>
        </a:xfrm>
        <a:custGeom>
          <a:avLst/>
          <a:gdLst/>
          <a:ahLst/>
          <a:cxnLst/>
          <a:pathLst>
            <a:path w="337" h="5814">
              <a:moveTo>
                <a:pt x="0" y="0"/>
              </a:moveTo>
              <a:lnTo>
                <a:pt x="0" y="5814"/>
              </a:lnTo>
              <a:lnTo>
                <a:pt x="337" y="5814"/>
              </a:lnTo>
            </a:path>
          </a:pathLst>
        </a:custGeom>
      </dsp:spPr>
      <dsp:style>
        <a:lnRef idx="2">
          <a:srgbClr val="4774AB">
            <a:shade val="80000"/>
          </a:srgbClr>
        </a:lnRef>
        <a:fillRef idx="0">
          <a:srgbClr val="4F81BD"/>
        </a:fillRef>
        <a:effectRef idx="0">
          <a:scrgbClr r="0" g="0" b="0"/>
        </a:effectRef>
        <a:fontRef idx="minor"/>
      </dsp:style>
      <dsp:txXfrm>
        <a:off x="1092384" y="2736848"/>
        <a:ext cx="213816" cy="3691893"/>
      </dsp:txXfrm>
    </dsp:sp>
    <dsp:sp modelId="{3DBC32A9-3C51-4F8F-A780-430A6C559969}">
      <dsp:nvSpPr>
        <dsp:cNvPr id="23" name="任意多边形 22"/>
        <dsp:cNvSpPr/>
      </dsp:nvSpPr>
      <dsp:spPr bwMode="white">
        <a:xfrm>
          <a:off x="1092384" y="2736848"/>
          <a:ext cx="213816" cy="4703957"/>
        </a:xfrm>
        <a:custGeom>
          <a:avLst/>
          <a:gdLst/>
          <a:ahLst/>
          <a:cxnLst/>
          <a:pathLst>
            <a:path w="337" h="7408">
              <a:moveTo>
                <a:pt x="0" y="0"/>
              </a:moveTo>
              <a:lnTo>
                <a:pt x="0" y="7408"/>
              </a:lnTo>
              <a:lnTo>
                <a:pt x="337" y="7408"/>
              </a:lnTo>
            </a:path>
          </a:pathLst>
        </a:custGeom>
      </dsp:spPr>
      <dsp:style>
        <a:lnRef idx="2">
          <a:srgbClr val="4774AB">
            <a:shade val="80000"/>
          </a:srgbClr>
        </a:lnRef>
        <a:fillRef idx="0">
          <a:srgbClr val="4F81BD"/>
        </a:fillRef>
        <a:effectRef idx="0">
          <a:scrgbClr r="0" g="0" b="0"/>
        </a:effectRef>
        <a:fontRef idx="minor"/>
      </dsp:style>
      <dsp:txXfrm>
        <a:off x="1092384" y="2736848"/>
        <a:ext cx="213816" cy="4703957"/>
      </dsp:txXfrm>
    </dsp:sp>
    <dsp:sp modelId="{54119E17-D9A9-4436-9107-EF602AFE7703}">
      <dsp:nvSpPr>
        <dsp:cNvPr id="26" name="任意多边形 25"/>
        <dsp:cNvSpPr/>
      </dsp:nvSpPr>
      <dsp:spPr bwMode="white">
        <a:xfrm>
          <a:off x="3387345" y="1724784"/>
          <a:ext cx="0" cy="299343"/>
        </a:xfrm>
        <a:custGeom>
          <a:avLst/>
          <a:gdLst/>
          <a:ahLst/>
          <a:cxnLst/>
          <a:pathLst>
            <a:path h="471">
              <a:moveTo>
                <a:pt x="0" y="0"/>
              </a:moveTo>
              <a:lnTo>
                <a:pt x="0" y="471"/>
              </a:lnTo>
            </a:path>
          </a:pathLst>
        </a:custGeom>
      </dsp:spPr>
      <dsp:style>
        <a:lnRef idx="2">
          <a:srgbClr val="4774AB">
            <a:shade val="80000"/>
          </a:srgbClr>
        </a:lnRef>
        <a:fillRef idx="0">
          <a:srgbClr val="4F81BD"/>
        </a:fillRef>
        <a:effectRef idx="0">
          <a:scrgbClr r="0" g="0" b="0"/>
        </a:effectRef>
        <a:fontRef idx="minor"/>
      </dsp:style>
      <dsp:txXfrm>
        <a:off x="3387345" y="1724784"/>
        <a:ext cx="0" cy="299343"/>
      </dsp:txXfrm>
    </dsp:sp>
    <dsp:sp modelId="{7F0DD76D-FCB5-4C4D-A659-D619A6455ACA}">
      <dsp:nvSpPr>
        <dsp:cNvPr id="29" name="任意多边形 28"/>
        <dsp:cNvSpPr/>
      </dsp:nvSpPr>
      <dsp:spPr bwMode="white">
        <a:xfrm>
          <a:off x="2817168" y="2736848"/>
          <a:ext cx="213816" cy="655703"/>
        </a:xfrm>
        <a:custGeom>
          <a:avLst/>
          <a:gdLst/>
          <a:ahLst/>
          <a:cxnLst/>
          <a:pathLst>
            <a:path w="337" h="1033">
              <a:moveTo>
                <a:pt x="0" y="0"/>
              </a:moveTo>
              <a:lnTo>
                <a:pt x="0" y="1033"/>
              </a:lnTo>
              <a:lnTo>
                <a:pt x="337" y="1033"/>
              </a:lnTo>
            </a:path>
          </a:pathLst>
        </a:custGeom>
      </dsp:spPr>
      <dsp:style>
        <a:lnRef idx="2">
          <a:srgbClr val="4774AB">
            <a:shade val="80000"/>
          </a:srgbClr>
        </a:lnRef>
        <a:fillRef idx="0">
          <a:srgbClr val="4F81BD"/>
        </a:fillRef>
        <a:effectRef idx="0">
          <a:scrgbClr r="0" g="0" b="0"/>
        </a:effectRef>
        <a:fontRef idx="minor"/>
      </dsp:style>
      <dsp:txXfrm>
        <a:off x="2817168" y="2736848"/>
        <a:ext cx="213816" cy="655703"/>
      </dsp:txXfrm>
    </dsp:sp>
    <dsp:sp modelId="{9D40D368-DBC0-4527-94BE-8D2CA8BAD6C8}">
      <dsp:nvSpPr>
        <dsp:cNvPr id="32" name="任意多边形 31"/>
        <dsp:cNvSpPr/>
      </dsp:nvSpPr>
      <dsp:spPr bwMode="white">
        <a:xfrm>
          <a:off x="2817168" y="2736848"/>
          <a:ext cx="213816" cy="1667767"/>
        </a:xfrm>
        <a:custGeom>
          <a:avLst/>
          <a:gdLst/>
          <a:ahLst/>
          <a:cxnLst/>
          <a:pathLst>
            <a:path w="337" h="2626">
              <a:moveTo>
                <a:pt x="0" y="0"/>
              </a:moveTo>
              <a:lnTo>
                <a:pt x="0" y="2626"/>
              </a:lnTo>
              <a:lnTo>
                <a:pt x="337" y="2626"/>
              </a:lnTo>
            </a:path>
          </a:pathLst>
        </a:custGeom>
      </dsp:spPr>
      <dsp:style>
        <a:lnRef idx="2">
          <a:srgbClr val="4774AB">
            <a:shade val="80000"/>
          </a:srgbClr>
        </a:lnRef>
        <a:fillRef idx="0">
          <a:srgbClr val="4F81BD"/>
        </a:fillRef>
        <a:effectRef idx="0">
          <a:scrgbClr r="0" g="0" b="0"/>
        </a:effectRef>
        <a:fontRef idx="minor"/>
      </dsp:style>
      <dsp:txXfrm>
        <a:off x="2817168" y="2736848"/>
        <a:ext cx="213816" cy="1667767"/>
      </dsp:txXfrm>
    </dsp:sp>
    <dsp:sp modelId="{851291B2-82BF-4C0E-923D-67EDD77A1691}">
      <dsp:nvSpPr>
        <dsp:cNvPr id="35" name="任意多边形 34"/>
        <dsp:cNvSpPr/>
      </dsp:nvSpPr>
      <dsp:spPr bwMode="white">
        <a:xfrm>
          <a:off x="2817168" y="2736848"/>
          <a:ext cx="213816" cy="2679830"/>
        </a:xfrm>
        <a:custGeom>
          <a:avLst/>
          <a:gdLst/>
          <a:ahLst/>
          <a:cxnLst/>
          <a:pathLst>
            <a:path w="337" h="4220">
              <a:moveTo>
                <a:pt x="0" y="0"/>
              </a:moveTo>
              <a:lnTo>
                <a:pt x="0" y="4220"/>
              </a:lnTo>
              <a:lnTo>
                <a:pt x="337" y="4220"/>
              </a:lnTo>
            </a:path>
          </a:pathLst>
        </a:custGeom>
      </dsp:spPr>
      <dsp:style>
        <a:lnRef idx="2">
          <a:srgbClr val="4774AB">
            <a:shade val="80000"/>
          </a:srgbClr>
        </a:lnRef>
        <a:fillRef idx="0">
          <a:srgbClr val="4F81BD"/>
        </a:fillRef>
        <a:effectRef idx="0">
          <a:scrgbClr r="0" g="0" b="0"/>
        </a:effectRef>
        <a:fontRef idx="minor"/>
      </dsp:style>
      <dsp:txXfrm>
        <a:off x="2817168" y="2736848"/>
        <a:ext cx="213816" cy="2679830"/>
      </dsp:txXfrm>
    </dsp:sp>
    <dsp:sp modelId="{5BDB6481-B8FF-40A9-9449-82F43109F5F6}">
      <dsp:nvSpPr>
        <dsp:cNvPr id="38" name="任意多边形 37"/>
        <dsp:cNvSpPr/>
      </dsp:nvSpPr>
      <dsp:spPr bwMode="white">
        <a:xfrm>
          <a:off x="3387345" y="1724784"/>
          <a:ext cx="1724784" cy="299343"/>
        </a:xfrm>
        <a:custGeom>
          <a:avLst/>
          <a:gdLst/>
          <a:ahLst/>
          <a:cxnLst/>
          <a:pathLst>
            <a:path w="2716" h="471">
              <a:moveTo>
                <a:pt x="0" y="0"/>
              </a:moveTo>
              <a:lnTo>
                <a:pt x="0" y="236"/>
              </a:lnTo>
              <a:lnTo>
                <a:pt x="2716" y="236"/>
              </a:lnTo>
              <a:lnTo>
                <a:pt x="2716" y="471"/>
              </a:lnTo>
            </a:path>
          </a:pathLst>
        </a:custGeom>
      </dsp:spPr>
      <dsp:style>
        <a:lnRef idx="2">
          <a:srgbClr val="4774AB">
            <a:shade val="80000"/>
          </a:srgbClr>
        </a:lnRef>
        <a:fillRef idx="0">
          <a:srgbClr val="4F81BD"/>
        </a:fillRef>
        <a:effectRef idx="0">
          <a:scrgbClr r="0" g="0" b="0"/>
        </a:effectRef>
        <a:fontRef idx="minor"/>
      </dsp:style>
      <dsp:txXfrm>
        <a:off x="3387345" y="1724784"/>
        <a:ext cx="1724784" cy="299343"/>
      </dsp:txXfrm>
    </dsp:sp>
    <dsp:sp modelId="{01122349-E07D-4802-9F15-85774A8A6FBE}">
      <dsp:nvSpPr>
        <dsp:cNvPr id="41" name="任意多边形 40"/>
        <dsp:cNvSpPr/>
      </dsp:nvSpPr>
      <dsp:spPr bwMode="white">
        <a:xfrm>
          <a:off x="4541952" y="2736848"/>
          <a:ext cx="213816" cy="655703"/>
        </a:xfrm>
        <a:custGeom>
          <a:avLst/>
          <a:gdLst/>
          <a:ahLst/>
          <a:cxnLst/>
          <a:pathLst>
            <a:path w="337" h="1033">
              <a:moveTo>
                <a:pt x="0" y="0"/>
              </a:moveTo>
              <a:lnTo>
                <a:pt x="0" y="1033"/>
              </a:lnTo>
              <a:lnTo>
                <a:pt x="337" y="1033"/>
              </a:lnTo>
            </a:path>
          </a:pathLst>
        </a:custGeom>
      </dsp:spPr>
      <dsp:style>
        <a:lnRef idx="2">
          <a:srgbClr val="4774AB">
            <a:shade val="80000"/>
          </a:srgbClr>
        </a:lnRef>
        <a:fillRef idx="0">
          <a:srgbClr val="4F81BD"/>
        </a:fillRef>
        <a:effectRef idx="0">
          <a:scrgbClr r="0" g="0" b="0"/>
        </a:effectRef>
        <a:fontRef idx="minor"/>
      </dsp:style>
      <dsp:txXfrm>
        <a:off x="4541952" y="2736848"/>
        <a:ext cx="213816" cy="655703"/>
      </dsp:txXfrm>
    </dsp:sp>
    <dsp:sp modelId="{4A5EAAD5-469D-426E-BF22-0FB36DD1C4AA}">
      <dsp:nvSpPr>
        <dsp:cNvPr id="44" name="任意多边形 43"/>
        <dsp:cNvSpPr/>
      </dsp:nvSpPr>
      <dsp:spPr bwMode="white">
        <a:xfrm>
          <a:off x="4541952" y="2736848"/>
          <a:ext cx="213816" cy="1667767"/>
        </a:xfrm>
        <a:custGeom>
          <a:avLst/>
          <a:gdLst/>
          <a:ahLst/>
          <a:cxnLst/>
          <a:pathLst>
            <a:path w="337" h="2626">
              <a:moveTo>
                <a:pt x="0" y="0"/>
              </a:moveTo>
              <a:lnTo>
                <a:pt x="0" y="2626"/>
              </a:lnTo>
              <a:lnTo>
                <a:pt x="337" y="2626"/>
              </a:lnTo>
            </a:path>
          </a:pathLst>
        </a:custGeom>
      </dsp:spPr>
      <dsp:style>
        <a:lnRef idx="2">
          <a:srgbClr val="4774AB">
            <a:shade val="80000"/>
          </a:srgbClr>
        </a:lnRef>
        <a:fillRef idx="0">
          <a:srgbClr val="4F81BD"/>
        </a:fillRef>
        <a:effectRef idx="0">
          <a:scrgbClr r="0" g="0" b="0"/>
        </a:effectRef>
        <a:fontRef idx="minor"/>
      </dsp:style>
      <dsp:txXfrm>
        <a:off x="4541952" y="2736848"/>
        <a:ext cx="213816" cy="1667767"/>
      </dsp:txXfrm>
    </dsp:sp>
    <dsp:sp modelId="{FACEBCB7-B8A2-4F89-8A9D-6D6F02FCDFC4}">
      <dsp:nvSpPr>
        <dsp:cNvPr id="3" name="矩形 2"/>
        <dsp:cNvSpPr/>
      </dsp:nvSpPr>
      <dsp:spPr bwMode="white">
        <a:xfrm>
          <a:off x="2674624" y="0"/>
          <a:ext cx="1425441" cy="712721"/>
        </a:xfrm>
        <a:prstGeom prst="rect">
          <a:avLst/>
        </a:prstGeom>
        <a:sp3d prstMaterial="dkEdge">
          <a:bevelT w="8200" h="38100"/>
        </a:sp3d>
      </dsp:spPr>
      <dsp:style>
        <a:lnRef idx="1">
          <a:srgbClr val="4BACC6"/>
        </a:lnRef>
        <a:fillRef idx="2">
          <a:srgbClr val="4BACC6"/>
        </a:fillRef>
        <a:effectRef idx="1">
          <a:srgbClr val="4BACC6"/>
        </a:effectRef>
        <a:fontRef idx="minor">
          <a:srgbClr val="000000"/>
        </a:fontRef>
      </dsp:style>
      <dsp:txBody>
        <a:bodyPr vert="horz" wrap="square" lIns="11430" tIns="11430" rIns="11430" bIns="1143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altLang="en-US" sz="1800"/>
            <a:t>沙坪坝区突发公共事件综合应急预案  </a:t>
          </a:r>
        </a:p>
      </dsp:txBody>
      <dsp:txXfrm>
        <a:off x="2674624" y="0"/>
        <a:ext cx="1425441" cy="712721"/>
      </dsp:txXfrm>
    </dsp:sp>
    <dsp:sp modelId="{CC05A3C5-C86A-47AB-80EE-3C46BAA8CD5B}">
      <dsp:nvSpPr>
        <dsp:cNvPr id="6" name="矩形 5"/>
        <dsp:cNvSpPr/>
      </dsp:nvSpPr>
      <dsp:spPr bwMode="white">
        <a:xfrm>
          <a:off x="2674624" y="1012063"/>
          <a:ext cx="1425441" cy="712721"/>
        </a:xfrm>
        <a:prstGeom prst="rect">
          <a:avLst/>
        </a:prstGeom>
        <a:sp3d prstMaterial="dkEdge">
          <a:bevelT w="8200" h="38100"/>
        </a:sp3d>
      </dsp:spPr>
      <dsp:style>
        <a:lnRef idx="1">
          <a:srgbClr val="4BACC6"/>
        </a:lnRef>
        <a:fillRef idx="2">
          <a:srgbClr val="4BACC6"/>
        </a:fillRef>
        <a:effectRef idx="1">
          <a:srgbClr val="4BACC6"/>
        </a:effectRef>
        <a:fontRef idx="minor">
          <a:srgbClr val="000000"/>
        </a:fontRef>
      </dsp:style>
      <dsp:txBody>
        <a:bodyPr vert="horz" wrap="square" lIns="11430" tIns="11430" rIns="11430" bIns="1143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sz="1800"/>
            <a:t>回龙坝镇突发公共事件综合应急预案</a:t>
          </a:r>
        </a:p>
      </dsp:txBody>
      <dsp:txXfrm>
        <a:off x="2674624" y="1012063"/>
        <a:ext cx="1425441" cy="712721"/>
      </dsp:txXfrm>
    </dsp:sp>
    <dsp:sp modelId="{86B97746-E21B-4BF4-8369-54EB26065AD5}">
      <dsp:nvSpPr>
        <dsp:cNvPr id="9" name="矩形 8"/>
        <dsp:cNvSpPr/>
      </dsp:nvSpPr>
      <dsp:spPr bwMode="white">
        <a:xfrm>
          <a:off x="949840" y="2024127"/>
          <a:ext cx="1425441" cy="712721"/>
        </a:xfrm>
        <a:prstGeom prst="rect">
          <a:avLst/>
        </a:prstGeom>
        <a:sp3d prstMaterial="dkEdge">
          <a:bevelT w="8200" h="38100"/>
        </a:sp3d>
      </dsp:spPr>
      <dsp:style>
        <a:lnRef idx="1">
          <a:srgbClr val="4BACC6"/>
        </a:lnRef>
        <a:fillRef idx="2">
          <a:srgbClr val="4BACC6"/>
        </a:fillRef>
        <a:effectRef idx="1">
          <a:srgbClr val="4BACC6"/>
        </a:effectRef>
        <a:fontRef idx="minor">
          <a:srgbClr val="000000"/>
        </a:fontRef>
      </dsp:style>
      <dsp:txBody>
        <a:bodyPr vert="horz" wrap="square" lIns="11430" tIns="11430" rIns="11430" bIns="1143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sz="1800"/>
            <a:t>专项应急预案</a:t>
          </a:r>
        </a:p>
      </dsp:txBody>
      <dsp:txXfrm>
        <a:off x="949840" y="2024127"/>
        <a:ext cx="1425441" cy="712721"/>
      </dsp:txXfrm>
    </dsp:sp>
    <dsp:sp modelId="{84544B23-529D-4FF3-89C5-2BE5CACACCEE}">
      <dsp:nvSpPr>
        <dsp:cNvPr id="12" name="矩形 11"/>
        <dsp:cNvSpPr/>
      </dsp:nvSpPr>
      <dsp:spPr bwMode="white">
        <a:xfrm>
          <a:off x="1306200" y="3036190"/>
          <a:ext cx="1425441" cy="712721"/>
        </a:xfrm>
        <a:prstGeom prst="rect">
          <a:avLst/>
        </a:prstGeom>
        <a:sp3d prstMaterial="dkEdge">
          <a:bevelT w="8200" h="38100"/>
        </a:sp3d>
      </dsp:spPr>
      <dsp:style>
        <a:lnRef idx="1">
          <a:srgbClr val="4BACC6"/>
        </a:lnRef>
        <a:fillRef idx="2">
          <a:srgbClr val="4BACC6"/>
        </a:fillRef>
        <a:effectRef idx="1">
          <a:srgbClr val="4BACC6"/>
        </a:effectRef>
        <a:fontRef idx="minor">
          <a:srgbClr val="000000"/>
        </a:fontRef>
      </dsp:style>
      <dsp:txBody>
        <a:bodyPr vert="horz" wrap="square" lIns="10160" tIns="10160" rIns="10160" bIns="1016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sz="1600"/>
            <a:t>突发社会安全事件专项应急预案</a:t>
          </a:r>
        </a:p>
      </dsp:txBody>
      <dsp:txXfrm>
        <a:off x="1306200" y="3036190"/>
        <a:ext cx="1425441" cy="712721"/>
      </dsp:txXfrm>
    </dsp:sp>
    <dsp:sp modelId="{457CFB7E-5C5B-4B82-B98A-E13B4FFC6387}">
      <dsp:nvSpPr>
        <dsp:cNvPr id="15" name="矩形 14"/>
        <dsp:cNvSpPr/>
      </dsp:nvSpPr>
      <dsp:spPr bwMode="white">
        <a:xfrm>
          <a:off x="1306200" y="4048254"/>
          <a:ext cx="1425441" cy="712721"/>
        </a:xfrm>
        <a:prstGeom prst="rect">
          <a:avLst/>
        </a:prstGeom>
        <a:sp3d prstMaterial="dkEdge">
          <a:bevelT w="8200" h="38100"/>
        </a:sp3d>
      </dsp:spPr>
      <dsp:style>
        <a:lnRef idx="1">
          <a:srgbClr val="4BACC6"/>
        </a:lnRef>
        <a:fillRef idx="2">
          <a:srgbClr val="4BACC6"/>
        </a:fillRef>
        <a:effectRef idx="1">
          <a:srgbClr val="4BACC6"/>
        </a:effectRef>
        <a:fontRef idx="minor">
          <a:srgbClr val="000000"/>
        </a:fontRef>
      </dsp:style>
      <dsp:txBody>
        <a:bodyPr vert="horz" wrap="square" lIns="10160" tIns="10160" rIns="10160" bIns="1016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sz="1600"/>
            <a:t>突发公共卫生事件专项应急预案</a:t>
          </a:r>
        </a:p>
      </dsp:txBody>
      <dsp:txXfrm>
        <a:off x="1306200" y="4048254"/>
        <a:ext cx="1425441" cy="712721"/>
      </dsp:txXfrm>
    </dsp:sp>
    <dsp:sp modelId="{49D6ED54-0409-4FE7-84E7-08A5DD471F0B}">
      <dsp:nvSpPr>
        <dsp:cNvPr id="18" name="矩形 17"/>
        <dsp:cNvSpPr/>
      </dsp:nvSpPr>
      <dsp:spPr bwMode="white">
        <a:xfrm>
          <a:off x="1306200" y="5060317"/>
          <a:ext cx="1425441" cy="712721"/>
        </a:xfrm>
        <a:prstGeom prst="rect">
          <a:avLst/>
        </a:prstGeom>
        <a:sp3d prstMaterial="dkEdge">
          <a:bevelT w="8200" h="38100"/>
        </a:sp3d>
      </dsp:spPr>
      <dsp:style>
        <a:lnRef idx="1">
          <a:srgbClr val="4BACC6"/>
        </a:lnRef>
        <a:fillRef idx="2">
          <a:srgbClr val="4BACC6"/>
        </a:fillRef>
        <a:effectRef idx="1">
          <a:srgbClr val="4BACC6"/>
        </a:effectRef>
        <a:fontRef idx="minor">
          <a:srgbClr val="000000"/>
        </a:fontRef>
      </dsp:style>
      <dsp:txBody>
        <a:bodyPr vert="horz" wrap="square" lIns="10160" tIns="10160" rIns="10160" bIns="1016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sz="1600"/>
            <a:t>防御自然灾害专项应急预案</a:t>
          </a:r>
        </a:p>
      </dsp:txBody>
      <dsp:txXfrm>
        <a:off x="1306200" y="5060317"/>
        <a:ext cx="1425441" cy="712721"/>
      </dsp:txXfrm>
    </dsp:sp>
    <dsp:sp modelId="{139331DE-DE43-454D-A834-C9ED352C2E0A}">
      <dsp:nvSpPr>
        <dsp:cNvPr id="21" name="矩形 20"/>
        <dsp:cNvSpPr/>
      </dsp:nvSpPr>
      <dsp:spPr bwMode="white">
        <a:xfrm>
          <a:off x="1306200" y="6072381"/>
          <a:ext cx="1425441" cy="712721"/>
        </a:xfrm>
        <a:prstGeom prst="rect">
          <a:avLst/>
        </a:prstGeom>
        <a:sp3d prstMaterial="dkEdge">
          <a:bevelT w="8200" h="38100"/>
        </a:sp3d>
      </dsp:spPr>
      <dsp:style>
        <a:lnRef idx="1">
          <a:srgbClr val="4BACC6"/>
        </a:lnRef>
        <a:fillRef idx="2">
          <a:srgbClr val="4BACC6"/>
        </a:fillRef>
        <a:effectRef idx="1">
          <a:srgbClr val="4BACC6"/>
        </a:effectRef>
        <a:fontRef idx="minor">
          <a:srgbClr val="000000"/>
        </a:fontRef>
      </dsp:style>
      <dsp:txBody>
        <a:bodyPr vert="horz" wrap="square" lIns="10160" tIns="10160" rIns="10160" bIns="1016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sz="1600"/>
            <a:t>突发事故灾难专项应急预案</a:t>
          </a:r>
        </a:p>
      </dsp:txBody>
      <dsp:txXfrm>
        <a:off x="1306200" y="6072381"/>
        <a:ext cx="1425441" cy="712721"/>
      </dsp:txXfrm>
    </dsp:sp>
    <dsp:sp modelId="{AE3AE0DC-FE6E-4146-B6D2-16028EEC74EB}">
      <dsp:nvSpPr>
        <dsp:cNvPr id="24" name="矩形 23"/>
        <dsp:cNvSpPr/>
      </dsp:nvSpPr>
      <dsp:spPr bwMode="white">
        <a:xfrm>
          <a:off x="1306200" y="7084444"/>
          <a:ext cx="1425441" cy="712721"/>
        </a:xfrm>
        <a:prstGeom prst="rect">
          <a:avLst/>
        </a:prstGeom>
        <a:sp3d prstMaterial="dkEdge">
          <a:bevelT w="8200" h="38100"/>
        </a:sp3d>
      </dsp:spPr>
      <dsp:style>
        <a:lnRef idx="1">
          <a:srgbClr val="4BACC6"/>
        </a:lnRef>
        <a:fillRef idx="2">
          <a:srgbClr val="4BACC6"/>
        </a:fillRef>
        <a:effectRef idx="1">
          <a:srgbClr val="4BACC6"/>
        </a:effectRef>
        <a:fontRef idx="minor">
          <a:srgbClr val="000000"/>
        </a:fontRef>
      </dsp:style>
      <dsp:txBody>
        <a:bodyPr vert="horz" wrap="square" lIns="10160" tIns="10160" rIns="10160" bIns="1016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sz="1600"/>
            <a:t>其他专项工作预案</a:t>
          </a:r>
          <a:r>
            <a:rPr lang="zh-CN" altLang="en-US" sz="1600"/>
            <a:t>及子预案</a:t>
          </a:r>
          <a:endParaRPr lang="zh-CN" altLang="en-US" sz="1200"/>
        </a:p>
      </dsp:txBody>
      <dsp:txXfrm>
        <a:off x="1306200" y="7084444"/>
        <a:ext cx="1425441" cy="712721"/>
      </dsp:txXfrm>
    </dsp:sp>
    <dsp:sp modelId="{46A3CD82-6390-4EAF-8711-0D34DF844EC1}">
      <dsp:nvSpPr>
        <dsp:cNvPr id="27" name="矩形 26"/>
        <dsp:cNvSpPr/>
      </dsp:nvSpPr>
      <dsp:spPr bwMode="white">
        <a:xfrm>
          <a:off x="2674624" y="2024127"/>
          <a:ext cx="1425441" cy="712721"/>
        </a:xfrm>
        <a:prstGeom prst="rect">
          <a:avLst/>
        </a:prstGeom>
        <a:sp3d prstMaterial="dkEdge">
          <a:bevelT w="8200" h="38100"/>
        </a:sp3d>
      </dsp:spPr>
      <dsp:style>
        <a:lnRef idx="1">
          <a:srgbClr val="4BACC6"/>
        </a:lnRef>
        <a:fillRef idx="2">
          <a:srgbClr val="4BACC6"/>
        </a:fillRef>
        <a:effectRef idx="1">
          <a:srgbClr val="4BACC6"/>
        </a:effectRef>
        <a:fontRef idx="minor">
          <a:srgbClr val="000000"/>
        </a:fontRef>
      </dsp:style>
      <dsp:txBody>
        <a:bodyPr vert="horz" wrap="square" lIns="11430" tIns="11430" rIns="11430" bIns="1143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sz="1800"/>
            <a:t>基层应急预案</a:t>
          </a:r>
        </a:p>
      </dsp:txBody>
      <dsp:txXfrm>
        <a:off x="2674624" y="2024127"/>
        <a:ext cx="1425441" cy="712721"/>
      </dsp:txXfrm>
    </dsp:sp>
    <dsp:sp modelId="{0FF1103C-606F-4846-9C42-E64820D82AA1}">
      <dsp:nvSpPr>
        <dsp:cNvPr id="30" name="矩形 29"/>
        <dsp:cNvSpPr/>
      </dsp:nvSpPr>
      <dsp:spPr bwMode="white">
        <a:xfrm>
          <a:off x="3030984" y="3036190"/>
          <a:ext cx="1425441" cy="712721"/>
        </a:xfrm>
        <a:prstGeom prst="rect">
          <a:avLst/>
        </a:prstGeom>
        <a:sp3d prstMaterial="dkEdge">
          <a:bevelT w="8200" h="38100"/>
        </a:sp3d>
      </dsp:spPr>
      <dsp:style>
        <a:lnRef idx="1">
          <a:srgbClr val="4BACC6"/>
        </a:lnRef>
        <a:fillRef idx="2">
          <a:srgbClr val="4BACC6"/>
        </a:fillRef>
        <a:effectRef idx="1">
          <a:srgbClr val="4BACC6"/>
        </a:effectRef>
        <a:fontRef idx="minor">
          <a:srgbClr val="000000"/>
        </a:fontRef>
      </dsp:style>
      <dsp:txBody>
        <a:bodyPr vert="horz" wrap="square" lIns="10160" tIns="10160" rIns="10160" bIns="1016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sz="1600"/>
            <a:t>村社区综合应急预案</a:t>
          </a:r>
        </a:p>
      </dsp:txBody>
      <dsp:txXfrm>
        <a:off x="3030984" y="3036190"/>
        <a:ext cx="1425441" cy="712721"/>
      </dsp:txXfrm>
    </dsp:sp>
    <dsp:sp modelId="{86829A7E-35EB-4898-A79B-36D8C12AB5F0}">
      <dsp:nvSpPr>
        <dsp:cNvPr id="33" name="矩形 32"/>
        <dsp:cNvSpPr/>
      </dsp:nvSpPr>
      <dsp:spPr bwMode="white">
        <a:xfrm>
          <a:off x="3030984" y="4048254"/>
          <a:ext cx="1425441" cy="712721"/>
        </a:xfrm>
        <a:prstGeom prst="rect">
          <a:avLst/>
        </a:prstGeom>
        <a:sp3d prstMaterial="dkEdge">
          <a:bevelT w="8200" h="38100"/>
        </a:sp3d>
      </dsp:spPr>
      <dsp:style>
        <a:lnRef idx="1">
          <a:srgbClr val="4BACC6"/>
        </a:lnRef>
        <a:fillRef idx="2">
          <a:srgbClr val="4BACC6"/>
        </a:fillRef>
        <a:effectRef idx="1">
          <a:srgbClr val="4BACC6"/>
        </a:effectRef>
        <a:fontRef idx="minor">
          <a:srgbClr val="000000"/>
        </a:fontRef>
      </dsp:style>
      <dsp:txBody>
        <a:bodyPr vert="horz" wrap="square" lIns="10160" tIns="10160" rIns="10160" bIns="1016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sz="1600"/>
            <a:t>经营企业综合应急预案</a:t>
          </a:r>
        </a:p>
      </dsp:txBody>
      <dsp:txXfrm>
        <a:off x="3030984" y="4048254"/>
        <a:ext cx="1425441" cy="712721"/>
      </dsp:txXfrm>
    </dsp:sp>
    <dsp:sp modelId="{5834F535-4032-4E11-B105-F3660E619CE3}">
      <dsp:nvSpPr>
        <dsp:cNvPr id="36" name="矩形 35"/>
        <dsp:cNvSpPr/>
      </dsp:nvSpPr>
      <dsp:spPr bwMode="white">
        <a:xfrm>
          <a:off x="3030984" y="5060317"/>
          <a:ext cx="1425441" cy="712721"/>
        </a:xfrm>
        <a:prstGeom prst="rect">
          <a:avLst/>
        </a:prstGeom>
        <a:sp3d prstMaterial="dkEdge">
          <a:bevelT w="8200" h="38100"/>
        </a:sp3d>
      </dsp:spPr>
      <dsp:style>
        <a:lnRef idx="1">
          <a:srgbClr val="4BACC6"/>
        </a:lnRef>
        <a:fillRef idx="2">
          <a:srgbClr val="4BACC6"/>
        </a:fillRef>
        <a:effectRef idx="1">
          <a:srgbClr val="4BACC6"/>
        </a:effectRef>
        <a:fontRef idx="minor">
          <a:srgbClr val="000000"/>
        </a:fontRef>
      </dsp:style>
      <dsp:txBody>
        <a:bodyPr vert="horz" wrap="square" lIns="10160" tIns="10160" rIns="10160" bIns="1016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sz="1600"/>
            <a:t>机关团体社会单位应急预案</a:t>
          </a:r>
        </a:p>
      </dsp:txBody>
      <dsp:txXfrm>
        <a:off x="3030984" y="5060317"/>
        <a:ext cx="1425441" cy="712721"/>
      </dsp:txXfrm>
    </dsp:sp>
    <dsp:sp modelId="{74AA257C-B175-468B-8D5F-952F5128B5E7}">
      <dsp:nvSpPr>
        <dsp:cNvPr id="39" name="矩形 38"/>
        <dsp:cNvSpPr/>
      </dsp:nvSpPr>
      <dsp:spPr bwMode="white">
        <a:xfrm>
          <a:off x="4399408" y="2024127"/>
          <a:ext cx="1425441" cy="712721"/>
        </a:xfrm>
        <a:prstGeom prst="rect">
          <a:avLst/>
        </a:prstGeom>
        <a:sp3d prstMaterial="dkEdge">
          <a:bevelT w="8200" h="38100"/>
        </a:sp3d>
      </dsp:spPr>
      <dsp:style>
        <a:lnRef idx="1">
          <a:srgbClr val="4BACC6"/>
        </a:lnRef>
        <a:fillRef idx="2">
          <a:srgbClr val="4BACC6"/>
        </a:fillRef>
        <a:effectRef idx="1">
          <a:srgbClr val="4BACC6"/>
        </a:effectRef>
        <a:fontRef idx="minor">
          <a:srgbClr val="000000"/>
        </a:fontRef>
      </dsp:style>
      <dsp:txBody>
        <a:bodyPr vert="horz" wrap="square" lIns="11430" tIns="11430" rIns="11430" bIns="1143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sz="1800"/>
            <a:t>其他应急预案</a:t>
          </a:r>
        </a:p>
      </dsp:txBody>
      <dsp:txXfrm>
        <a:off x="4399408" y="2024127"/>
        <a:ext cx="1425441" cy="712721"/>
      </dsp:txXfrm>
    </dsp:sp>
    <dsp:sp modelId="{1E9A2077-70D0-4822-9987-86B06E28A7ED}">
      <dsp:nvSpPr>
        <dsp:cNvPr id="42" name="矩形 41"/>
        <dsp:cNvSpPr/>
      </dsp:nvSpPr>
      <dsp:spPr bwMode="white">
        <a:xfrm>
          <a:off x="4755769" y="3036190"/>
          <a:ext cx="1425441" cy="712721"/>
        </a:xfrm>
        <a:prstGeom prst="rect">
          <a:avLst/>
        </a:prstGeom>
        <a:sp3d prstMaterial="dkEdge">
          <a:bevelT w="8200" h="38100"/>
        </a:sp3d>
      </dsp:spPr>
      <dsp:style>
        <a:lnRef idx="1">
          <a:srgbClr val="4BACC6"/>
        </a:lnRef>
        <a:fillRef idx="2">
          <a:srgbClr val="4BACC6"/>
        </a:fillRef>
        <a:effectRef idx="1">
          <a:srgbClr val="4BACC6"/>
        </a:effectRef>
        <a:fontRef idx="minor">
          <a:srgbClr val="000000"/>
        </a:fontRef>
      </dsp:style>
      <dsp:txBody>
        <a:bodyPr vert="horz" wrap="square" lIns="10160" tIns="10160" rIns="10160" bIns="1016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sz="1600"/>
            <a:t>重点区域或点位应急预案</a:t>
          </a:r>
        </a:p>
      </dsp:txBody>
      <dsp:txXfrm>
        <a:off x="4755769" y="3036190"/>
        <a:ext cx="1425441" cy="712721"/>
      </dsp:txXfrm>
    </dsp:sp>
    <dsp:sp modelId="{A51FD99A-3744-41B6-B091-966C1F77FA34}">
      <dsp:nvSpPr>
        <dsp:cNvPr id="45" name="矩形 44"/>
        <dsp:cNvSpPr/>
      </dsp:nvSpPr>
      <dsp:spPr bwMode="white">
        <a:xfrm>
          <a:off x="4755769" y="4048254"/>
          <a:ext cx="1425441" cy="712721"/>
        </a:xfrm>
        <a:prstGeom prst="rect">
          <a:avLst/>
        </a:prstGeom>
        <a:sp3d prstMaterial="dkEdge">
          <a:bevelT w="8200" h="38100"/>
        </a:sp3d>
      </dsp:spPr>
      <dsp:style>
        <a:lnRef idx="1">
          <a:srgbClr val="4BACC6"/>
        </a:lnRef>
        <a:fillRef idx="2">
          <a:srgbClr val="4BACC6"/>
        </a:fillRef>
        <a:effectRef idx="1">
          <a:srgbClr val="4BACC6"/>
        </a:effectRef>
        <a:fontRef idx="minor">
          <a:srgbClr val="000000"/>
        </a:fontRef>
      </dsp:style>
      <dsp:txBody>
        <a:bodyPr vert="horz" wrap="square" lIns="10160" tIns="10160" rIns="10160" bIns="1016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zh-CN" sz="1600"/>
            <a:t>重大节日或大型活动临时预案</a:t>
          </a:r>
        </a:p>
      </dsp:txBody>
      <dsp:txXfrm>
        <a:off x="4755769" y="4048254"/>
        <a:ext cx="1425441" cy="712721"/>
      </dsp:txXfrm>
    </dsp:sp>
    <dsp:sp modelId="{44A4A469-AA17-474C-BEDB-3BE7C83BB476}">
      <dsp:nvSpPr>
        <dsp:cNvPr id="4" name="矩形 3" hidden="1"/>
        <dsp:cNvSpPr/>
      </dsp:nvSpPr>
      <dsp:spPr>
        <a:xfrm>
          <a:off x="2674624" y="0"/>
          <a:ext cx="285088" cy="712721"/>
        </a:xfrm>
        <a:prstGeom prst="rect">
          <a:avLst/>
        </a:prstGeom>
      </dsp:spPr>
      <dsp:txXfrm>
        <a:off x="2674624" y="0"/>
        <a:ext cx="285088" cy="712721"/>
      </dsp:txXfrm>
    </dsp:sp>
    <dsp:sp modelId="{EAD3C8DF-BB7D-4E54-944B-D1BA8FF99DDA}">
      <dsp:nvSpPr>
        <dsp:cNvPr id="7" name="矩形 6" hidden="1"/>
        <dsp:cNvSpPr/>
      </dsp:nvSpPr>
      <dsp:spPr>
        <a:xfrm>
          <a:off x="2674624" y="1012063"/>
          <a:ext cx="285088" cy="712721"/>
        </a:xfrm>
        <a:prstGeom prst="rect">
          <a:avLst/>
        </a:prstGeom>
      </dsp:spPr>
      <dsp:txXfrm>
        <a:off x="2674624" y="1012063"/>
        <a:ext cx="285088" cy="712721"/>
      </dsp:txXfrm>
    </dsp:sp>
    <dsp:sp modelId="{232252A2-013B-4931-B5D2-C469502A9F8F}">
      <dsp:nvSpPr>
        <dsp:cNvPr id="10" name="矩形 9" hidden="1"/>
        <dsp:cNvSpPr/>
      </dsp:nvSpPr>
      <dsp:spPr>
        <a:xfrm>
          <a:off x="949840" y="2024127"/>
          <a:ext cx="285088" cy="712721"/>
        </a:xfrm>
        <a:prstGeom prst="rect">
          <a:avLst/>
        </a:prstGeom>
      </dsp:spPr>
      <dsp:txXfrm>
        <a:off x="949840" y="2024127"/>
        <a:ext cx="285088" cy="712721"/>
      </dsp:txXfrm>
    </dsp:sp>
    <dsp:sp modelId="{3F777080-6C82-4B1E-8AA7-4DFFB3C41E5D}">
      <dsp:nvSpPr>
        <dsp:cNvPr id="13" name="矩形 12" hidden="1"/>
        <dsp:cNvSpPr/>
      </dsp:nvSpPr>
      <dsp:spPr>
        <a:xfrm>
          <a:off x="1306200" y="3036190"/>
          <a:ext cx="285088" cy="712721"/>
        </a:xfrm>
        <a:prstGeom prst="rect">
          <a:avLst/>
        </a:prstGeom>
      </dsp:spPr>
      <dsp:txXfrm>
        <a:off x="1306200" y="3036190"/>
        <a:ext cx="285088" cy="712721"/>
      </dsp:txXfrm>
    </dsp:sp>
    <dsp:sp modelId="{9E254F27-1A59-4E40-9C9B-2DDE3E413763}">
      <dsp:nvSpPr>
        <dsp:cNvPr id="16" name="矩形 15" hidden="1"/>
        <dsp:cNvSpPr/>
      </dsp:nvSpPr>
      <dsp:spPr>
        <a:xfrm>
          <a:off x="1306200" y="4048254"/>
          <a:ext cx="285088" cy="712721"/>
        </a:xfrm>
        <a:prstGeom prst="rect">
          <a:avLst/>
        </a:prstGeom>
      </dsp:spPr>
      <dsp:txXfrm>
        <a:off x="1306200" y="4048254"/>
        <a:ext cx="285088" cy="712721"/>
      </dsp:txXfrm>
    </dsp:sp>
    <dsp:sp modelId="{D0275174-CC9C-4FB2-BAA2-33C294D450B2}">
      <dsp:nvSpPr>
        <dsp:cNvPr id="19" name="矩形 18" hidden="1"/>
        <dsp:cNvSpPr/>
      </dsp:nvSpPr>
      <dsp:spPr>
        <a:xfrm>
          <a:off x="1306200" y="5060317"/>
          <a:ext cx="285088" cy="712721"/>
        </a:xfrm>
        <a:prstGeom prst="rect">
          <a:avLst/>
        </a:prstGeom>
      </dsp:spPr>
      <dsp:txXfrm>
        <a:off x="1306200" y="5060317"/>
        <a:ext cx="285088" cy="712721"/>
      </dsp:txXfrm>
    </dsp:sp>
    <dsp:sp modelId="{0D66B3CE-9287-4B7B-8568-90A687EBEFA9}">
      <dsp:nvSpPr>
        <dsp:cNvPr id="22" name="矩形 21" hidden="1"/>
        <dsp:cNvSpPr/>
      </dsp:nvSpPr>
      <dsp:spPr>
        <a:xfrm>
          <a:off x="1306200" y="6072381"/>
          <a:ext cx="285088" cy="712721"/>
        </a:xfrm>
        <a:prstGeom prst="rect">
          <a:avLst/>
        </a:prstGeom>
      </dsp:spPr>
      <dsp:txXfrm>
        <a:off x="1306200" y="6072381"/>
        <a:ext cx="285088" cy="712721"/>
      </dsp:txXfrm>
    </dsp:sp>
    <dsp:sp modelId="{3C6BC1B3-C3DE-49AE-A258-E696F79DB4B0}">
      <dsp:nvSpPr>
        <dsp:cNvPr id="25" name="矩形 24" hidden="1"/>
        <dsp:cNvSpPr/>
      </dsp:nvSpPr>
      <dsp:spPr>
        <a:xfrm>
          <a:off x="1306200" y="7084444"/>
          <a:ext cx="285088" cy="712721"/>
        </a:xfrm>
        <a:prstGeom prst="rect">
          <a:avLst/>
        </a:prstGeom>
      </dsp:spPr>
      <dsp:txXfrm>
        <a:off x="1306200" y="7084444"/>
        <a:ext cx="285088" cy="712721"/>
      </dsp:txXfrm>
    </dsp:sp>
    <dsp:sp modelId="{2A80BDDD-D92B-424C-B1D4-4FABDCE2FD09}">
      <dsp:nvSpPr>
        <dsp:cNvPr id="28" name="矩形 27" hidden="1"/>
        <dsp:cNvSpPr/>
      </dsp:nvSpPr>
      <dsp:spPr>
        <a:xfrm>
          <a:off x="2674624" y="2024127"/>
          <a:ext cx="285088" cy="712721"/>
        </a:xfrm>
        <a:prstGeom prst="rect">
          <a:avLst/>
        </a:prstGeom>
      </dsp:spPr>
      <dsp:txXfrm>
        <a:off x="2674624" y="2024127"/>
        <a:ext cx="285088" cy="712721"/>
      </dsp:txXfrm>
    </dsp:sp>
    <dsp:sp modelId="{09301A6F-5CD0-4A76-A085-7C82918F4A4E}">
      <dsp:nvSpPr>
        <dsp:cNvPr id="31" name="矩形 30" hidden="1"/>
        <dsp:cNvSpPr/>
      </dsp:nvSpPr>
      <dsp:spPr>
        <a:xfrm>
          <a:off x="3030984" y="3036190"/>
          <a:ext cx="285088" cy="712721"/>
        </a:xfrm>
        <a:prstGeom prst="rect">
          <a:avLst/>
        </a:prstGeom>
      </dsp:spPr>
      <dsp:txXfrm>
        <a:off x="3030984" y="3036190"/>
        <a:ext cx="285088" cy="712721"/>
      </dsp:txXfrm>
    </dsp:sp>
    <dsp:sp modelId="{500A87B1-90DE-473F-AB30-2AC6A21D4F1D}">
      <dsp:nvSpPr>
        <dsp:cNvPr id="34" name="矩形 33" hidden="1"/>
        <dsp:cNvSpPr/>
      </dsp:nvSpPr>
      <dsp:spPr>
        <a:xfrm>
          <a:off x="3030984" y="4048254"/>
          <a:ext cx="285088" cy="712721"/>
        </a:xfrm>
        <a:prstGeom prst="rect">
          <a:avLst/>
        </a:prstGeom>
      </dsp:spPr>
      <dsp:txXfrm>
        <a:off x="3030984" y="4048254"/>
        <a:ext cx="285088" cy="712721"/>
      </dsp:txXfrm>
    </dsp:sp>
    <dsp:sp modelId="{F8DC03C2-124C-46A5-9AD4-65599D52A6EC}">
      <dsp:nvSpPr>
        <dsp:cNvPr id="37" name="矩形 36" hidden="1"/>
        <dsp:cNvSpPr/>
      </dsp:nvSpPr>
      <dsp:spPr>
        <a:xfrm>
          <a:off x="3030984" y="5060317"/>
          <a:ext cx="285088" cy="712721"/>
        </a:xfrm>
        <a:prstGeom prst="rect">
          <a:avLst/>
        </a:prstGeom>
      </dsp:spPr>
      <dsp:txXfrm>
        <a:off x="3030984" y="5060317"/>
        <a:ext cx="285088" cy="712721"/>
      </dsp:txXfrm>
    </dsp:sp>
    <dsp:sp modelId="{ABA6477A-C46C-4EC5-89FC-D51332C59E57}">
      <dsp:nvSpPr>
        <dsp:cNvPr id="40" name="矩形 39" hidden="1"/>
        <dsp:cNvSpPr/>
      </dsp:nvSpPr>
      <dsp:spPr>
        <a:xfrm>
          <a:off x="4399408" y="2024127"/>
          <a:ext cx="285088" cy="712721"/>
        </a:xfrm>
        <a:prstGeom prst="rect">
          <a:avLst/>
        </a:prstGeom>
      </dsp:spPr>
      <dsp:txXfrm>
        <a:off x="4399408" y="2024127"/>
        <a:ext cx="285088" cy="712721"/>
      </dsp:txXfrm>
    </dsp:sp>
    <dsp:sp modelId="{6100B3C8-A4A6-4DBE-928F-E82EAF885015}">
      <dsp:nvSpPr>
        <dsp:cNvPr id="43" name="矩形 42" hidden="1"/>
        <dsp:cNvSpPr/>
      </dsp:nvSpPr>
      <dsp:spPr>
        <a:xfrm>
          <a:off x="4755769" y="3036190"/>
          <a:ext cx="285088" cy="712721"/>
        </a:xfrm>
        <a:prstGeom prst="rect">
          <a:avLst/>
        </a:prstGeom>
      </dsp:spPr>
      <dsp:txXfrm>
        <a:off x="4755769" y="3036190"/>
        <a:ext cx="285088" cy="712721"/>
      </dsp:txXfrm>
    </dsp:sp>
    <dsp:sp modelId="{5AAD5A46-78F2-41FA-9AC1-32D798C020D3}">
      <dsp:nvSpPr>
        <dsp:cNvPr id="46" name="矩形 45" hidden="1"/>
        <dsp:cNvSpPr/>
      </dsp:nvSpPr>
      <dsp:spPr>
        <a:xfrm>
          <a:off x="4755769" y="4048254"/>
          <a:ext cx="285088" cy="712721"/>
        </a:xfrm>
        <a:prstGeom prst="rect">
          <a:avLst/>
        </a:prstGeom>
      </dsp:spPr>
      <dsp:txXfrm>
        <a:off x="4755769" y="4048254"/>
        <a:ext cx="285088" cy="7127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txPr/>
    <dgm:style>
      <a:lnRef idx="1">
        <a:scrgbClr r="0" g="0" b="0"/>
      </a:lnRef>
      <a:fillRef idx="2">
        <a:scrgbClr r="0" g="0" b="0"/>
      </a:fillRef>
      <a:effectRef idx="1">
        <a:scrgbClr r="0" g="0" b="0"/>
      </a:effectRef>
      <a:fontRef idx="minor">
        <a:srgbClr val="000000"/>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rgbClr val="000000"/>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rgbClr val="000000"/>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rgbClr val="000000"/>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rgbClr val="000000"/>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rgbClr val="000000"/>
      </a:fontRef>
    </dgm:style>
  </dgm:styleLbl>
  <dgm:styleLbl name="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txPr/>
    <dgm:style>
      <a:lnRef idx="0">
        <a:scrgbClr r="0" g="0" b="0"/>
      </a:lnRef>
      <a:fillRef idx="2">
        <a:scrgbClr r="0" g="0" b="0"/>
      </a:fillRef>
      <a:effectRef idx="1">
        <a:scrgbClr r="0" g="0" b="0"/>
      </a:effectRef>
      <a:fontRef idx="minor">
        <a:srgbClr val="000000"/>
      </a:fontRef>
    </dgm:style>
  </dgm:styleLbl>
  <dgm:styleLbl name="callout">
    <dgm:scene3d>
      <a:camera prst="orthographicFront"/>
      <a:lightRig rig="threePt" dir="t"/>
    </dgm:scene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txPr/>
    <dgm:style>
      <a:lnRef idx="0">
        <a:scrgbClr r="0" g="0" b="0"/>
      </a:lnRef>
      <a:fillRef idx="2">
        <a:scrgbClr r="0" g="0" b="0"/>
      </a:fillRef>
      <a:effectRef idx="1">
        <a:scrgbClr r="0" g="0" b="0"/>
      </a:effectRef>
      <a:fontRef idx="minor">
        <a:srgbClr val="000000"/>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rgbClr val="000000"/>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rgbClr val="000000"/>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rgbClr val="000000"/>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rgbClr val="000000"/>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rgbClr val="000000"/>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rgbClr val="000000"/>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1">
        <a:scrgbClr r="0" g="0" b="0"/>
      </a:lnRef>
      <a:fillRef idx="2">
        <a:scrgbClr r="0" g="0" b="0"/>
      </a:fillRef>
      <a:effectRef idx="1">
        <a:scrgbClr r="0" g="0" b="0"/>
      </a:effectRef>
      <a:fontRef idx="minor">
        <a:srgbClr val="000000"/>
      </a:fontRef>
    </dgm:style>
  </dgm:styleLbl>
  <dgm:styleLbl name="parChTrans2D2">
    <dgm:scene3d>
      <a:camera prst="orthographicFront"/>
      <a:lightRig rig="threePt" dir="t"/>
    </dgm:scene3d>
    <dgm:txPr/>
    <dgm:style>
      <a:lnRef idx="1">
        <a:scrgbClr r="0" g="0" b="0"/>
      </a:lnRef>
      <a:fillRef idx="2">
        <a:scrgbClr r="0" g="0" b="0"/>
      </a:fillRef>
      <a:effectRef idx="1">
        <a:scrgbClr r="0" g="0" b="0"/>
      </a:effectRef>
      <a:fontRef idx="minor">
        <a:srgbClr val="000000"/>
      </a:fontRef>
    </dgm:style>
  </dgm:styleLbl>
  <dgm:styleLbl name="parChTrans2D3">
    <dgm:scene3d>
      <a:camera prst="orthographicFront"/>
      <a:lightRig rig="threePt" dir="t"/>
    </dgm:scene3d>
    <dgm:txPr/>
    <dgm:style>
      <a:lnRef idx="1">
        <a:scrgbClr r="0" g="0" b="0"/>
      </a:lnRef>
      <a:fillRef idx="2">
        <a:scrgbClr r="0" g="0" b="0"/>
      </a:fillRef>
      <a:effectRef idx="1">
        <a:scrgbClr r="0" g="0" b="0"/>
      </a:effectRef>
      <a:fontRef idx="minor">
        <a:srgbClr val="000000"/>
      </a:fontRef>
    </dgm:style>
  </dgm:styleLbl>
  <dgm:styleLbl name="parChTrans2D4">
    <dgm:scene3d>
      <a:camera prst="orthographicFront"/>
      <a:lightRig rig="threePt" dir="t"/>
    </dgm:scene3d>
    <dgm:txPr/>
    <dgm:style>
      <a:lnRef idx="1">
        <a:scrgbClr r="0" g="0" b="0"/>
      </a:lnRef>
      <a:fillRef idx="2">
        <a:scrgbClr r="0" g="0" b="0"/>
      </a:fillRef>
      <a:effectRef idx="1">
        <a:scrgbClr r="0" g="0" b="0"/>
      </a:effectRef>
      <a:fontRef idx="minor">
        <a:srgbClr val="000000"/>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2">
        <a:scrgbClr r="0" g="0" b="0"/>
      </a:fillRef>
      <a:effectRef idx="1">
        <a:scrgbClr r="0" g="0" b="0"/>
      </a:effectRef>
      <a:fontRef idx="minor">
        <a:srgbClr val="000000"/>
      </a:fontRef>
    </dgm:style>
  </dgm:styleLbl>
  <dgm:styleLbl name="solid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rgbClr val="000000"/>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14847</Words>
  <Characters>16178</Characters>
  <Lines>139</Lines>
  <Paragraphs>39</Paragraphs>
  <TotalTime>2</TotalTime>
  <ScaleCrop>false</ScaleCrop>
  <LinksUpToDate>false</LinksUpToDate>
  <CharactersWithSpaces>16417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2019-05-12T09:04:00Z</dcterms:created>
  <dc:creator>Administrator</dc:creator>
  <cp:lastModifiedBy>Administrator</cp:lastModifiedBy>
  <cp:lastPrinted>2022-05-11T01:37:00Z</cp:lastPrinted>
  <dcterms:modified xsi:type="dcterms:W3CDTF">2022-05-11T08:54:47Z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6D33D8CDF93047A784BDC9C19CDEFFB9</vt:lpwstr>
  </property>
</Properties>
</file>