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jc w:val="center"/>
        <w:textAlignment w:val="auto"/>
        <w:outlineLvl w:val="9"/>
        <w:rPr>
          <w:rFonts w:hint="default" w:ascii="Times New Roman" w:hAnsi="Times New Roman" w:eastAsia="方正小标宋_GBK"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rPr>
        <w:t>重庆市沙坪坝区回龙坝镇人民政府</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jc w:val="center"/>
        <w:textAlignment w:val="auto"/>
        <w:outlineLvl w:val="9"/>
        <w:rPr>
          <w:rFonts w:hint="default" w:ascii="Times New Roman" w:hAnsi="Times New Roman" w:eastAsia="方正小标宋_GBK" w:cs="Times New Roman"/>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rPr>
        <w:t>2021年法治政府建设情况报告</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firstLine="420"/>
        <w:textAlignment w:val="auto"/>
        <w:outlineLvl w:val="9"/>
        <w:rPr>
          <w:rFonts w:hint="eastAsia" w:ascii="仿宋" w:hAnsi="仿宋" w:eastAsia="仿宋" w:cs="仿宋"/>
          <w:i w:val="0"/>
          <w:caps w:val="0"/>
          <w:color w:val="000000"/>
          <w:spacing w:val="0"/>
          <w:sz w:val="31"/>
          <w:szCs w:val="31"/>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2021年，回龙坝镇坚持以习近平新时代中国特色社会主义思想为指导，深入学习贯彻党的十九大和总书记关于法治政府建设的重要指示精神，认真贯彻落实《中共中央、国务院关于印发〈法治政府建设实施纲要（2021—2025年）〉的通知》《2021年沙坪坝区法治政府建设工作要点》目标任务，以推进依法行政为主线，全面开展法治政府建设，努力提升依法行政水平，保证政府各项工作法治化、规范化。现将2021年法治政府建设工作报告如下：</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一、工作举措和成效</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楷体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rPr>
        <w:t>（一）优化政府职能，完善依法行政制度体系</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一是提升决策民主性科学性。坚持民主决策，镇领导班子始终坚持</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集体领导、民主集中、个别酝酿、会议决定</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的原则，不断强化集体领导观念，建立健全重大事项议事规则，对涉及人、财、物及</w:t>
      </w:r>
      <w:r>
        <w:rPr>
          <w:rFonts w:hint="eastAsia" w:ascii="方正仿宋_GBK" w:hAnsi="方正仿宋_GBK" w:eastAsia="方正仿宋_GBK" w:cs="方正仿宋_GBK"/>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三重一大</w:t>
      </w:r>
      <w:r>
        <w:rPr>
          <w:rFonts w:hint="eastAsia" w:ascii="方正仿宋_GBK" w:hAnsi="方正仿宋_GBK" w:eastAsia="方正仿宋_GBK" w:cs="方正仿宋_GBK"/>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事项必须坚持领导班子集体讨论决定。坚持科学决策，在决策前坚持缜密论证，与北京炜衡律师事务所签订法律顾问合同，建立政府法制机构人员为主体、吸收专家和律师参加的法律顾问队伍，为科学决策提供正确的根据，推进政府各项工作科学可持续发展。</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二是加强规范性文件管理。完善规范性文件审核制度，制定《回龙坝镇行政规范性文件合法性审核规定》制度，规范行政规范性文件合法性审核程序，确保行政规范性文件合法合理。根据《沙坪坝区行政规范性文件管理办法》规定，开展规范性文件清理，对部门牵头出台的规范性文件进行自纠自查，依法撤销和纠正不合法的行政规范性文件，为优化营商环境提供法治保障。</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三是推行政务公开制度。建立政府信息公开平台，以政府信息公开门户网站为信息公开的主要形式，对政府所涉及行政权力事项目录、法律依据、办理程序、办理时限及其他依法应当公开的政府信息及时、准确公开，严格落实《重大行政决策程序暂行条例》，实行重大行政决策公开制度，除依法应当保密的外，决策事项、依据和结果全部公开。做到</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权力取得依法律，权力行使按流程，权力运行要公开，权力运行受监督</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四是提升行政执法规范性。严格落实行政执法</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三项制度</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，印发《关于推行行政执法公示制度执法全过程记录制度重大执法决定法制审核制度工作方案的通知》，细化任务措施，明确责任部门、确定完成时限，落实事前、事中、事后</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三个公开</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，行政执法更加规范透明。同时，不断提高行政执法队伍规范化建设水平，严格规范执法人员公正文明执法，20名执法人员做到全部持证上岗，全年无一起行政执法人员违法违纪事件发生。</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（二）加大普法力度，营造良好学法氛围</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是领导干部带头学法。回龙坝镇党政领导班子特别是党政主要负责人认真研读《法治政府建设实施纲要（2021—2025年》主要内容，加强对机关干部法律法规的教育培训，制定《回龙坝镇党委中心组学法制度》，采用集中学习、自学的方式，学习《宪法》《民法典》等法律法规，并发放《民法典》相关法律书籍300余册。强化科学理论武装，切实提升领导干部依法行政水平。</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二是重点人员定期学法。每季度组织各村（社区）综治员、人民调解员、法律明白人、网格员等重点人员开展法律专题培训，内容涵盖婚姻、继承、合同、债权、法律援助流程等在法律咨询及人民调解中常见问题，推动人民调解员、法律明白人、网格员队伍向高素质、专业化发展，更好地发挥其及时调处纠纷、维护基层社会平安稳定的作用。</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三是基层群众精准学法。提升普法的针对性和实效性，采取</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群众点单+政府买单</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互动普法模式，确定</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一村一月一主题</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的普法活动，开展</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三月法治宣传月</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6.26</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国际禁毒日、民法典、反诈宣传等大型普法宣传活动等主题宣传</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7进</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活动84场次，累计发放宣传手册8000余份，宣传品5000余份，极大地调动了群众学法、用法、守法、护法的积极性。成功将聚龙城社区创建为市级民主法治示范社区，五云山村、西溪桥村再次通过</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重庆市民主法治示范社区</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复核验收。</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（三）防范化解风险，维护社会安全稳定</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一是扎实推进重点任务。出台《回龙坝镇坚决打好防范化解重大风险攻坚战实施方案》，明确重点任务责任清单，成立9个专项工作组，层层压实工作责任。推进防范邪教四大专项行动，开展</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防邪知识进校园</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家庭拒绝邪教</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等活动10余次，已转化邪教人员全部纳入巩固平台，无漏管失控。坚持扫黑除恶专项斗争工作常态化管理，严格落实村（社区）干部备案管理制度，进一步把扫黑除恶专项斗争推向纵深，为镇村社三级换届选举等工作营造风清气正的良好环境。</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二是构建多元化矛盾纠纷化解机制。回龙坝大力开展矛盾纠纷排查化解，充分发挥人民调解工作在基层的基础性作用，配齐配强基层人民调解队伍（每个村居保障3名以上人民调解员）做到</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三个及时</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：及时介入、及时调解和及时回访。运用基层社会治理综合体</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和顺茶馆</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，建立多元化矛盾纠纷解决机制，率先实现</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一镇街一法官</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，警调、访调、诉调三调对接大调解体系，有效整合人民调解、行政调解、司法调解、乡贤调解等多种社会资源，2021年共调解成功各类大小民事纠纷256件，全年未发生重大不稳定事件和极端恶性案件事件。</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三是严格重点人员管控。落实</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一人一工作专班</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，制定</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一人一稳控预案</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，加强对20名重点信访人员，34名精神病患者、11名吸毒人员、102名刑满释放人员、12名社区矫正对象等特殊人群的日常稳控和联合服务管理，严格执行刑满释放人员</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必接必送</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制度，重点帮教人员接送率和在押犯网上资料的核查率达100%，重点敏感期间，各类重点人员未发生漏管失控，为建党100周年营造安全稳定的社会环境。</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（四）聚焦品牌打造，创新基层社会治理</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回龙坝紧扣新时代人民群众需求，以实施</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枫桥经验</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重庆实践为契机，扎实推进社会治理创新，持续擦亮</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和顺茶馆</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品牌。2021年在聚龙城社区和顺茶馆一期成功运行的基础上，打造二期项目</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和顺堂</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和顺家</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两大功能空间。</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和顺堂</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作为行政资源下沉综合站点，整合法庭、检察院、公证处、卫健委以及镇上各部门等多方资源（目前已有12个站点入驻），采用</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排班制</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方式，固定接待时间，</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一站式</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满足群众各项行政服务需求，探索创新回龙坝镇基层社会治理体系和治理能力现代化。为居民打造物美价廉的</w:t>
      </w:r>
      <w:r>
        <w:rPr>
          <w:rFonts w:hint="eastAsia" w:ascii="方正仿宋_GBK" w:hAnsi="方正仿宋_GBK" w:eastAsia="方正仿宋_GBK" w:cs="方正仿宋_GBK"/>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爱心食堂</w:t>
      </w:r>
      <w:r>
        <w:rPr>
          <w:rFonts w:hint="eastAsia" w:ascii="方正仿宋_GBK" w:hAnsi="方正仿宋_GBK" w:eastAsia="方正仿宋_GBK" w:cs="方正仿宋_GBK"/>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和顺家，解决小区老年群体和中青年务工群体的餐饮服务需求。在有限的空间里最大限度发挥服务倍增效应，精准破解居民居家养老难题，实现从</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老有所养</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到</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老有颐养</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的转变。2021年，聚龙城</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和顺茶馆</w:t>
      </w:r>
      <w:r>
        <w:rPr>
          <w:rFonts w:hint="eastAsia"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共接待来访群众189人次，化解矛盾纠纷76件，开庭审理民事案件13件，解决群众身边烦心事、闹心事58件。获重庆市乡镇一站式矛盾纠纷调处示范平台、获重庆市城乡治理先进案例20强，重庆电视台专题报道和顺茶馆，央视频两小时专题直播和顺茶馆，深受媒体关注与群众认可。</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二、党政主要负责人履行推进法治建设第一责任人职责情况</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回龙坝镇党委政府充分认识到推进依法治区和法治政府建设事关国家长治久安、事关依法治国、事关基层政权巩固的重大意义，高度重视法治政府建设工作，党委会专题研究法治政府建设工作，对法治政府建设、依法行政工作进行全面部署。</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是将法治政府建设、依法行政工作纳入政府经济社会发展总体规划，列入党委会议重要议事日程。完善党政主要负责人履行推进法治建设第一责任人职责，成立由党委书记、镇长为组长，政法委员为副组长，其他班子成员同志为领导小组成员的法治政府建设工作领导小组。</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二是领导小组定期召开会议分析、检查、研究法治政府建设工作，共召开党委（党组）会议、行政办公会12次研究推进法治政府建设工作情况，及时采取各种措施，确保建设工作中存在的问题和困难得到及时研究解决。</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三是结合我镇实际，充分发挥党委的核心作用，统筹协调各部门，制定《2021年回龙坝镇法治政府重点工作分解表》，细化各部门、各单位目标责任、明确工作职责、完善工作措施、不断推进依法治区和法治政府建设贯彻实施工作。今年回龙坝镇党委获评2016年-2020年全国依法治理创建先进单位，同时作为基层单位代表迎接中央依法治国办督导组督查并获好评。</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三、存在的不足及原因</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是行政复议应诉能力有待提升。主要原因为行政复议具有专业性，但镇政府人员配备不足，并无工作人员专职从事行政复议工作。且工作人员的法律素养、业务知识能力、协调能力有待提升。二是政府信息公开有待加强。主要原因为欠缺具体细则对政务公开的频次及内容进行规范，政府工作人员主动公开意识不强。三是基层行政执法水平有待提高。主要原因为个别行政执法人员依法行政的观念还比较淡薄，对法律掌握不够全面，在执法过程中存在重实体，轻程序情况。</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20" w:firstLineChars="200"/>
        <w:textAlignment w:val="auto"/>
        <w:outlineLvl w:val="9"/>
        <w:rPr>
          <w:rFonts w:hint="eastAsia" w:ascii="方正黑体_GBK" w:hAnsi="方正黑体_GBK" w:eastAsia="方正黑体_GBK" w:cs="方正黑体_GBK"/>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四、下一步工作措施</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是加强行政复议行政应诉队伍建设。进一步加大对《中华人民共和国行政诉讼法》《中华人民共和国行政复议法》《行政复议法实施条例》等法律法规的宣传和培训，同时也要加强行政复议行政应诉人员对于政府各部门的行政管理业务的了解，提高行政复议应诉人员业务素质，充分利用实体法、程序法切实提高其办案能力。</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二是提升政府信息公开水平。进一步加大主动公开力度，组织学习《中华人民共和国政府信息公开条例》，对照条例，查缺补漏，建立规范科学的政府信息公开目录，明确政府信息公开内容、方式、渠道和提交方法，确保信息的时效性、准确性和完整性。使信息公开业务更加有序、便民、高效，确保广大人民群众的知情权、参与权、表达权和监督。</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bookmarkStart w:id="0" w:name="_GoBack"/>
      <w:bookmarkEnd w:id="0"/>
      <w:r>
        <w:rPr>
          <w:rFonts w:hint="default" w:ascii="Times New Roman" w:hAnsi="Times New Roman" w:eastAsia="方正仿宋_GBK" w:cs="Times New Roman"/>
          <w:i w:val="0"/>
          <w:caps w:val="0"/>
          <w:color w:val="000000"/>
          <w:spacing w:val="0"/>
          <w:sz w:val="32"/>
          <w:szCs w:val="32"/>
        </w:rPr>
        <w:t>三是提升行政执法队伍依法行政意识。加强对行政执法人员的教育培训工作，增强其法治观念，督促其严格依法行政，引导工作人员自觉运用法治思维和法治方式推动工作、解决问题、化解矛盾，不断提高执法人员与群众沟通，从源头化解纠纷的能力，适应全面推进依法行政、建设法治政府的需要。</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firstLine="420"/>
        <w:textAlignment w:val="auto"/>
        <w:outlineLvl w:val="9"/>
        <w:rPr>
          <w:rFonts w:hint="default" w:ascii="Times New Roman" w:hAnsi="Times New Roman" w:eastAsia="方正仿宋_GBK" w:cs="Times New Roman"/>
          <w:i w:val="0"/>
          <w:caps w:val="0"/>
          <w:color w:val="000000"/>
          <w:spacing w:val="0"/>
          <w:sz w:val="32"/>
          <w:szCs w:val="32"/>
        </w:rPr>
      </w:pPr>
    </w:p>
    <w:p>
      <w:pPr>
        <w:pStyle w:val="4"/>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80" w:lineRule="exact"/>
        <w:ind w:left="0" w:firstLine="0"/>
        <w:jc w:val="right"/>
        <w:textAlignment w:val="auto"/>
        <w:outlineLvl w:val="9"/>
        <w:rPr>
          <w:rFonts w:hint="default"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rPr>
        <w:t>回龙坝镇人民政府</w:t>
      </w:r>
      <w:r>
        <w:rPr>
          <w:rFonts w:hint="default" w:ascii="Times New Roman" w:hAnsi="Times New Roman" w:eastAsia="方正仿宋_GBK" w:cs="Times New Roman"/>
          <w:i w:val="0"/>
          <w:caps w:val="0"/>
          <w:color w:val="000000"/>
          <w:spacing w:val="0"/>
          <w:sz w:val="32"/>
          <w:szCs w:val="32"/>
          <w:lang w:val="en-US" w:eastAsia="zh-CN"/>
        </w:rPr>
        <w:t xml:space="preserve">    </w:t>
      </w:r>
    </w:p>
    <w:p>
      <w:pPr>
        <w:pStyle w:val="4"/>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80" w:lineRule="exact"/>
        <w:ind w:left="0" w:firstLine="0"/>
        <w:jc w:val="right"/>
        <w:textAlignment w:val="auto"/>
        <w:outlineLvl w:val="9"/>
      </w:pPr>
      <w:r>
        <w:rPr>
          <w:rFonts w:hint="default" w:ascii="Times New Roman" w:hAnsi="Times New Roman" w:eastAsia="方正仿宋_GBK" w:cs="Times New Roman"/>
          <w:i w:val="0"/>
          <w:caps w:val="0"/>
          <w:color w:val="000000"/>
          <w:spacing w:val="0"/>
          <w:sz w:val="32"/>
          <w:szCs w:val="32"/>
        </w:rPr>
        <w:t>2022年1月24日</w:t>
      </w:r>
      <w:r>
        <w:rPr>
          <w:rFonts w:hint="default" w:ascii="Times New Roman" w:hAnsi="Times New Roman" w:eastAsia="方正仿宋_GBK" w:cs="Times New Roman"/>
          <w:i w:val="0"/>
          <w:caps w:val="0"/>
          <w:color w:val="000000"/>
          <w:spacing w:val="0"/>
          <w:sz w:val="32"/>
          <w:szCs w:val="32"/>
          <w:lang w:val="en-US" w:eastAsia="zh-CN"/>
        </w:rPr>
        <w:t xml:space="preserve">  </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C2C76"/>
    <w:rsid w:val="0A8638B0"/>
    <w:rsid w:val="0F44681A"/>
    <w:rsid w:val="110402A9"/>
    <w:rsid w:val="15A017E8"/>
    <w:rsid w:val="1AEC4DA8"/>
    <w:rsid w:val="215C2C76"/>
    <w:rsid w:val="4890687A"/>
    <w:rsid w:val="492738D2"/>
    <w:rsid w:val="60424B80"/>
    <w:rsid w:val="6FD7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沙区政协机关</Company>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2022-02-25T09:20:00Z</dcterms:created>
  <dc:creator>Administrator</dc:creator>
  <cp:lastModifiedBy>Administrator</cp:lastModifiedBy>
  <dcterms:modified xsi:type="dcterms:W3CDTF">2022-02-25T09:29:45Z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