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_GBK" w:eastAsia="方正小标宋_GBK"/>
          <w:color w:val="000000"/>
          <w:sz w:val="52"/>
          <w:szCs w:val="52"/>
        </w:rPr>
      </w:pPr>
      <w:bookmarkStart w:id="0" w:name="_Toc1510"/>
      <w:bookmarkStart w:id="1" w:name="_Toc2282"/>
      <w:bookmarkStart w:id="2" w:name="_Toc21676"/>
      <w:bookmarkStart w:id="3" w:name="_Toc23553"/>
      <w:bookmarkStart w:id="4" w:name="_Toc9996"/>
      <w:r>
        <w:rPr>
          <w:rFonts w:hint="eastAsia" w:ascii="方正小标宋_GBK" w:eastAsia="方正小标宋_GBK"/>
          <w:color w:val="000000"/>
          <w:sz w:val="52"/>
          <w:szCs w:val="52"/>
        </w:rPr>
        <w:t>沙坪坝区回龙坝镇杏</w:t>
      </w:r>
      <w:r>
        <w:rPr>
          <w:rFonts w:hint="eastAsia" w:ascii="方正小标宋_GBK" w:eastAsia="方正小标宋_GBK"/>
          <w:color w:val="000000"/>
          <w:sz w:val="52"/>
          <w:szCs w:val="52"/>
          <w:lang w:eastAsia="zh-CN"/>
        </w:rPr>
        <w:t>花村产业发展</w:t>
      </w:r>
      <w:r>
        <w:rPr>
          <w:rFonts w:hint="eastAsia" w:ascii="方正小标宋_GBK" w:eastAsia="方正小标宋_GBK"/>
          <w:color w:val="000000"/>
          <w:sz w:val="52"/>
          <w:szCs w:val="52"/>
        </w:rPr>
        <w:t>规划</w:t>
      </w:r>
    </w:p>
    <w:p>
      <w:pPr>
        <w:spacing w:line="240" w:lineRule="auto"/>
        <w:jc w:val="center"/>
        <w:outlineLvl w:val="0"/>
        <w:rPr>
          <w:rFonts w:hint="eastAsia" w:ascii="方正黑体_GBK" w:eastAsia="方正黑体_GBK"/>
          <w:color w:val="000000"/>
          <w:sz w:val="52"/>
          <w:szCs w:val="52"/>
          <w:lang w:eastAsia="zh-CN"/>
        </w:rPr>
      </w:pPr>
      <w:r>
        <w:rPr>
          <w:rFonts w:hint="eastAsia" w:ascii="方正黑体_GBK" w:eastAsia="方正黑体_GBK"/>
          <w:color w:val="000000"/>
          <w:sz w:val="52"/>
          <w:szCs w:val="52"/>
        </w:rPr>
        <w:t>编制</w:t>
      </w:r>
      <w:r>
        <w:rPr>
          <w:rFonts w:hint="eastAsia" w:ascii="方正黑体_GBK" w:eastAsia="方正黑体_GBK"/>
          <w:color w:val="000000"/>
          <w:sz w:val="52"/>
          <w:szCs w:val="52"/>
          <w:lang w:eastAsia="zh-CN"/>
        </w:rPr>
        <w:t>服务</w:t>
      </w:r>
    </w:p>
    <w:p>
      <w:pPr>
        <w:spacing w:line="240" w:lineRule="auto"/>
        <w:jc w:val="center"/>
        <w:outlineLvl w:val="0"/>
        <w:rPr>
          <w:rFonts w:ascii="方正小标宋_GBK" w:eastAsia="方正小标宋_GBK"/>
          <w:color w:val="000000"/>
          <w:sz w:val="52"/>
          <w:szCs w:val="52"/>
        </w:rPr>
      </w:pPr>
    </w:p>
    <w:p>
      <w:pPr>
        <w:spacing w:line="240" w:lineRule="auto"/>
        <w:jc w:val="center"/>
        <w:outlineLvl w:val="0"/>
        <w:rPr>
          <w:rFonts w:ascii="方正小标宋_GBK" w:eastAsia="方正小标宋_GBK"/>
          <w:color w:val="000000"/>
          <w:sz w:val="52"/>
          <w:szCs w:val="52"/>
        </w:rPr>
      </w:pPr>
    </w:p>
    <w:p>
      <w:pPr>
        <w:spacing w:line="240" w:lineRule="auto"/>
        <w:jc w:val="center"/>
        <w:outlineLvl w:val="0"/>
        <w:rPr>
          <w:rFonts w:hint="eastAsia" w:ascii="方正小标宋_GBK" w:eastAsia="方正小标宋_GBK"/>
          <w:color w:val="000000"/>
          <w:sz w:val="52"/>
          <w:szCs w:val="52"/>
        </w:rPr>
      </w:pPr>
      <w:r>
        <w:rPr>
          <w:rFonts w:hint="eastAsia" w:ascii="方正小标宋_GBK" w:eastAsia="方正小标宋_GBK"/>
          <w:color w:val="000000"/>
          <w:sz w:val="52"/>
          <w:szCs w:val="52"/>
        </w:rPr>
        <w:t>竞争性</w:t>
      </w:r>
      <w:r>
        <w:rPr>
          <w:rFonts w:hint="eastAsia" w:ascii="方正小标宋_GBK" w:eastAsia="方正小标宋_GBK"/>
          <w:color w:val="000000"/>
          <w:sz w:val="52"/>
          <w:szCs w:val="52"/>
          <w:lang w:val="en-US" w:eastAsia="zh-CN"/>
        </w:rPr>
        <w:t>谈判</w:t>
      </w:r>
      <w:r>
        <w:rPr>
          <w:rFonts w:hint="eastAsia" w:ascii="方正小标宋_GBK" w:eastAsia="方正小标宋_GBK"/>
          <w:color w:val="000000"/>
          <w:sz w:val="52"/>
          <w:szCs w:val="52"/>
        </w:rPr>
        <w:t>文件</w:t>
      </w:r>
    </w:p>
    <w:p>
      <w:pPr>
        <w:spacing w:line="240" w:lineRule="auto"/>
        <w:jc w:val="center"/>
        <w:rPr>
          <w:rFonts w:hint="eastAsia"/>
          <w:b/>
          <w:color w:val="000000"/>
          <w:sz w:val="30"/>
        </w:rPr>
      </w:pPr>
    </w:p>
    <w:p>
      <w:pPr>
        <w:spacing w:line="240" w:lineRule="auto"/>
        <w:jc w:val="center"/>
        <w:rPr>
          <w:rFonts w:hint="eastAsia"/>
          <w:b/>
          <w:color w:val="000000"/>
          <w:sz w:val="30"/>
        </w:rPr>
      </w:pPr>
    </w:p>
    <w:p>
      <w:pPr>
        <w:pStyle w:val="4"/>
        <w:spacing w:line="240" w:lineRule="auto"/>
        <w:ind w:left="0"/>
        <w:jc w:val="center"/>
        <w:rPr>
          <w:rFonts w:hint="eastAsia" w:eastAsia="黑体"/>
          <w:color w:val="000000"/>
          <w:sz w:val="32"/>
        </w:rPr>
      </w:pPr>
    </w:p>
    <w:p>
      <w:pPr>
        <w:spacing w:line="240" w:lineRule="auto"/>
        <w:rPr>
          <w:rFonts w:hint="eastAsia"/>
          <w:color w:val="000000"/>
          <w:sz w:val="32"/>
        </w:rPr>
      </w:pPr>
    </w:p>
    <w:p>
      <w:pPr>
        <w:spacing w:line="240" w:lineRule="auto"/>
        <w:rPr>
          <w:rFonts w:hint="eastAsia"/>
          <w:color w:val="000000"/>
          <w:sz w:val="32"/>
        </w:rPr>
      </w:pPr>
    </w:p>
    <w:p>
      <w:pPr>
        <w:spacing w:line="240" w:lineRule="auto"/>
        <w:rPr>
          <w:rFonts w:hint="eastAsia"/>
          <w:color w:val="000000"/>
          <w:sz w:val="32"/>
        </w:rPr>
      </w:pPr>
    </w:p>
    <w:p>
      <w:pPr>
        <w:spacing w:line="240" w:lineRule="auto"/>
        <w:rPr>
          <w:rFonts w:hint="eastAsia"/>
          <w:color w:val="000000"/>
          <w:sz w:val="32"/>
        </w:rPr>
      </w:pPr>
    </w:p>
    <w:p>
      <w:pPr>
        <w:spacing w:line="240" w:lineRule="auto"/>
        <w:rPr>
          <w:color w:val="000000"/>
          <w:sz w:val="32"/>
        </w:rPr>
      </w:pPr>
    </w:p>
    <w:p>
      <w:pPr>
        <w:spacing w:line="240" w:lineRule="auto"/>
        <w:rPr>
          <w:color w:val="000000"/>
          <w:sz w:val="32"/>
        </w:rPr>
      </w:pPr>
    </w:p>
    <w:p>
      <w:pPr>
        <w:spacing w:line="240" w:lineRule="auto"/>
        <w:rPr>
          <w:color w:val="000000"/>
          <w:sz w:val="32"/>
        </w:rPr>
      </w:pPr>
    </w:p>
    <w:p>
      <w:pPr>
        <w:spacing w:line="240" w:lineRule="auto"/>
        <w:rPr>
          <w:color w:val="000000"/>
          <w:sz w:val="32"/>
        </w:rPr>
      </w:pPr>
    </w:p>
    <w:p>
      <w:pPr>
        <w:spacing w:line="240" w:lineRule="auto"/>
        <w:rPr>
          <w:color w:val="000000"/>
          <w:sz w:val="32"/>
        </w:rPr>
      </w:pPr>
    </w:p>
    <w:p>
      <w:pPr>
        <w:spacing w:line="240" w:lineRule="auto"/>
        <w:rPr>
          <w:rFonts w:hint="eastAsia"/>
          <w:color w:val="000000"/>
          <w:sz w:val="32"/>
        </w:rPr>
      </w:pPr>
    </w:p>
    <w:p>
      <w:pPr>
        <w:spacing w:line="240" w:lineRule="auto"/>
        <w:jc w:val="center"/>
        <w:outlineLvl w:val="0"/>
        <w:rPr>
          <w:rFonts w:hint="eastAsia" w:ascii="方正小标宋_GBK" w:eastAsia="方正小标宋_GBK"/>
          <w:color w:val="000000"/>
          <w:spacing w:val="-24"/>
          <w:sz w:val="36"/>
        </w:rPr>
      </w:pPr>
      <w:r>
        <w:rPr>
          <w:rFonts w:hint="eastAsia" w:ascii="方正小标宋_GBK" w:eastAsia="方正小标宋_GBK"/>
          <w:color w:val="000000"/>
          <w:sz w:val="36"/>
        </w:rPr>
        <w:t>采购人：重庆市沙坪坝区回龙坝镇人民政府</w:t>
      </w:r>
    </w:p>
    <w:p>
      <w:pPr>
        <w:spacing w:line="240" w:lineRule="auto"/>
        <w:jc w:val="center"/>
        <w:rPr>
          <w:rFonts w:hint="eastAsia" w:ascii="方正黑体_GBK" w:eastAsia="方正黑体_GBK"/>
          <w:sz w:val="36"/>
        </w:rPr>
      </w:pPr>
    </w:p>
    <w:p>
      <w:pPr>
        <w:spacing w:line="240" w:lineRule="auto"/>
        <w:jc w:val="center"/>
        <w:rPr>
          <w:rFonts w:hint="eastAsia" w:ascii="方正黑体_GBK" w:eastAsia="方正黑体_GBK"/>
          <w:sz w:val="36"/>
        </w:rPr>
      </w:pPr>
      <w:r>
        <w:rPr>
          <w:rFonts w:hint="eastAsia" w:ascii="方正黑体_GBK" w:eastAsia="方正黑体_GBK"/>
          <w:sz w:val="36"/>
        </w:rPr>
        <w:t>20</w:t>
      </w:r>
      <w:r>
        <w:rPr>
          <w:rFonts w:ascii="方正黑体_GBK" w:eastAsia="方正黑体_GBK"/>
          <w:sz w:val="36"/>
        </w:rPr>
        <w:t>22</w:t>
      </w:r>
      <w:r>
        <w:rPr>
          <w:rFonts w:hint="eastAsia" w:ascii="方正黑体_GBK" w:eastAsia="方正黑体_GBK"/>
          <w:sz w:val="36"/>
        </w:rPr>
        <w:t>年</w:t>
      </w:r>
      <w:r>
        <w:rPr>
          <w:rFonts w:hint="eastAsia" w:ascii="方正黑体_GBK" w:eastAsia="方正黑体_GBK"/>
          <w:sz w:val="36"/>
          <w:lang w:val="en-US" w:eastAsia="zh-CN"/>
        </w:rPr>
        <w:t>7</w:t>
      </w:r>
      <w:r>
        <w:rPr>
          <w:rFonts w:hint="eastAsia" w:ascii="方正黑体_GBK" w:eastAsia="方正黑体_GBK"/>
          <w:sz w:val="36"/>
        </w:rPr>
        <w:t>月</w:t>
      </w:r>
    </w:p>
    <w:p>
      <w:pPr>
        <w:spacing w:line="560" w:lineRule="exact"/>
        <w:jc w:val="center"/>
        <w:rPr>
          <w:rFonts w:hint="eastAsia" w:ascii="方正黑体_GBK" w:eastAsia="方正黑体_GBK"/>
          <w:sz w:val="32"/>
          <w:szCs w:val="32"/>
        </w:rPr>
      </w:pPr>
    </w:p>
    <w:p>
      <w:pPr>
        <w:widowControl/>
        <w:shd w:val="clear" w:color="auto" w:fill="FFFFFF"/>
        <w:spacing w:line="600" w:lineRule="exact"/>
        <w:rPr>
          <w:rFonts w:ascii="方正小标宋_GBK" w:hAnsi="方正小标宋_GBK" w:eastAsia="方正小标宋_GBK" w:cs="方正小标宋_GBK"/>
          <w:sz w:val="40"/>
          <w:szCs w:val="40"/>
        </w:rPr>
      </w:pPr>
    </w:p>
    <w:p>
      <w:pPr>
        <w:widowControl/>
        <w:shd w:val="clear" w:color="auto" w:fill="FFFFFF"/>
        <w:spacing w:line="600" w:lineRule="exact"/>
        <w:rPr>
          <w:rFonts w:ascii="方正小标宋_GBK" w:hAnsi="方正小标宋_GBK" w:eastAsia="方正小标宋_GBK" w:cs="方正小标宋_GBK"/>
          <w:sz w:val="40"/>
          <w:szCs w:val="40"/>
        </w:rPr>
      </w:pPr>
    </w:p>
    <w:p>
      <w:pPr>
        <w:widowControl/>
        <w:shd w:val="clear" w:color="auto" w:fill="FFFFFF"/>
        <w:spacing w:line="600" w:lineRule="exact"/>
        <w:rPr>
          <w:rFonts w:ascii="方正小标宋_GBK" w:hAnsi="方正小标宋_GBK" w:eastAsia="方正小标宋_GBK" w:cs="方正小标宋_GBK"/>
          <w:sz w:val="40"/>
          <w:szCs w:val="40"/>
        </w:rPr>
      </w:pPr>
    </w:p>
    <w:p>
      <w:pPr>
        <w:widowControl/>
        <w:shd w:val="clear" w:color="auto" w:fill="FFFFFF"/>
        <w:spacing w:line="600" w:lineRule="exact"/>
        <w:rPr>
          <w:rFonts w:ascii="方正小标宋_GBK" w:hAnsi="方正小标宋_GBK" w:eastAsia="方正小标宋_GBK" w:cs="方正小标宋_GBK"/>
          <w:sz w:val="40"/>
          <w:szCs w:val="40"/>
        </w:rPr>
      </w:pPr>
    </w:p>
    <w:p>
      <w:pPr>
        <w:widowControl/>
        <w:shd w:val="clear" w:color="auto" w:fill="FFFFFF"/>
        <w:spacing w:line="600" w:lineRule="exact"/>
        <w:rPr>
          <w:rFonts w:ascii="方正小标宋_GBK" w:hAnsi="方正小标宋_GBK" w:eastAsia="方正小标宋_GBK" w:cs="方正小标宋_GBK"/>
          <w:sz w:val="40"/>
          <w:szCs w:val="40"/>
        </w:rPr>
      </w:pPr>
    </w:p>
    <w:bookmarkEnd w:id="0"/>
    <w:bookmarkEnd w:id="1"/>
    <w:bookmarkEnd w:id="2"/>
    <w:bookmarkEnd w:id="3"/>
    <w:bookmarkEnd w:id="4"/>
    <w:p>
      <w:pPr>
        <w:widowControl/>
        <w:shd w:val="clear" w:color="auto" w:fill="FFFFFF"/>
        <w:spacing w:line="240" w:lineRule="auto"/>
        <w:rPr>
          <w:rFonts w:hint="eastAsia" w:ascii="方正仿宋_GBK" w:hAnsi="微软雅黑" w:eastAsia="方正仿宋_GBK" w:cs="宋体"/>
          <w:color w:val="000000"/>
          <w:kern w:val="0"/>
          <w:sz w:val="32"/>
          <w:szCs w:val="32"/>
        </w:rPr>
      </w:pPr>
    </w:p>
    <w:p>
      <w:pPr>
        <w:widowControl/>
        <w:shd w:val="clear" w:color="auto" w:fill="FFFFFF"/>
        <w:spacing w:line="600" w:lineRule="exact"/>
        <w:jc w:val="left"/>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lang w:val="en-US" w:eastAsia="zh-CN"/>
        </w:rPr>
        <w:t xml:space="preserve">    </w:t>
      </w:r>
      <w:r>
        <w:rPr>
          <w:rFonts w:hint="eastAsia" w:ascii="方正仿宋_GBK" w:hAnsi="微软雅黑" w:eastAsia="方正仿宋_GBK" w:cs="宋体"/>
          <w:kern w:val="0"/>
          <w:sz w:val="32"/>
          <w:szCs w:val="32"/>
        </w:rPr>
        <w:t>重庆市沙坪坝区回龙坝镇人民政府</w:t>
      </w:r>
      <w:r>
        <w:rPr>
          <w:rFonts w:hint="eastAsia" w:ascii="方正仿宋_GBK" w:hAnsi="微软雅黑" w:eastAsia="方正仿宋_GBK" w:cs="宋体"/>
          <w:kern w:val="0"/>
          <w:sz w:val="32"/>
          <w:szCs w:val="32"/>
          <w:lang w:eastAsia="zh-CN"/>
        </w:rPr>
        <w:t>现</w:t>
      </w:r>
      <w:r>
        <w:rPr>
          <w:rFonts w:hint="eastAsia" w:ascii="方正仿宋_GBK" w:hAnsi="微软雅黑" w:eastAsia="方正仿宋_GBK" w:cs="宋体"/>
          <w:kern w:val="0"/>
          <w:sz w:val="32"/>
          <w:szCs w:val="32"/>
        </w:rPr>
        <w:t>对《沙坪坝区回龙坝镇杏</w:t>
      </w:r>
      <w:r>
        <w:rPr>
          <w:rFonts w:hint="eastAsia" w:ascii="方正仿宋_GBK" w:hAnsi="微软雅黑" w:eastAsia="方正仿宋_GBK" w:cs="宋体"/>
          <w:kern w:val="0"/>
          <w:sz w:val="32"/>
          <w:szCs w:val="32"/>
          <w:lang w:eastAsia="zh-CN"/>
        </w:rPr>
        <w:t>花村产业发展</w:t>
      </w:r>
      <w:r>
        <w:rPr>
          <w:rFonts w:hint="eastAsia" w:ascii="方正仿宋_GBK" w:hAnsi="微软雅黑" w:eastAsia="方正仿宋_GBK" w:cs="宋体"/>
          <w:kern w:val="0"/>
          <w:sz w:val="32"/>
          <w:szCs w:val="32"/>
        </w:rPr>
        <w:t>规划编制</w:t>
      </w:r>
      <w:r>
        <w:rPr>
          <w:rFonts w:hint="eastAsia" w:ascii="方正仿宋_GBK" w:hAnsi="微软雅黑" w:eastAsia="方正仿宋_GBK" w:cs="宋体"/>
          <w:kern w:val="0"/>
          <w:sz w:val="32"/>
          <w:szCs w:val="32"/>
          <w:lang w:eastAsia="zh-CN"/>
        </w:rPr>
        <w:t>服务</w:t>
      </w:r>
      <w:r>
        <w:rPr>
          <w:rFonts w:hint="eastAsia" w:ascii="方正仿宋_GBK" w:hAnsi="微软雅黑" w:eastAsia="方正仿宋_GBK" w:cs="宋体"/>
          <w:kern w:val="0"/>
          <w:sz w:val="32"/>
          <w:szCs w:val="32"/>
        </w:rPr>
        <w:t>》进行</w:t>
      </w:r>
      <w:r>
        <w:rPr>
          <w:rFonts w:hint="eastAsia" w:ascii="方正仿宋_GBK" w:eastAsia="方正仿宋_GBK"/>
          <w:sz w:val="32"/>
          <w:szCs w:val="32"/>
        </w:rPr>
        <w:t>竞争性</w:t>
      </w:r>
      <w:r>
        <w:rPr>
          <w:rFonts w:hint="eastAsia" w:ascii="方正仿宋_GBK" w:eastAsia="方正仿宋_GBK"/>
          <w:sz w:val="32"/>
          <w:szCs w:val="32"/>
          <w:lang w:val="en-US" w:eastAsia="zh-CN"/>
        </w:rPr>
        <w:t>谈判</w:t>
      </w:r>
      <w:r>
        <w:rPr>
          <w:rFonts w:hint="eastAsia" w:ascii="方正仿宋_GBK" w:eastAsia="方正仿宋_GBK"/>
          <w:sz w:val="32"/>
          <w:szCs w:val="32"/>
        </w:rPr>
        <w:t>方式</w:t>
      </w:r>
      <w:r>
        <w:rPr>
          <w:rFonts w:hint="eastAsia" w:ascii="方正仿宋_GBK" w:eastAsia="方正仿宋_GBK"/>
          <w:color w:val="000000"/>
          <w:sz w:val="32"/>
          <w:szCs w:val="32"/>
        </w:rPr>
        <w:t>进行</w:t>
      </w:r>
      <w:r>
        <w:rPr>
          <w:rFonts w:hint="eastAsia" w:ascii="方正仿宋_GBK" w:eastAsia="方正仿宋_GBK"/>
          <w:sz w:val="32"/>
          <w:szCs w:val="32"/>
        </w:rPr>
        <w:t>采购，欢迎合格的供应商参与投标。</w:t>
      </w:r>
    </w:p>
    <w:p>
      <w:pPr>
        <w:spacing w:line="240" w:lineRule="auto"/>
        <w:ind w:firstLine="640" w:firstLineChars="200"/>
        <w:rPr>
          <w:rFonts w:hint="eastAsia" w:ascii="方正楷体_GBK" w:hAnsi="宋体" w:eastAsia="方正楷体_GBK"/>
          <w:sz w:val="32"/>
          <w:szCs w:val="32"/>
        </w:rPr>
      </w:pPr>
      <w:r>
        <w:rPr>
          <w:rFonts w:hint="eastAsia" w:ascii="方正楷体_GBK" w:hAnsi="微软雅黑" w:eastAsia="方正楷体_GBK" w:cs="宋体"/>
          <w:kern w:val="0"/>
          <w:sz w:val="32"/>
          <w:szCs w:val="32"/>
        </w:rPr>
        <w:t>一、</w:t>
      </w:r>
      <w:r>
        <w:rPr>
          <w:rFonts w:hint="eastAsia" w:ascii="方正楷体_GBK" w:hAnsi="宋体" w:eastAsia="方正楷体_GBK"/>
          <w:sz w:val="32"/>
          <w:szCs w:val="32"/>
        </w:rPr>
        <w:t>采购内容</w:t>
      </w:r>
    </w:p>
    <w:tbl>
      <w:tblPr>
        <w:tblStyle w:val="10"/>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4820" w:type="dxa"/>
            <w:vAlign w:val="center"/>
          </w:tcPr>
          <w:p>
            <w:pPr>
              <w:pStyle w:val="4"/>
              <w:spacing w:line="560" w:lineRule="exact"/>
              <w:ind w:left="0"/>
              <w:jc w:val="center"/>
              <w:outlineLvl w:val="0"/>
              <w:rPr>
                <w:rFonts w:hint="eastAsia" w:ascii="方正仿宋_GBK" w:eastAsia="方正仿宋_GBK"/>
                <w:b/>
                <w:color w:val="000000"/>
                <w:sz w:val="30"/>
                <w:szCs w:val="30"/>
              </w:rPr>
            </w:pPr>
            <w:r>
              <w:rPr>
                <w:rFonts w:hint="eastAsia" w:ascii="方正仿宋_GBK" w:eastAsia="方正仿宋_GBK"/>
                <w:b/>
                <w:color w:val="000000"/>
                <w:sz w:val="30"/>
                <w:szCs w:val="30"/>
              </w:rPr>
              <w:t>项目名称及内容</w:t>
            </w:r>
          </w:p>
        </w:tc>
        <w:tc>
          <w:tcPr>
            <w:tcW w:w="3255" w:type="dxa"/>
            <w:vAlign w:val="center"/>
          </w:tcPr>
          <w:p>
            <w:pPr>
              <w:pStyle w:val="4"/>
              <w:spacing w:line="560" w:lineRule="exact"/>
              <w:ind w:left="0"/>
              <w:jc w:val="center"/>
              <w:outlineLvl w:val="0"/>
              <w:rPr>
                <w:rFonts w:hint="eastAsia" w:ascii="方正仿宋_GBK" w:eastAsia="方正仿宋_GBK"/>
                <w:b/>
                <w:color w:val="000000"/>
                <w:sz w:val="30"/>
                <w:szCs w:val="30"/>
              </w:rPr>
            </w:pPr>
            <w:r>
              <w:rPr>
                <w:rFonts w:hint="eastAsia" w:ascii="方正仿宋_GBK" w:eastAsia="方正仿宋_GBK"/>
                <w:b/>
                <w:color w:val="000000"/>
                <w:sz w:val="30"/>
                <w:szCs w:val="30"/>
              </w:rPr>
              <w:t>最高总限价（万元）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4820" w:type="dxa"/>
            <w:vAlign w:val="center"/>
          </w:tcPr>
          <w:p>
            <w:pPr>
              <w:spacing w:line="560" w:lineRule="exact"/>
              <w:jc w:val="left"/>
              <w:rPr>
                <w:rFonts w:hint="eastAsia" w:ascii="方正仿宋_GBK" w:eastAsia="方正仿宋_GBK"/>
                <w:color w:val="000000"/>
                <w:sz w:val="30"/>
                <w:szCs w:val="30"/>
              </w:rPr>
            </w:pPr>
            <w:r>
              <w:rPr>
                <w:rFonts w:hint="eastAsia" w:ascii="方正仿宋_GBK" w:hAnsi="微软雅黑" w:eastAsia="方正仿宋_GBK" w:cs="宋体"/>
                <w:kern w:val="0"/>
                <w:sz w:val="32"/>
                <w:szCs w:val="32"/>
              </w:rPr>
              <w:t>沙坪坝区回龙坝镇杏</w:t>
            </w:r>
            <w:r>
              <w:rPr>
                <w:rFonts w:hint="eastAsia" w:ascii="方正仿宋_GBK" w:hAnsi="微软雅黑" w:eastAsia="方正仿宋_GBK" w:cs="宋体"/>
                <w:kern w:val="0"/>
                <w:sz w:val="32"/>
                <w:szCs w:val="32"/>
                <w:lang w:eastAsia="zh-CN"/>
              </w:rPr>
              <w:t>花村产业发展</w:t>
            </w:r>
            <w:r>
              <w:rPr>
                <w:rFonts w:hint="eastAsia" w:ascii="方正仿宋_GBK" w:hAnsi="微软雅黑" w:eastAsia="方正仿宋_GBK" w:cs="宋体"/>
                <w:kern w:val="0"/>
                <w:sz w:val="32"/>
                <w:szCs w:val="32"/>
              </w:rPr>
              <w:t>规划编制</w:t>
            </w:r>
            <w:r>
              <w:rPr>
                <w:rFonts w:hint="eastAsia" w:ascii="方正仿宋_GBK" w:hAnsi="微软雅黑" w:eastAsia="方正仿宋_GBK" w:cs="宋体"/>
                <w:kern w:val="0"/>
                <w:sz w:val="32"/>
                <w:szCs w:val="32"/>
                <w:lang w:eastAsia="zh-CN"/>
              </w:rPr>
              <w:t>服务</w:t>
            </w:r>
          </w:p>
        </w:tc>
        <w:tc>
          <w:tcPr>
            <w:tcW w:w="3255" w:type="dxa"/>
            <w:vAlign w:val="center"/>
          </w:tcPr>
          <w:p>
            <w:pPr>
              <w:pStyle w:val="4"/>
              <w:spacing w:line="560" w:lineRule="exact"/>
              <w:ind w:left="0"/>
              <w:jc w:val="center"/>
              <w:outlineLvl w:val="0"/>
              <w:rPr>
                <w:rFonts w:hint="eastAsia" w:ascii="方正仿宋_GBK" w:eastAsia="方正仿宋_GBK"/>
                <w:color w:val="000000"/>
                <w:sz w:val="30"/>
                <w:szCs w:val="30"/>
              </w:rPr>
            </w:pPr>
            <w:r>
              <w:rPr>
                <w:rFonts w:ascii="方正仿宋_GBK" w:eastAsia="方正仿宋_GBK"/>
                <w:sz w:val="30"/>
                <w:szCs w:val="30"/>
              </w:rPr>
              <w:t>20</w:t>
            </w:r>
            <w:r>
              <w:rPr>
                <w:rFonts w:hint="eastAsia" w:ascii="方正仿宋_GBK" w:eastAsia="方正仿宋_GBK"/>
                <w:sz w:val="30"/>
                <w:szCs w:val="30"/>
              </w:rPr>
              <w:t>万</w:t>
            </w:r>
          </w:p>
        </w:tc>
      </w:tr>
    </w:tbl>
    <w:p>
      <w:pPr>
        <w:widowControl/>
        <w:shd w:val="clear" w:color="auto" w:fill="FFFFFF"/>
        <w:spacing w:line="600" w:lineRule="exact"/>
        <w:ind w:left="643"/>
        <w:jc w:val="left"/>
        <w:rPr>
          <w:rFonts w:hint="eastAsia" w:ascii="方正黑体_GBK" w:hAnsi="微软雅黑" w:eastAsia="方正黑体_GBK" w:cs="宋体"/>
          <w:b/>
          <w:kern w:val="0"/>
          <w:sz w:val="32"/>
          <w:szCs w:val="32"/>
        </w:rPr>
      </w:pPr>
    </w:p>
    <w:p>
      <w:pPr>
        <w:spacing w:line="240" w:lineRule="auto"/>
        <w:ind w:firstLine="640" w:firstLineChars="200"/>
        <w:rPr>
          <w:rFonts w:ascii="方正楷体_GBK" w:hAnsi="微软雅黑" w:eastAsia="方正楷体_GBK" w:cs="宋体"/>
          <w:kern w:val="0"/>
          <w:sz w:val="32"/>
          <w:szCs w:val="32"/>
        </w:rPr>
      </w:pPr>
      <w:r>
        <w:rPr>
          <w:rFonts w:hint="eastAsia" w:ascii="方正楷体_GBK" w:hAnsi="微软雅黑" w:eastAsia="方正楷体_GBK" w:cs="宋体"/>
          <w:kern w:val="0"/>
          <w:sz w:val="32"/>
          <w:szCs w:val="32"/>
        </w:rPr>
        <w:t>二、规划要求</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（一）规划内容及要求</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1、规划要符合沙坪坝区的发展目标及回龙坝镇的发展定位，要根据项目区的资源条件、发展方向，有明确的、响亮的、差异性的主题文化，以及支撑主题文化的产业、品种和建设内容；要有符合回龙坝镇的生态条件和发展定位的功能分区、产业布局、空间结构、节点分布和旅游线路，实现融合发展目标。</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2、规划内容应该包括现代农业产业发展、乡村休闲旅游打造、人居环境综合整治、道路水利基础提升、环境美化绿化亮化等重点建设工程与内容，以及实现规划目标的基本情况分析、利益链接机制等编制说明。</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3、规划内容应该包括现状分析图、总体布局图、实景成果图、细部节点设计图等；要有项目投资建设概算清单。</w:t>
      </w:r>
    </w:p>
    <w:p>
      <w:pPr>
        <w:spacing w:line="240" w:lineRule="auto"/>
        <w:ind w:firstLine="640" w:firstLineChars="200"/>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4、规划专家对甲方工作人员及项目区业主或农民开展</w:t>
      </w:r>
      <w:r>
        <w:rPr>
          <w:rFonts w:ascii="方正仿宋_GBK" w:hAnsi="微软雅黑" w:eastAsia="方正仿宋_GBK" w:cs="宋体"/>
          <w:kern w:val="0"/>
          <w:sz w:val="32"/>
          <w:szCs w:val="32"/>
        </w:rPr>
        <w:t>2</w:t>
      </w:r>
      <w:r>
        <w:rPr>
          <w:rFonts w:hint="eastAsia" w:ascii="方正仿宋_GBK" w:hAnsi="微软雅黑" w:eastAsia="方正仿宋_GBK" w:cs="宋体"/>
          <w:kern w:val="0"/>
          <w:sz w:val="32"/>
          <w:szCs w:val="32"/>
        </w:rPr>
        <w:t>次针对性培训。</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（二）规划质量要求</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规划质量标准：要采取先总后分，从大到小，突出重点，打造亮点，实现从村→片→点逐级分类规划的方法，以及图文并茂、项目清单和编制说明（一图一表一说明）的表现手法，充分体现科学性、前瞻性、时效性和可操作性；规划文本要在无人机航拍的基础上，采取图文及项目表相结合的表现方式，建设内容清晰可落地；规划方案需要通过专家评审或回龙坝镇人民政府领导认可。</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（三）规划时间要求</w:t>
      </w:r>
    </w:p>
    <w:p>
      <w:pPr>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规划区现场考察调研、无人机航拍、重点项目区与项目点素材搜集的时间自行安排；规划内容及发展指标征求回龙坝镇人民政府相关科室、部门及项目区行政村意见的时间自行确定；合同签订后</w:t>
      </w:r>
      <w:r>
        <w:rPr>
          <w:rFonts w:ascii="方正仿宋_GBK" w:hAnsi="微软雅黑" w:eastAsia="方正仿宋_GBK" w:cs="宋体"/>
          <w:kern w:val="0"/>
          <w:sz w:val="32"/>
          <w:szCs w:val="32"/>
        </w:rPr>
        <w:t>20</w:t>
      </w:r>
      <w:r>
        <w:rPr>
          <w:rFonts w:hint="eastAsia" w:ascii="方正仿宋_GBK" w:hAnsi="微软雅黑" w:eastAsia="方正仿宋_GBK" w:cs="宋体"/>
          <w:kern w:val="0"/>
          <w:sz w:val="32"/>
          <w:szCs w:val="32"/>
        </w:rPr>
        <w:t>个工作日内提交规划正式稿。</w:t>
      </w:r>
    </w:p>
    <w:p>
      <w:pPr>
        <w:spacing w:line="240" w:lineRule="auto"/>
        <w:ind w:firstLine="643" w:firstLineChars="200"/>
        <w:rPr>
          <w:rFonts w:ascii="方正楷体_GBK" w:hAnsi="微软雅黑" w:eastAsia="方正楷体_GBK" w:cs="宋体"/>
          <w:b/>
          <w:kern w:val="0"/>
          <w:sz w:val="32"/>
          <w:szCs w:val="32"/>
        </w:rPr>
      </w:pPr>
      <w:r>
        <w:rPr>
          <w:rFonts w:hint="eastAsia" w:ascii="方正楷体_GBK" w:hAnsi="微软雅黑" w:eastAsia="方正楷体_GBK" w:cs="宋体"/>
          <w:b/>
          <w:kern w:val="0"/>
          <w:sz w:val="32"/>
          <w:szCs w:val="32"/>
        </w:rPr>
        <w:t>三 、供应商资格要求</w:t>
      </w:r>
    </w:p>
    <w:p>
      <w:pPr>
        <w:widowControl/>
        <w:shd w:val="clear" w:color="auto" w:fill="FFFFFF"/>
        <w:spacing w:line="240" w:lineRule="auto"/>
        <w:ind w:firstLine="640" w:firstLineChars="200"/>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（一）基本资格条件</w:t>
      </w:r>
    </w:p>
    <w:p>
      <w:pPr>
        <w:widowControl/>
        <w:shd w:val="clear" w:color="auto" w:fill="FFFFFF"/>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1、具有独立承担民事责任的能力</w:t>
      </w:r>
    </w:p>
    <w:p>
      <w:pPr>
        <w:widowControl/>
        <w:shd w:val="clear" w:color="auto" w:fill="FFFFFF"/>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2、具有良好的商业信誉和健全的财务会计制度；</w:t>
      </w:r>
    </w:p>
    <w:p>
      <w:pPr>
        <w:widowControl/>
        <w:shd w:val="clear" w:color="auto" w:fill="FFFFFF"/>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3、具有履行合同所必须的设备和专业技术能力；</w:t>
      </w:r>
    </w:p>
    <w:p>
      <w:pPr>
        <w:widowControl/>
        <w:shd w:val="clear" w:color="auto" w:fill="FFFFFF"/>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4、有依法缴纳税收和社会保障资金的良好记录；</w:t>
      </w:r>
    </w:p>
    <w:p>
      <w:pPr>
        <w:widowControl/>
        <w:shd w:val="clear" w:color="auto" w:fill="FFFFFF"/>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5、提供有效的《营业执照》《税务登记证》《组织机构代码证》或三证合一的《营业执照》。</w:t>
      </w:r>
    </w:p>
    <w:p>
      <w:pPr>
        <w:spacing w:line="360" w:lineRule="auto"/>
        <w:ind w:firstLine="640" w:firstLineChars="200"/>
        <w:rPr>
          <w:rFonts w:hint="eastAsia" w:ascii="方正仿宋_GBK" w:hAnsi="微软雅黑" w:eastAsia="方正仿宋_GBK" w:cs="宋体"/>
          <w:color w:val="333333"/>
          <w:kern w:val="0"/>
          <w:sz w:val="32"/>
          <w:szCs w:val="32"/>
        </w:rPr>
      </w:pPr>
      <w:r>
        <w:rPr>
          <w:rFonts w:ascii="方正仿宋_GBK" w:hAnsi="微软雅黑" w:eastAsia="方正仿宋_GBK" w:cs="宋体"/>
          <w:color w:val="333333"/>
          <w:kern w:val="0"/>
          <w:sz w:val="32"/>
          <w:szCs w:val="32"/>
        </w:rPr>
        <w:t>6</w:t>
      </w:r>
      <w:r>
        <w:rPr>
          <w:rFonts w:hint="eastAsia" w:ascii="方正仿宋_GBK" w:hAnsi="微软雅黑" w:eastAsia="方正仿宋_GBK" w:cs="宋体"/>
          <w:color w:val="333333"/>
          <w:kern w:val="0"/>
          <w:sz w:val="32"/>
          <w:szCs w:val="32"/>
        </w:rPr>
        <w:t>、营业执照中应包含规划设计管理</w:t>
      </w:r>
      <w:r>
        <w:rPr>
          <w:rFonts w:hint="eastAsia" w:ascii="方正仿宋_GBK" w:hAnsi="微软雅黑" w:cs="宋体"/>
          <w:color w:val="333333"/>
          <w:kern w:val="0"/>
          <w:sz w:val="32"/>
          <w:szCs w:val="32"/>
          <w:lang w:eastAsia="zh-CN"/>
        </w:rPr>
        <w:t>、城乡规划编制</w:t>
      </w:r>
      <w:r>
        <w:rPr>
          <w:rFonts w:hint="eastAsia" w:ascii="方正仿宋_GBK" w:hAnsi="微软雅黑" w:eastAsia="方正仿宋_GBK" w:cs="宋体"/>
          <w:color w:val="333333"/>
          <w:kern w:val="0"/>
          <w:sz w:val="32"/>
          <w:szCs w:val="32"/>
        </w:rPr>
        <w:t>或农业项目咨询经营范围。</w:t>
      </w:r>
    </w:p>
    <w:p>
      <w:pPr>
        <w:widowControl/>
        <w:spacing w:line="56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（二）特定资格条件</w:t>
      </w:r>
    </w:p>
    <w:p>
      <w:pPr>
        <w:widowControl/>
        <w:shd w:val="clear" w:color="auto" w:fill="FFFFFF"/>
        <w:spacing w:line="240" w:lineRule="auto"/>
        <w:ind w:firstLine="640" w:firstLineChars="200"/>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规划编制团队</w:t>
      </w:r>
      <w:r>
        <w:rPr>
          <w:rFonts w:hint="eastAsia" w:ascii="方正仿宋_GBK" w:eastAsia="方正仿宋_GBK"/>
          <w:bCs/>
          <w:sz w:val="30"/>
          <w:szCs w:val="30"/>
          <w:lang w:bidi="en-US"/>
        </w:rPr>
        <w:t>专家组要有</w:t>
      </w:r>
      <w:r>
        <w:rPr>
          <w:rFonts w:ascii="方正仿宋_GBK" w:eastAsia="方正仿宋_GBK"/>
          <w:bCs/>
          <w:sz w:val="30"/>
          <w:szCs w:val="30"/>
          <w:lang w:bidi="en-US"/>
        </w:rPr>
        <w:t>3</w:t>
      </w:r>
      <w:r>
        <w:rPr>
          <w:rFonts w:hint="eastAsia" w:ascii="方正仿宋_GBK" w:eastAsia="方正仿宋_GBK"/>
          <w:bCs/>
          <w:sz w:val="30"/>
          <w:szCs w:val="30"/>
          <w:lang w:bidi="en-US"/>
        </w:rPr>
        <w:t>名以上（含</w:t>
      </w:r>
      <w:r>
        <w:rPr>
          <w:rFonts w:ascii="方正仿宋_GBK" w:eastAsia="方正仿宋_GBK"/>
          <w:bCs/>
          <w:sz w:val="30"/>
          <w:szCs w:val="30"/>
          <w:lang w:bidi="en-US"/>
        </w:rPr>
        <w:t>3</w:t>
      </w:r>
      <w:r>
        <w:rPr>
          <w:rFonts w:hint="eastAsia" w:ascii="方正仿宋_GBK" w:eastAsia="方正仿宋_GBK"/>
          <w:bCs/>
          <w:sz w:val="30"/>
          <w:szCs w:val="30"/>
          <w:lang w:bidi="en-US"/>
        </w:rPr>
        <w:t>名）</w:t>
      </w:r>
      <w:r>
        <w:rPr>
          <w:rFonts w:hint="eastAsia" w:ascii="方正仿宋_GBK" w:hAnsi="微软雅黑" w:eastAsia="方正仿宋_GBK" w:cs="宋体"/>
          <w:kern w:val="0"/>
          <w:sz w:val="32"/>
          <w:szCs w:val="32"/>
        </w:rPr>
        <w:t>研究员职称成员；要有一个以上（</w:t>
      </w:r>
      <w:r>
        <w:rPr>
          <w:rFonts w:hint="eastAsia" w:ascii="方正仿宋_GBK" w:eastAsia="方正仿宋_GBK"/>
          <w:bCs/>
          <w:sz w:val="30"/>
          <w:szCs w:val="30"/>
          <w:lang w:bidi="en-US"/>
        </w:rPr>
        <w:t>含1个</w:t>
      </w:r>
      <w:r>
        <w:rPr>
          <w:rFonts w:hint="eastAsia" w:ascii="方正仿宋_GBK" w:hAnsi="微软雅黑" w:eastAsia="方正仿宋_GBK" w:cs="宋体"/>
          <w:kern w:val="0"/>
          <w:sz w:val="32"/>
          <w:szCs w:val="32"/>
        </w:rPr>
        <w:t>）无人机辅助规划案例。</w:t>
      </w:r>
    </w:p>
    <w:p>
      <w:pPr>
        <w:spacing w:line="240" w:lineRule="auto"/>
        <w:ind w:firstLine="643" w:firstLineChars="200"/>
        <w:rPr>
          <w:rFonts w:hint="eastAsia" w:ascii="方正楷体_GBK" w:hAnsi="微软雅黑" w:eastAsia="方正楷体_GBK" w:cs="宋体"/>
          <w:b/>
          <w:kern w:val="0"/>
          <w:sz w:val="32"/>
          <w:szCs w:val="32"/>
        </w:rPr>
      </w:pPr>
      <w:r>
        <w:rPr>
          <w:rFonts w:hint="eastAsia" w:ascii="方正楷体_GBK" w:hAnsi="微软雅黑" w:eastAsia="方正楷体_GBK" w:cs="宋体"/>
          <w:b/>
          <w:kern w:val="0"/>
          <w:sz w:val="32"/>
          <w:szCs w:val="32"/>
        </w:rPr>
        <w:t>四、投标、开标有关说明</w:t>
      </w:r>
    </w:p>
    <w:p>
      <w:pPr>
        <w:widowControl/>
        <w:spacing w:line="560" w:lineRule="exact"/>
        <w:ind w:firstLine="600" w:firstLineChars="200"/>
        <w:rPr>
          <w:rFonts w:hint="eastAsia" w:ascii="方正仿宋_GBK" w:eastAsia="方正仿宋_GBK"/>
          <w:color w:val="FF0000"/>
          <w:sz w:val="30"/>
          <w:szCs w:val="30"/>
        </w:rPr>
      </w:pPr>
      <w:r>
        <w:rPr>
          <w:rFonts w:hint="eastAsia" w:ascii="方正仿宋_GBK" w:eastAsia="方正仿宋_GBK"/>
          <w:color w:val="FF0000"/>
          <w:sz w:val="30"/>
          <w:szCs w:val="30"/>
        </w:rPr>
        <w:t>（一）投标地点：沙坪坝区回龙坝镇人民政府</w:t>
      </w:r>
      <w:r>
        <w:rPr>
          <w:rFonts w:hint="eastAsia" w:ascii="方正仿宋_GBK" w:eastAsia="方正仿宋_GBK"/>
          <w:color w:val="FF0000"/>
          <w:sz w:val="30"/>
          <w:szCs w:val="30"/>
          <w:lang w:eastAsia="zh-CN"/>
        </w:rPr>
        <w:t>二楼会议</w:t>
      </w:r>
      <w:r>
        <w:rPr>
          <w:rFonts w:hint="eastAsia" w:ascii="方正仿宋_GBK" w:eastAsia="方正仿宋_GBK"/>
          <w:color w:val="FF0000"/>
          <w:sz w:val="30"/>
          <w:szCs w:val="30"/>
        </w:rPr>
        <w:t>室；联系电话：</w:t>
      </w:r>
      <w:r>
        <w:rPr>
          <w:rFonts w:ascii="方正仿宋_GBK" w:eastAsia="方正仿宋_GBK"/>
          <w:color w:val="FF0000"/>
          <w:sz w:val="30"/>
          <w:szCs w:val="30"/>
        </w:rPr>
        <w:t>15330340707</w:t>
      </w:r>
      <w:r>
        <w:rPr>
          <w:rFonts w:hint="eastAsia" w:ascii="方正仿宋_GBK" w:eastAsia="方正仿宋_GBK"/>
          <w:color w:val="FF0000"/>
          <w:sz w:val="30"/>
          <w:szCs w:val="30"/>
        </w:rPr>
        <w:t>；联系人：</w:t>
      </w:r>
      <w:r>
        <w:rPr>
          <w:rFonts w:ascii="方正仿宋_GBK" w:eastAsia="方正仿宋_GBK"/>
          <w:color w:val="FF0000"/>
          <w:sz w:val="30"/>
          <w:szCs w:val="30"/>
        </w:rPr>
        <w:t>刘学科</w:t>
      </w:r>
      <w:r>
        <w:rPr>
          <w:rFonts w:hint="eastAsia" w:ascii="方正仿宋_GBK" w:eastAsia="方正仿宋_GBK"/>
          <w:color w:val="FF0000"/>
          <w:sz w:val="30"/>
          <w:szCs w:val="30"/>
        </w:rPr>
        <w:t>。</w:t>
      </w:r>
    </w:p>
    <w:p>
      <w:pPr>
        <w:widowControl/>
        <w:spacing w:line="560" w:lineRule="exact"/>
        <w:ind w:firstLine="600" w:firstLineChars="200"/>
        <w:rPr>
          <w:rFonts w:hint="eastAsia" w:ascii="方正仿宋_GBK" w:eastAsia="方正仿宋_GBK"/>
          <w:color w:val="FF0000"/>
          <w:sz w:val="30"/>
          <w:szCs w:val="30"/>
        </w:rPr>
      </w:pPr>
      <w:r>
        <w:rPr>
          <w:rFonts w:hint="eastAsia" w:ascii="方正仿宋_GBK" w:eastAsia="方正仿宋_GBK"/>
          <w:color w:val="FF0000"/>
          <w:sz w:val="30"/>
          <w:szCs w:val="30"/>
        </w:rPr>
        <w:t>（二）投标文件递交开始时间：</w:t>
      </w:r>
      <w:r>
        <w:rPr>
          <w:rFonts w:hint="eastAsia" w:ascii="方正仿宋_GBK" w:eastAsia="方正仿宋_GBK"/>
          <w:color w:val="FF0000"/>
          <w:sz w:val="30"/>
          <w:szCs w:val="30"/>
          <w:lang w:val="en-US" w:eastAsia="zh-CN"/>
        </w:rPr>
        <w:t>2022年7月</w:t>
      </w:r>
      <w:r>
        <w:rPr>
          <w:rFonts w:hint="default" w:eastAsia="方正仿宋_GBK"/>
          <w:color w:val="FF0000"/>
          <w:sz w:val="30"/>
          <w:szCs w:val="30"/>
          <w:lang w:val="en-US" w:eastAsia="zh-CN"/>
        </w:rPr>
        <w:t>5</w:t>
      </w:r>
      <w:r>
        <w:rPr>
          <w:rFonts w:hint="eastAsia" w:ascii="方正仿宋_GBK" w:eastAsia="方正仿宋_GBK"/>
          <w:color w:val="FF0000"/>
          <w:sz w:val="30"/>
          <w:szCs w:val="30"/>
          <w:lang w:val="en-US" w:eastAsia="zh-CN"/>
        </w:rPr>
        <w:t>日9:00</w:t>
      </w:r>
      <w:r>
        <w:rPr>
          <w:rFonts w:hint="eastAsia" w:ascii="方正仿宋_GBK" w:eastAsia="方正仿宋_GBK"/>
          <w:color w:val="FF0000"/>
          <w:sz w:val="30"/>
          <w:szCs w:val="30"/>
        </w:rPr>
        <w:t>。</w:t>
      </w:r>
    </w:p>
    <w:p>
      <w:pPr>
        <w:widowControl/>
        <w:spacing w:line="560" w:lineRule="exact"/>
        <w:ind w:firstLine="600" w:firstLineChars="200"/>
        <w:rPr>
          <w:rFonts w:hint="eastAsia" w:ascii="方正仿宋_GBK" w:eastAsia="方正仿宋_GBK"/>
          <w:color w:val="FF0000"/>
          <w:sz w:val="30"/>
          <w:szCs w:val="30"/>
        </w:rPr>
      </w:pPr>
      <w:r>
        <w:rPr>
          <w:rFonts w:hint="eastAsia" w:ascii="方正仿宋_GBK" w:eastAsia="方正仿宋_GBK"/>
          <w:color w:val="FF0000"/>
          <w:sz w:val="30"/>
          <w:szCs w:val="30"/>
        </w:rPr>
        <w:t>（六）投标文件递交截止时间：</w:t>
      </w:r>
      <w:r>
        <w:rPr>
          <w:rFonts w:hint="eastAsia" w:ascii="方正仿宋_GBK" w:eastAsia="方正仿宋_GBK"/>
          <w:color w:val="FF0000"/>
          <w:sz w:val="30"/>
          <w:szCs w:val="30"/>
          <w:lang w:val="en-US" w:eastAsia="zh-CN"/>
        </w:rPr>
        <w:t>2022年7月</w:t>
      </w:r>
      <w:r>
        <w:rPr>
          <w:rFonts w:hint="default" w:eastAsia="方正仿宋_GBK"/>
          <w:color w:val="FF0000"/>
          <w:sz w:val="30"/>
          <w:szCs w:val="30"/>
          <w:lang w:val="en-US" w:eastAsia="zh-CN"/>
        </w:rPr>
        <w:t>8</w:t>
      </w:r>
      <w:r>
        <w:rPr>
          <w:rFonts w:hint="eastAsia" w:ascii="方正仿宋_GBK" w:eastAsia="方正仿宋_GBK"/>
          <w:color w:val="FF0000"/>
          <w:sz w:val="30"/>
          <w:szCs w:val="30"/>
          <w:lang w:val="en-US" w:eastAsia="zh-CN"/>
        </w:rPr>
        <w:t>日9:00</w:t>
      </w:r>
      <w:r>
        <w:rPr>
          <w:rFonts w:hint="eastAsia" w:ascii="方正仿宋_GBK" w:eastAsia="方正仿宋_GBK"/>
          <w:color w:val="FF0000"/>
          <w:sz w:val="30"/>
          <w:szCs w:val="30"/>
        </w:rPr>
        <w:t>。</w:t>
      </w:r>
    </w:p>
    <w:p>
      <w:pPr>
        <w:widowControl/>
        <w:spacing w:line="560" w:lineRule="exact"/>
        <w:ind w:firstLine="600" w:firstLineChars="200"/>
        <w:rPr>
          <w:rFonts w:hint="eastAsia" w:ascii="方正仿宋_GBK" w:eastAsia="方正仿宋_GBK"/>
          <w:color w:val="FF0000"/>
          <w:sz w:val="30"/>
          <w:szCs w:val="30"/>
        </w:rPr>
      </w:pPr>
      <w:r>
        <w:rPr>
          <w:rFonts w:hint="eastAsia" w:ascii="方正仿宋_GBK" w:eastAsia="方正仿宋_GBK"/>
          <w:color w:val="FF0000"/>
          <w:sz w:val="30"/>
          <w:szCs w:val="30"/>
        </w:rPr>
        <w:t>（七）开标时间：</w:t>
      </w:r>
      <w:r>
        <w:rPr>
          <w:rFonts w:hint="eastAsia" w:ascii="方正仿宋_GBK" w:eastAsia="方正仿宋_GBK"/>
          <w:color w:val="FF0000"/>
          <w:sz w:val="30"/>
          <w:szCs w:val="30"/>
          <w:lang w:val="en-US" w:eastAsia="zh-CN"/>
        </w:rPr>
        <w:t>2022年7月</w:t>
      </w:r>
      <w:r>
        <w:rPr>
          <w:rFonts w:hint="default" w:eastAsia="方正仿宋_GBK"/>
          <w:color w:val="FF0000"/>
          <w:sz w:val="30"/>
          <w:szCs w:val="30"/>
          <w:lang w:val="en-US" w:eastAsia="zh-CN"/>
        </w:rPr>
        <w:t>8</w:t>
      </w:r>
      <w:r>
        <w:rPr>
          <w:rFonts w:hint="eastAsia" w:ascii="方正仿宋_GBK" w:eastAsia="方正仿宋_GBK"/>
          <w:color w:val="FF0000"/>
          <w:sz w:val="30"/>
          <w:szCs w:val="30"/>
          <w:lang w:val="en-US" w:eastAsia="zh-CN"/>
        </w:rPr>
        <w:t>日10：00</w:t>
      </w:r>
      <w:r>
        <w:rPr>
          <w:rFonts w:hint="eastAsia" w:ascii="方正仿宋_GBK" w:eastAsia="方正仿宋_GBK"/>
          <w:color w:val="FF0000"/>
          <w:sz w:val="30"/>
          <w:szCs w:val="30"/>
        </w:rPr>
        <w:t>。</w:t>
      </w:r>
    </w:p>
    <w:p>
      <w:pPr>
        <w:widowControl/>
        <w:spacing w:line="560" w:lineRule="exact"/>
        <w:ind w:firstLine="600" w:firstLineChars="200"/>
        <w:rPr>
          <w:rFonts w:hint="eastAsia" w:ascii="方正仿宋_GBK" w:eastAsia="方正仿宋_GBK"/>
          <w:color w:val="FF0000"/>
          <w:sz w:val="30"/>
          <w:szCs w:val="30"/>
        </w:rPr>
      </w:pPr>
      <w:r>
        <w:rPr>
          <w:rFonts w:hint="eastAsia" w:ascii="方正仿宋_GBK" w:eastAsia="方正仿宋_GBK"/>
          <w:color w:val="FF0000"/>
          <w:sz w:val="30"/>
          <w:szCs w:val="30"/>
        </w:rPr>
        <w:t>（八）开标地点：沙坪坝区回龙坝镇人民政府</w:t>
      </w:r>
      <w:r>
        <w:rPr>
          <w:rFonts w:hint="eastAsia" w:ascii="方正仿宋_GBK" w:eastAsia="方正仿宋_GBK"/>
          <w:color w:val="FF0000"/>
          <w:sz w:val="30"/>
          <w:szCs w:val="30"/>
          <w:lang w:eastAsia="zh-CN"/>
        </w:rPr>
        <w:t>二楼会议</w:t>
      </w:r>
      <w:r>
        <w:rPr>
          <w:rFonts w:hint="eastAsia" w:ascii="方正仿宋_GBK" w:eastAsia="方正仿宋_GBK"/>
          <w:color w:val="FF0000"/>
          <w:sz w:val="30"/>
          <w:szCs w:val="30"/>
        </w:rPr>
        <w:t>室。</w:t>
      </w:r>
    </w:p>
    <w:p>
      <w:pPr>
        <w:spacing w:line="240" w:lineRule="auto"/>
        <w:ind w:firstLine="643" w:firstLineChars="200"/>
        <w:rPr>
          <w:rFonts w:ascii="方正楷体_GBK" w:hAnsi="微软雅黑" w:eastAsia="方正楷体_GBK" w:cs="宋体"/>
          <w:b/>
          <w:kern w:val="0"/>
          <w:sz w:val="32"/>
          <w:szCs w:val="32"/>
        </w:rPr>
      </w:pPr>
      <w:r>
        <w:rPr>
          <w:rFonts w:hint="eastAsia" w:ascii="方正楷体_GBK" w:hAnsi="微软雅黑" w:eastAsia="方正楷体_GBK" w:cs="宋体"/>
          <w:b/>
          <w:kern w:val="0"/>
          <w:sz w:val="32"/>
          <w:szCs w:val="32"/>
        </w:rPr>
        <w:t>五、报价要求</w:t>
      </w:r>
    </w:p>
    <w:p>
      <w:pPr>
        <w:spacing w:line="240" w:lineRule="auto"/>
        <w:ind w:firstLine="640" w:firstLineChars="20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投标报价是指服务本身的报价以及为实现服务所需的各种配合费用、各项税金及响应文件要求的全部工作内容的价格体现等所有费用的总和。包括投标人完成本项目所需的一切费用。</w:t>
      </w:r>
    </w:p>
    <w:p>
      <w:pPr>
        <w:spacing w:line="240" w:lineRule="auto"/>
        <w:ind w:firstLine="643" w:firstLineChars="200"/>
        <w:rPr>
          <w:rFonts w:hint="eastAsia" w:ascii="方正楷体_GBK" w:hAnsi="微软雅黑" w:eastAsia="方正楷体_GBK" w:cs="宋体"/>
          <w:b/>
          <w:kern w:val="0"/>
          <w:sz w:val="32"/>
          <w:szCs w:val="32"/>
        </w:rPr>
      </w:pPr>
      <w:r>
        <w:rPr>
          <w:rFonts w:hint="eastAsia" w:ascii="方正楷体_GBK" w:hAnsi="微软雅黑" w:eastAsia="方正楷体_GBK" w:cs="宋体"/>
          <w:b/>
          <w:kern w:val="0"/>
          <w:sz w:val="32"/>
          <w:szCs w:val="32"/>
        </w:rPr>
        <w:t>六、评标方法、评标标准、无效投标条款</w:t>
      </w:r>
    </w:p>
    <w:p>
      <w:pPr>
        <w:spacing w:line="240" w:lineRule="auto"/>
        <w:ind w:firstLine="600" w:firstLineChars="200"/>
        <w:rPr>
          <w:rFonts w:ascii="方正仿宋_GBK" w:eastAsia="方正仿宋_GBK"/>
          <w:sz w:val="30"/>
          <w:szCs w:val="30"/>
        </w:rPr>
      </w:pPr>
      <w:r>
        <w:rPr>
          <w:rFonts w:hint="eastAsia" w:ascii="方正仿宋_GBK" w:eastAsia="方正仿宋_GBK"/>
          <w:color w:val="000000"/>
          <w:sz w:val="30"/>
          <w:szCs w:val="30"/>
        </w:rPr>
        <w:t>（一）</w:t>
      </w:r>
      <w:r>
        <w:rPr>
          <w:rFonts w:hint="eastAsia" w:ascii="方正仿宋_GBK" w:eastAsia="方正仿宋_GBK"/>
          <w:sz w:val="30"/>
          <w:szCs w:val="30"/>
        </w:rPr>
        <w:t>评标方法</w:t>
      </w:r>
    </w:p>
    <w:p>
      <w:pPr>
        <w:tabs>
          <w:tab w:val="left" w:pos="0"/>
        </w:tabs>
        <w:spacing w:line="560" w:lineRule="exact"/>
        <w:ind w:firstLine="600" w:firstLineChars="200"/>
        <w:rPr>
          <w:rFonts w:hint="eastAsia" w:ascii="方正仿宋_GBK" w:eastAsia="方正仿宋_GBK"/>
          <w:color w:val="000000"/>
          <w:sz w:val="30"/>
          <w:szCs w:val="30"/>
        </w:rPr>
      </w:pPr>
      <w:r>
        <w:rPr>
          <w:rFonts w:hint="eastAsia" w:ascii="方正仿宋_GBK" w:eastAsia="方正仿宋_GBK"/>
          <w:sz w:val="30"/>
          <w:szCs w:val="30"/>
        </w:rPr>
        <w:t>1、评标方法</w:t>
      </w:r>
    </w:p>
    <w:p>
      <w:pPr>
        <w:tabs>
          <w:tab w:val="left" w:pos="0"/>
        </w:tabs>
        <w:spacing w:line="56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本项目采用</w:t>
      </w:r>
      <w:r>
        <w:rPr>
          <w:rFonts w:hint="eastAsia" w:ascii="方正仿宋_GBK" w:eastAsia="方正仿宋_GBK"/>
          <w:color w:val="000000"/>
          <w:sz w:val="30"/>
          <w:szCs w:val="30"/>
          <w:lang w:eastAsia="zh-CN"/>
        </w:rPr>
        <w:t>竞争性谈判方式</w:t>
      </w:r>
      <w:r>
        <w:rPr>
          <w:rFonts w:hint="eastAsia" w:ascii="方正仿宋_GBK" w:eastAsia="方正仿宋_GBK"/>
          <w:color w:val="000000"/>
          <w:sz w:val="30"/>
          <w:szCs w:val="30"/>
        </w:rPr>
        <w:t>。</w:t>
      </w:r>
    </w:p>
    <w:p>
      <w:pPr>
        <w:tabs>
          <w:tab w:val="left" w:pos="0"/>
        </w:tabs>
        <w:spacing w:line="56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2、评标程序</w:t>
      </w:r>
    </w:p>
    <w:p>
      <w:pPr>
        <w:spacing w:line="240" w:lineRule="auto"/>
        <w:ind w:firstLine="640" w:firstLineChars="200"/>
        <w:rPr>
          <w:rFonts w:hint="eastAsia" w:ascii="方正仿宋_GBK" w:hAnsi="微软雅黑" w:eastAsia="方正仿宋_GBK" w:cs="宋体"/>
          <w:color w:val="333333"/>
          <w:kern w:val="0"/>
          <w:sz w:val="32"/>
          <w:szCs w:val="32"/>
          <w:lang w:val="en-US" w:eastAsia="zh-CN"/>
        </w:rPr>
      </w:pPr>
      <w:r>
        <w:rPr>
          <w:rFonts w:hint="eastAsia" w:ascii="方正仿宋_GBK" w:hAnsi="微软雅黑" w:eastAsia="方正仿宋_GBK" w:cs="宋体"/>
          <w:color w:val="333333"/>
          <w:kern w:val="0"/>
          <w:sz w:val="32"/>
          <w:szCs w:val="32"/>
          <w:lang w:val="en-US" w:eastAsia="zh-CN"/>
        </w:rPr>
        <w:t>谈判小组所有成员集中评定报价文件及集中与单一报价人分别进行谈判。逐家谈判一次为一个轮次，谈判小组可视情况决定谈判轮次，但至少应进行一轮谈判。在谈判中，谈判的任何一方不得透露与谈判有关的其他报价人的技术资料、价格和其他信息。</w:t>
      </w:r>
    </w:p>
    <w:p>
      <w:pPr>
        <w:spacing w:line="240" w:lineRule="auto"/>
        <w:ind w:firstLine="640" w:firstLineChars="200"/>
        <w:rPr>
          <w:rFonts w:hint="eastAsia" w:ascii="方正仿宋_GBK" w:hAnsi="微软雅黑" w:eastAsia="方正仿宋_GBK" w:cs="宋体"/>
          <w:color w:val="333333"/>
          <w:kern w:val="0"/>
          <w:sz w:val="32"/>
          <w:szCs w:val="32"/>
          <w:lang w:val="en-US" w:eastAsia="zh-CN"/>
        </w:rPr>
      </w:pPr>
      <w:r>
        <w:rPr>
          <w:rFonts w:hint="eastAsia" w:ascii="方正仿宋_GBK" w:hAnsi="微软雅黑" w:eastAsia="方正仿宋_GBK" w:cs="宋体"/>
          <w:color w:val="333333"/>
          <w:kern w:val="0"/>
          <w:sz w:val="32"/>
          <w:szCs w:val="32"/>
          <w:lang w:val="en-US" w:eastAsia="zh-CN"/>
        </w:rPr>
        <w:t>谈判结束后，谈判小组可以要求所有参加谈判的报价人在规定时间内进行最终报价。参加谈判的报价人每次报价都应采用书面形式，由授权代表签字后同一时间递交至谈判现场。谈判小组将根据谈判情况及企业最终报价结果确定成交报价人。</w:t>
      </w:r>
    </w:p>
    <w:p>
      <w:pPr>
        <w:spacing w:line="56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评标委员会评审时，投标人或其投标文件出现下列情况之一者，应为无效投标：</w:t>
      </w:r>
    </w:p>
    <w:p>
      <w:pPr>
        <w:adjustRightInd w:val="0"/>
        <w:spacing w:line="560" w:lineRule="exact"/>
        <w:ind w:firstLine="600" w:firstLineChars="200"/>
        <w:rPr>
          <w:rFonts w:hint="eastAsia" w:ascii="方正仿宋_GBK" w:eastAsia="方正仿宋_GBK"/>
          <w:sz w:val="30"/>
          <w:szCs w:val="30"/>
        </w:rPr>
      </w:pPr>
      <w:r>
        <w:rPr>
          <w:rFonts w:hint="eastAsia" w:ascii="方正仿宋_GBK" w:eastAsia="方正仿宋_GBK"/>
          <w:color w:val="000000"/>
          <w:sz w:val="30"/>
          <w:szCs w:val="30"/>
        </w:rPr>
        <w:t>（二）</w:t>
      </w:r>
      <w:r>
        <w:rPr>
          <w:rFonts w:hint="eastAsia" w:ascii="方正仿宋_GBK" w:eastAsia="方正仿宋_GBK"/>
          <w:sz w:val="30"/>
          <w:szCs w:val="30"/>
        </w:rPr>
        <w:t>无效投标条款</w:t>
      </w:r>
    </w:p>
    <w:p>
      <w:pPr>
        <w:spacing w:line="560" w:lineRule="exact"/>
        <w:rPr>
          <w:rFonts w:hint="eastAsia" w:ascii="方正仿宋_GBK" w:eastAsia="方正仿宋_GBK"/>
          <w:color w:val="000000"/>
          <w:sz w:val="30"/>
          <w:szCs w:val="30"/>
        </w:rPr>
      </w:pPr>
      <w:r>
        <w:rPr>
          <w:rFonts w:hint="eastAsia" w:ascii="方正仿宋_GBK" w:eastAsia="方正仿宋_GBK"/>
          <w:color w:val="000000"/>
          <w:sz w:val="30"/>
          <w:szCs w:val="30"/>
        </w:rPr>
        <w:t xml:space="preserve">   1、投标人不具备招标文件规定的资格要求的。</w:t>
      </w:r>
    </w:p>
    <w:p>
      <w:pPr>
        <w:spacing w:line="560" w:lineRule="exact"/>
        <w:ind w:firstLine="510"/>
        <w:rPr>
          <w:rFonts w:hint="eastAsia" w:ascii="方正仿宋_GBK" w:eastAsia="方正仿宋_GBK"/>
          <w:color w:val="000000"/>
          <w:sz w:val="30"/>
          <w:szCs w:val="30"/>
        </w:rPr>
      </w:pPr>
      <w:r>
        <w:rPr>
          <w:rFonts w:hint="eastAsia" w:ascii="方正仿宋_GBK" w:eastAsia="方正仿宋_GBK"/>
          <w:color w:val="000000"/>
          <w:sz w:val="30"/>
          <w:szCs w:val="30"/>
        </w:rPr>
        <w:t>2、投标人超出营业范围投标的。</w:t>
      </w:r>
    </w:p>
    <w:p>
      <w:pPr>
        <w:spacing w:line="560" w:lineRule="exact"/>
        <w:ind w:firstLine="510"/>
        <w:rPr>
          <w:rFonts w:hint="eastAsia" w:ascii="方正仿宋_GBK" w:eastAsia="方正仿宋_GBK"/>
          <w:color w:val="000000"/>
          <w:sz w:val="30"/>
          <w:szCs w:val="30"/>
        </w:rPr>
      </w:pPr>
      <w:r>
        <w:rPr>
          <w:rFonts w:hint="eastAsia" w:ascii="方正仿宋_GBK" w:eastAsia="方正仿宋_GBK"/>
          <w:color w:val="000000"/>
          <w:sz w:val="30"/>
          <w:szCs w:val="30"/>
        </w:rPr>
        <w:t>3、投标文件出现多个投标方案或投标报价的。</w:t>
      </w:r>
    </w:p>
    <w:p>
      <w:pPr>
        <w:spacing w:line="56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4、投标人的投标文件内容与采购项目要求有严重背离，不满足采购要求的。</w:t>
      </w:r>
    </w:p>
    <w:p>
      <w:pPr>
        <w:spacing w:line="56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5、投标报价超出采购控制价的。</w:t>
      </w:r>
    </w:p>
    <w:p>
      <w:pPr>
        <w:spacing w:line="560" w:lineRule="exact"/>
        <w:ind w:firstLine="570"/>
        <w:outlineLvl w:val="0"/>
        <w:rPr>
          <w:rFonts w:hint="eastAsia" w:ascii="方正仿宋_GBK" w:eastAsia="方正仿宋_GBK"/>
          <w:color w:val="000000"/>
          <w:sz w:val="30"/>
          <w:szCs w:val="30"/>
        </w:rPr>
      </w:pPr>
      <w:r>
        <w:rPr>
          <w:rFonts w:hint="eastAsia" w:ascii="方正仿宋_GBK" w:eastAsia="方正仿宋_GBK"/>
          <w:color w:val="000000"/>
          <w:sz w:val="30"/>
          <w:szCs w:val="30"/>
        </w:rPr>
        <w:t>6、未按规定对投标文件进行签名或盖公章的。</w:t>
      </w:r>
    </w:p>
    <w:p>
      <w:pPr>
        <w:spacing w:line="560" w:lineRule="exact"/>
        <w:ind w:firstLine="570"/>
        <w:outlineLvl w:val="0"/>
        <w:rPr>
          <w:rFonts w:hint="eastAsia" w:ascii="方正仿宋_GBK" w:eastAsia="方正仿宋_GBK"/>
          <w:color w:val="000000"/>
          <w:sz w:val="30"/>
          <w:szCs w:val="30"/>
        </w:rPr>
      </w:pPr>
      <w:r>
        <w:rPr>
          <w:rFonts w:hint="eastAsia" w:ascii="方正仿宋_GBK" w:eastAsia="方正仿宋_GBK"/>
          <w:color w:val="000000"/>
          <w:sz w:val="30"/>
          <w:szCs w:val="30"/>
        </w:rPr>
        <w:t>7、投标文件不符合</w:t>
      </w:r>
      <w:r>
        <w:rPr>
          <w:rFonts w:hint="eastAsia" w:ascii="方正仿宋_GBK" w:eastAsia="方正仿宋_GBK"/>
          <w:sz w:val="30"/>
          <w:szCs w:val="30"/>
        </w:rPr>
        <w:t>第七、八、九项中</w:t>
      </w:r>
      <w:r>
        <w:rPr>
          <w:rFonts w:hint="eastAsia" w:ascii="方正仿宋_GBK" w:eastAsia="方正仿宋_GBK"/>
          <w:color w:val="000000"/>
          <w:sz w:val="30"/>
          <w:szCs w:val="30"/>
        </w:rPr>
        <w:t>的内容、格式及封装要求的。</w:t>
      </w:r>
    </w:p>
    <w:p>
      <w:pPr>
        <w:widowControl/>
        <w:spacing w:line="560" w:lineRule="exact"/>
        <w:ind w:firstLine="570"/>
        <w:jc w:val="left"/>
        <w:rPr>
          <w:rFonts w:hint="eastAsia" w:ascii="方正仿宋_GBK" w:eastAsia="方正仿宋_GBK"/>
          <w:sz w:val="30"/>
          <w:szCs w:val="30"/>
        </w:rPr>
      </w:pPr>
      <w:r>
        <w:rPr>
          <w:rFonts w:hint="eastAsia" w:ascii="方正仿宋_GBK" w:eastAsia="方正仿宋_GBK"/>
          <w:sz w:val="30"/>
          <w:szCs w:val="30"/>
        </w:rPr>
        <w:t>（三）中标通知书</w:t>
      </w:r>
    </w:p>
    <w:p>
      <w:pPr>
        <w:widowControl/>
        <w:spacing w:line="560" w:lineRule="exact"/>
        <w:ind w:firstLine="570"/>
        <w:jc w:val="left"/>
        <w:rPr>
          <w:rFonts w:hint="eastAsia" w:ascii="方正仿宋_GBK" w:hAnsi="仿宋" w:eastAsia="方正仿宋_GBK"/>
          <w:color w:val="000000"/>
          <w:sz w:val="30"/>
          <w:szCs w:val="30"/>
        </w:rPr>
      </w:pPr>
      <w:r>
        <w:rPr>
          <w:rFonts w:hint="eastAsia" w:ascii="方正仿宋_GBK" w:eastAsia="方正仿宋_GBK"/>
          <w:color w:val="000000"/>
          <w:sz w:val="30"/>
          <w:szCs w:val="30"/>
        </w:rPr>
        <w:t>（一）</w:t>
      </w:r>
      <w:r>
        <w:rPr>
          <w:rFonts w:hint="eastAsia" w:ascii="方正仿宋_GBK" w:eastAsia="方正仿宋_GBK"/>
          <w:sz w:val="30"/>
          <w:szCs w:val="30"/>
        </w:rPr>
        <w:t>评标结束后，招标人以书面形式发出中标通知书。</w:t>
      </w:r>
    </w:p>
    <w:p>
      <w:pPr>
        <w:widowControl/>
        <w:spacing w:line="560" w:lineRule="exact"/>
        <w:ind w:firstLine="570"/>
        <w:jc w:val="left"/>
        <w:rPr>
          <w:rFonts w:hint="eastAsia" w:ascii="方正仿宋_GBK" w:eastAsia="方正仿宋_GBK"/>
          <w:sz w:val="30"/>
          <w:szCs w:val="30"/>
        </w:rPr>
      </w:pPr>
      <w:r>
        <w:rPr>
          <w:rFonts w:hint="eastAsia" w:ascii="方正仿宋_GBK" w:eastAsia="方正仿宋_GBK"/>
          <w:sz w:val="30"/>
          <w:szCs w:val="30"/>
        </w:rPr>
        <w:t>（二）中标通知书发出后，招标人改变中标结果，或者中标人放弃中标，应当承担相应的法律责任。</w:t>
      </w:r>
    </w:p>
    <w:p>
      <w:pPr>
        <w:widowControl/>
        <w:shd w:val="clear" w:color="auto" w:fill="FFFFFF"/>
        <w:spacing w:line="240" w:lineRule="auto"/>
        <w:ind w:firstLine="643" w:firstLineChars="200"/>
        <w:rPr>
          <w:rFonts w:ascii="方正楷体_GBK" w:hAnsi="微软雅黑" w:eastAsia="方正楷体_GBK" w:cs="宋体"/>
          <w:b/>
          <w:color w:val="333333"/>
          <w:kern w:val="0"/>
          <w:sz w:val="32"/>
          <w:szCs w:val="32"/>
        </w:rPr>
      </w:pPr>
      <w:r>
        <w:rPr>
          <w:rFonts w:hint="eastAsia" w:ascii="方正楷体_GBK" w:hAnsi="微软雅黑" w:eastAsia="方正楷体_GBK" w:cs="宋体"/>
          <w:b/>
          <w:color w:val="333333"/>
          <w:kern w:val="0"/>
          <w:sz w:val="32"/>
          <w:szCs w:val="32"/>
        </w:rPr>
        <w:t>七、供应商提交响应文件</w:t>
      </w:r>
    </w:p>
    <w:p>
      <w:pPr>
        <w:snapToGrid w:val="0"/>
        <w:spacing w:line="240" w:lineRule="auto"/>
        <w:ind w:firstLine="42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（一）供应商递交响应文件时需提交盖章后的文档原件1份，</w:t>
      </w:r>
      <w:r>
        <w:rPr>
          <w:rFonts w:ascii="方正仿宋_GBK" w:hAnsi="微软雅黑" w:eastAsia="方正仿宋_GBK" w:cs="宋体"/>
          <w:color w:val="333333"/>
          <w:kern w:val="0"/>
          <w:sz w:val="32"/>
          <w:szCs w:val="32"/>
        </w:rPr>
        <w:t>复印件1</w:t>
      </w:r>
      <w:r>
        <w:rPr>
          <w:rFonts w:hint="eastAsia" w:ascii="方正仿宋_GBK" w:hAnsi="微软雅黑" w:eastAsia="方正仿宋_GBK" w:cs="宋体"/>
          <w:color w:val="333333"/>
          <w:kern w:val="0"/>
          <w:sz w:val="32"/>
          <w:szCs w:val="32"/>
        </w:rPr>
        <w:t>份。</w:t>
      </w:r>
    </w:p>
    <w:p>
      <w:pPr>
        <w:snapToGrid w:val="0"/>
        <w:spacing w:line="240" w:lineRule="auto"/>
        <w:ind w:firstLine="42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（二）采购人将以线下</w:t>
      </w:r>
      <w:r>
        <w:rPr>
          <w:rFonts w:ascii="方正仿宋_GBK" w:hAnsi="微软雅黑" w:eastAsia="方正仿宋_GBK" w:cs="宋体"/>
          <w:color w:val="333333"/>
          <w:kern w:val="0"/>
          <w:sz w:val="32"/>
          <w:szCs w:val="32"/>
        </w:rPr>
        <w:t>提交的</w:t>
      </w:r>
      <w:r>
        <w:rPr>
          <w:rFonts w:hint="eastAsia" w:ascii="方正仿宋_GBK" w:hAnsi="微软雅黑" w:eastAsia="方正仿宋_GBK" w:cs="宋体"/>
          <w:color w:val="333333"/>
          <w:kern w:val="0"/>
          <w:sz w:val="32"/>
          <w:szCs w:val="32"/>
        </w:rPr>
        <w:t>资料作为评判依据。</w:t>
      </w:r>
    </w:p>
    <w:p>
      <w:pPr>
        <w:snapToGrid w:val="0"/>
        <w:spacing w:line="240" w:lineRule="auto"/>
        <w:ind w:firstLine="42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（三）供应商制作的响应文件，须按照要求制作，规定签字、盖章的地方必须按其规定签字、盖章，未按要求制作响应文件的进行废标处理。</w:t>
      </w:r>
    </w:p>
    <w:p>
      <w:pPr>
        <w:widowControl/>
        <w:shd w:val="clear" w:color="auto" w:fill="FFFFFF"/>
        <w:spacing w:line="240" w:lineRule="auto"/>
        <w:ind w:firstLine="643" w:firstLineChars="200"/>
        <w:rPr>
          <w:rFonts w:hint="eastAsia" w:ascii="方正楷体_GBK" w:hAnsi="微软雅黑" w:eastAsia="方正楷体_GBK" w:cs="宋体"/>
          <w:b/>
          <w:color w:val="333333"/>
          <w:kern w:val="0"/>
          <w:sz w:val="32"/>
          <w:szCs w:val="32"/>
        </w:rPr>
      </w:pPr>
      <w:r>
        <w:rPr>
          <w:rFonts w:hint="eastAsia" w:ascii="方正楷体_GBK" w:hAnsi="微软雅黑" w:eastAsia="方正楷体_GBK" w:cs="宋体"/>
          <w:b/>
          <w:color w:val="333333"/>
          <w:kern w:val="0"/>
          <w:sz w:val="32"/>
          <w:szCs w:val="32"/>
        </w:rPr>
        <w:t>八、投标文件内容</w:t>
      </w:r>
    </w:p>
    <w:p>
      <w:pPr>
        <w:snapToGrid w:val="0"/>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1、报价函</w:t>
      </w:r>
    </w:p>
    <w:p>
      <w:pPr>
        <w:snapToGrid w:val="0"/>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2、法定代表人身份证明书及法定代表人授权委托书</w:t>
      </w:r>
    </w:p>
    <w:p>
      <w:pPr>
        <w:snapToGrid w:val="0"/>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3、资格条件及其他</w:t>
      </w:r>
    </w:p>
    <w:p>
      <w:pPr>
        <w:snapToGrid w:val="0"/>
        <w:spacing w:line="240" w:lineRule="auto"/>
        <w:ind w:firstLine="640" w:firstLineChars="200"/>
        <w:rPr>
          <w:rFonts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4、其他应提供的资料</w:t>
      </w:r>
    </w:p>
    <w:p>
      <w:pPr>
        <w:widowControl/>
        <w:tabs>
          <w:tab w:val="left" w:pos="6300"/>
        </w:tabs>
        <w:spacing w:line="560" w:lineRule="exact"/>
        <w:ind w:firstLine="480"/>
        <w:rPr>
          <w:rFonts w:hint="eastAsia" w:ascii="方正仿宋_GBK" w:hAnsi="微软雅黑" w:eastAsia="方正仿宋_GBK" w:cs="宋体"/>
          <w:color w:val="333333"/>
          <w:kern w:val="0"/>
          <w:sz w:val="32"/>
          <w:szCs w:val="32"/>
        </w:rPr>
      </w:pPr>
      <w:r>
        <w:rPr>
          <w:rFonts w:hint="eastAsia" w:ascii="方正仿宋_GBK" w:hAnsi="微软雅黑" w:eastAsia="方正仿宋_GBK" w:cs="宋体"/>
          <w:color w:val="333333"/>
          <w:kern w:val="0"/>
          <w:sz w:val="32"/>
          <w:szCs w:val="32"/>
        </w:rPr>
        <w:t>以上材料需加盖单位鲜章。</w:t>
      </w:r>
    </w:p>
    <w:p>
      <w:pPr>
        <w:spacing w:line="560" w:lineRule="exact"/>
        <w:ind w:firstLine="570"/>
        <w:rPr>
          <w:rFonts w:hint="eastAsia" w:ascii="方正楷体_GBK" w:hAnsi="微软雅黑" w:eastAsia="方正楷体_GBK" w:cs="宋体"/>
          <w:b/>
          <w:color w:val="333333"/>
          <w:kern w:val="0"/>
          <w:sz w:val="32"/>
          <w:szCs w:val="32"/>
        </w:rPr>
      </w:pPr>
      <w:r>
        <w:rPr>
          <w:rFonts w:hint="eastAsia" w:ascii="方正楷体_GBK" w:hAnsi="微软雅黑" w:eastAsia="方正楷体_GBK" w:cs="宋体"/>
          <w:b/>
          <w:color w:val="333333"/>
          <w:kern w:val="0"/>
          <w:sz w:val="32"/>
          <w:szCs w:val="32"/>
        </w:rPr>
        <w:t>九、投标文件格式</w:t>
      </w:r>
    </w:p>
    <w:p>
      <w:pPr>
        <w:widowControl/>
        <w:shd w:val="clear" w:color="auto" w:fill="FFFFFF"/>
        <w:spacing w:line="240" w:lineRule="auto"/>
        <w:ind w:firstLine="640" w:firstLineChars="200"/>
        <w:jc w:val="center"/>
        <w:rPr>
          <w:rFonts w:hint="eastAsia" w:ascii="方正黑体_GBK" w:hAnsi="微软雅黑" w:eastAsia="方正黑体_GBK" w:cs="宋体"/>
          <w:b/>
          <w:color w:val="333333"/>
          <w:kern w:val="0"/>
          <w:sz w:val="32"/>
          <w:szCs w:val="32"/>
        </w:rPr>
      </w:pPr>
      <w:r>
        <w:rPr>
          <w:rFonts w:hint="eastAsia" w:ascii="方正仿宋_GBK" w:hAnsi="微软雅黑" w:eastAsia="方正仿宋_GBK" w:cs="宋体"/>
          <w:color w:val="333333"/>
          <w:kern w:val="0"/>
          <w:sz w:val="32"/>
          <w:szCs w:val="32"/>
        </w:rPr>
        <w:br w:type="page"/>
      </w:r>
      <w:r>
        <w:rPr>
          <w:rFonts w:ascii="方正黑体_GBK" w:hAnsi="微软雅黑" w:eastAsia="方正黑体_GBK" w:cs="宋体"/>
          <w:b/>
          <w:color w:val="333333"/>
          <w:kern w:val="0"/>
          <w:sz w:val="32"/>
          <w:szCs w:val="32"/>
        </w:rPr>
        <w:t xml:space="preserve"> </w:t>
      </w:r>
    </w:p>
    <w:p>
      <w:pPr>
        <w:spacing w:line="312" w:lineRule="auto"/>
        <w:ind w:left="643"/>
        <w:rPr>
          <w:rFonts w:ascii="宋体" w:hAnsi="宋体" w:cs="宋体"/>
          <w:b/>
          <w:sz w:val="24"/>
          <w:szCs w:val="24"/>
        </w:rPr>
      </w:pPr>
      <w:r>
        <w:rPr>
          <w:rFonts w:hint="eastAsia" w:ascii="宋体" w:hAnsi="宋体" w:cs="宋体"/>
          <w:b/>
          <w:bCs/>
          <w:sz w:val="24"/>
          <w:szCs w:val="24"/>
        </w:rPr>
        <w:t>一、报价函（格式）</w:t>
      </w:r>
    </w:p>
    <w:p>
      <w:pPr>
        <w:tabs>
          <w:tab w:val="left" w:pos="6300"/>
        </w:tabs>
        <w:snapToGrid w:val="0"/>
        <w:spacing w:line="360" w:lineRule="auto"/>
        <w:jc w:val="center"/>
        <w:outlineLvl w:val="0"/>
        <w:rPr>
          <w:rFonts w:hint="eastAsia" w:ascii="宋体" w:hAnsi="宋体" w:cs="宋体"/>
          <w:b/>
          <w:szCs w:val="28"/>
        </w:rPr>
      </w:pPr>
      <w:r>
        <w:rPr>
          <w:rFonts w:hint="eastAsia" w:ascii="宋体" w:hAnsi="宋体" w:cs="宋体"/>
          <w:bCs/>
          <w:sz w:val="24"/>
          <w:szCs w:val="24"/>
        </w:rPr>
        <w:t>报价函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w:t>
      </w:r>
      <w:r>
        <w:rPr>
          <w:rFonts w:hint="eastAsia" w:ascii="宋体" w:hAnsi="宋体" w:cs="宋体"/>
          <w:sz w:val="24"/>
          <w:szCs w:val="24"/>
          <w:lang w:eastAsia="zh-CN"/>
        </w:rPr>
        <w:t>竞争性谈判</w:t>
      </w:r>
      <w:r>
        <w:rPr>
          <w:rFonts w:ascii="宋体" w:hAnsi="宋体" w:cs="宋体"/>
          <w:sz w:val="24"/>
          <w:szCs w:val="24"/>
        </w:rPr>
        <w:t>采购</w:t>
      </w:r>
      <w:r>
        <w:rPr>
          <w:rFonts w:hint="eastAsia" w:ascii="宋体" w:hAnsi="宋体" w:cs="宋体"/>
          <w:sz w:val="24"/>
          <w:szCs w:val="24"/>
        </w:rPr>
        <w:t>文件，经详细研究，决定参加该项目的</w:t>
      </w:r>
      <w:r>
        <w:rPr>
          <w:rFonts w:hint="eastAsia" w:ascii="宋体" w:hAnsi="宋体" w:cs="宋体"/>
          <w:sz w:val="24"/>
          <w:szCs w:val="24"/>
          <w:lang w:eastAsia="zh-CN"/>
        </w:rPr>
        <w:t>谈判</w:t>
      </w:r>
      <w:r>
        <w:rPr>
          <w:rFonts w:hint="eastAsia" w:ascii="宋体" w:hAnsi="宋体" w:cs="宋体"/>
          <w:sz w:val="24"/>
          <w:szCs w:val="24"/>
        </w:rPr>
        <w:t>。</w:t>
      </w:r>
    </w:p>
    <w:p>
      <w:pPr>
        <w:tabs>
          <w:tab w:val="left" w:pos="6300"/>
        </w:tabs>
        <w:snapToGrid w:val="0"/>
        <w:spacing w:line="360" w:lineRule="auto"/>
        <w:ind w:left="1107" w:leftChars="175" w:hanging="739" w:hangingChars="308"/>
        <w:jc w:val="left"/>
        <w:rPr>
          <w:rFonts w:ascii="宋体" w:hAnsi="宋体" w:cs="宋体"/>
          <w:sz w:val="24"/>
          <w:szCs w:val="24"/>
        </w:rPr>
      </w:pPr>
      <w:r>
        <w:rPr>
          <w:rFonts w:hint="eastAsia" w:ascii="宋体" w:hAnsi="宋体" w:cs="宋体"/>
          <w:sz w:val="24"/>
          <w:szCs w:val="24"/>
        </w:rPr>
        <w:t>1、愿意按照</w:t>
      </w:r>
      <w:r>
        <w:rPr>
          <w:rFonts w:hint="eastAsia" w:ascii="宋体" w:hAnsi="宋体" w:cs="宋体"/>
          <w:sz w:val="24"/>
          <w:szCs w:val="24"/>
          <w:lang w:eastAsia="zh-CN"/>
        </w:rPr>
        <w:t>竞争性谈判</w:t>
      </w:r>
      <w:r>
        <w:rPr>
          <w:rFonts w:ascii="宋体" w:hAnsi="宋体" w:cs="宋体"/>
          <w:sz w:val="24"/>
          <w:szCs w:val="24"/>
        </w:rPr>
        <w:t>采购</w:t>
      </w:r>
      <w:r>
        <w:rPr>
          <w:rFonts w:hint="eastAsia" w:ascii="宋体" w:hAnsi="宋体" w:cs="宋体"/>
          <w:sz w:val="24"/>
          <w:szCs w:val="24"/>
        </w:rPr>
        <w:t>文件中的一切要求，提供本项目的技术服务，报价为人民</w:t>
      </w:r>
      <w:r>
        <w:rPr>
          <w:rFonts w:hint="eastAsia" w:ascii="宋体" w:hAnsi="宋体" w:cs="宋体"/>
          <w:sz w:val="24"/>
          <w:szCs w:val="24"/>
          <w:lang w:eastAsia="zh-CN"/>
        </w:rPr>
        <w:t>、</w:t>
      </w:r>
      <w:r>
        <w:rPr>
          <w:rFonts w:hint="eastAsia" w:ascii="宋体" w:hAnsi="宋体" w:cs="宋体"/>
          <w:sz w:val="24"/>
          <w:szCs w:val="24"/>
        </w:rPr>
        <w:t>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2、我方现提交的响应文件为：响应文件原件壹份，</w:t>
      </w:r>
      <w:r>
        <w:rPr>
          <w:rFonts w:ascii="宋体" w:hAnsi="宋体" w:cs="宋体"/>
          <w:sz w:val="24"/>
          <w:szCs w:val="24"/>
        </w:rPr>
        <w:t>复印件</w:t>
      </w:r>
      <w:r>
        <w:rPr>
          <w:rFonts w:hint="eastAsia" w:ascii="宋体" w:hAnsi="宋体" w:cs="宋体"/>
          <w:sz w:val="24"/>
          <w:szCs w:val="24"/>
        </w:rPr>
        <w:t>壹</w:t>
      </w:r>
      <w:r>
        <w:rPr>
          <w:rFonts w:ascii="宋体" w:hAnsi="宋体" w:cs="宋体"/>
          <w:sz w:val="24"/>
          <w:szCs w:val="24"/>
        </w:rPr>
        <w:t>份</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w:t>
      </w:r>
      <w:r>
        <w:rPr>
          <w:rFonts w:hint="eastAsia" w:ascii="宋体" w:hAnsi="宋体" w:cs="宋体"/>
          <w:sz w:val="24"/>
          <w:szCs w:val="24"/>
          <w:lang w:eastAsia="zh-CN"/>
        </w:rPr>
        <w:t>竞争性谈判</w:t>
      </w:r>
      <w:r>
        <w:rPr>
          <w:rFonts w:hint="eastAsia" w:ascii="宋体" w:hAnsi="宋体" w:cs="宋体"/>
          <w:sz w:val="24"/>
          <w:szCs w:val="24"/>
        </w:rPr>
        <w:t>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w:t>
      </w:r>
      <w:r>
        <w:rPr>
          <w:rFonts w:hint="eastAsia" w:ascii="宋体" w:hAnsi="宋体" w:cs="宋体"/>
          <w:sz w:val="24"/>
          <w:szCs w:val="24"/>
          <w:lang w:eastAsia="zh-CN"/>
        </w:rPr>
        <w:t>竞争性谈判</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w:t>
      </w:r>
      <w:r>
        <w:rPr>
          <w:rFonts w:hint="eastAsia" w:ascii="宋体" w:hAnsi="宋体" w:cs="宋体"/>
          <w:sz w:val="24"/>
          <w:szCs w:val="24"/>
          <w:lang w:eastAsia="zh-CN"/>
        </w:rPr>
        <w:t>竞争性谈判</w:t>
      </w:r>
      <w:r>
        <w:rPr>
          <w:rFonts w:ascii="宋体" w:hAnsi="宋体" w:cs="宋体"/>
          <w:sz w:val="24"/>
          <w:szCs w:val="24"/>
        </w:rPr>
        <w:t>采购</w:t>
      </w:r>
      <w:r>
        <w:rPr>
          <w:rFonts w:hint="eastAsia" w:ascii="宋体" w:hAnsi="宋体" w:cs="宋体"/>
          <w:sz w:val="24"/>
          <w:szCs w:val="24"/>
        </w:rPr>
        <w:t>过程中，我方若有违规行为，接受相应惩罚。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w:t>
      </w:r>
      <w:r>
        <w:rPr>
          <w:rFonts w:hint="eastAsia" w:ascii="宋体" w:hAnsi="宋体" w:cs="宋体"/>
          <w:sz w:val="24"/>
          <w:szCs w:val="24"/>
          <w:lang w:eastAsia="zh-CN"/>
        </w:rPr>
        <w:t>竞争性谈判</w:t>
      </w:r>
      <w:r>
        <w:rPr>
          <w:rFonts w:hint="eastAsia" w:ascii="宋体" w:hAnsi="宋体" w:cs="宋体"/>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spacing w:line="312" w:lineRule="auto"/>
        <w:ind w:left="643"/>
        <w:rPr>
          <w:rFonts w:ascii="宋体" w:hAnsi="宋体" w:cs="宋体"/>
          <w:b/>
          <w:sz w:val="24"/>
          <w:szCs w:val="24"/>
        </w:rPr>
      </w:pPr>
      <w:r>
        <w:rPr>
          <w:rFonts w:hint="eastAsia" w:ascii="宋体" w:hAnsi="宋体" w:cs="宋体"/>
          <w:b/>
          <w:sz w:val="24"/>
          <w:szCs w:val="24"/>
        </w:rPr>
        <w:t>二、法定代表人身份证明书及法定代表人授权委托书（格式）</w:t>
      </w:r>
    </w:p>
    <w:p>
      <w:pPr>
        <w:pStyle w:val="13"/>
        <w:tabs>
          <w:tab w:val="left" w:pos="6300"/>
        </w:tabs>
        <w:snapToGrid w:val="0"/>
        <w:spacing w:line="312" w:lineRule="auto"/>
        <w:ind w:left="1363" w:firstLine="1201" w:firstLineChars="500"/>
        <w:rPr>
          <w:rFonts w:hint="eastAsia" w:ascii="宋体" w:hAnsi="宋体" w:cs="宋体"/>
          <w:b/>
          <w:sz w:val="24"/>
          <w:szCs w:val="24"/>
        </w:rPr>
      </w:pPr>
      <w:r>
        <w:rPr>
          <w:rFonts w:hint="eastAsia" w:ascii="宋体" w:hAnsi="宋体" w:cs="宋体"/>
          <w:b/>
          <w:sz w:val="24"/>
          <w:szCs w:val="24"/>
        </w:rPr>
        <w:t>（一）法定代表人身份证明书</w:t>
      </w:r>
    </w:p>
    <w:p>
      <w:pPr>
        <w:tabs>
          <w:tab w:val="left" w:pos="6300"/>
        </w:tabs>
        <w:snapToGrid w:val="0"/>
        <w:spacing w:line="560" w:lineRule="exact"/>
        <w:ind w:firstLine="640" w:firstLineChars="267"/>
        <w:rPr>
          <w:rFonts w:hint="eastAsia" w:ascii="等线" w:hAnsi="等线"/>
          <w:sz w:val="24"/>
          <w:szCs w:val="24"/>
        </w:rPr>
      </w:pPr>
      <w:r>
        <w:rPr>
          <w:rFonts w:hint="eastAsia" w:ascii="等线" w:hAnsi="等线"/>
          <w:sz w:val="24"/>
          <w:szCs w:val="24"/>
          <w:u w:val="single"/>
        </w:rPr>
        <w:t xml:space="preserve">        </w:t>
      </w:r>
      <w:r>
        <w:rPr>
          <w:rFonts w:hint="eastAsia" w:ascii="等线" w:hAnsi="等线"/>
          <w:sz w:val="24"/>
          <w:szCs w:val="24"/>
        </w:rPr>
        <w:t>（法定代表人姓名）在</w:t>
      </w:r>
      <w:r>
        <w:rPr>
          <w:rFonts w:hint="eastAsia" w:ascii="等线" w:hAnsi="等线"/>
          <w:sz w:val="24"/>
          <w:szCs w:val="24"/>
          <w:u w:val="single"/>
        </w:rPr>
        <w:t xml:space="preserve">         </w:t>
      </w:r>
      <w:r>
        <w:rPr>
          <w:rFonts w:hint="eastAsia" w:ascii="等线" w:hAnsi="等线"/>
          <w:sz w:val="24"/>
          <w:szCs w:val="24"/>
        </w:rPr>
        <w:t>（供应商名称）任</w:t>
      </w:r>
      <w:r>
        <w:rPr>
          <w:rFonts w:hint="eastAsia" w:ascii="等线" w:hAnsi="等线"/>
          <w:sz w:val="24"/>
          <w:szCs w:val="24"/>
          <w:u w:val="single"/>
        </w:rPr>
        <w:t xml:space="preserve">    </w:t>
      </w:r>
      <w:r>
        <w:rPr>
          <w:rFonts w:hint="eastAsia" w:ascii="等线" w:hAnsi="等线"/>
          <w:sz w:val="24"/>
          <w:szCs w:val="24"/>
        </w:rPr>
        <w:t>（职务名称）职务，是</w:t>
      </w:r>
      <w:r>
        <w:rPr>
          <w:rFonts w:hint="eastAsia" w:ascii="等线" w:hAnsi="等线"/>
          <w:sz w:val="24"/>
          <w:szCs w:val="24"/>
          <w:u w:val="single"/>
        </w:rPr>
        <w:t xml:space="preserve">              </w:t>
      </w:r>
      <w:r>
        <w:rPr>
          <w:rFonts w:hint="eastAsia" w:ascii="等线" w:hAnsi="等线"/>
          <w:sz w:val="24"/>
          <w:szCs w:val="24"/>
        </w:rPr>
        <w:t>（竞争人名称）的法定代表人。</w:t>
      </w:r>
    </w:p>
    <w:p>
      <w:pPr>
        <w:tabs>
          <w:tab w:val="left" w:pos="6300"/>
        </w:tabs>
        <w:snapToGrid w:val="0"/>
        <w:spacing w:line="560" w:lineRule="exact"/>
        <w:ind w:firstLine="573"/>
        <w:rPr>
          <w:rFonts w:hint="eastAsia" w:ascii="等线" w:hAnsi="等线"/>
          <w:sz w:val="24"/>
          <w:szCs w:val="24"/>
        </w:rPr>
      </w:pPr>
    </w:p>
    <w:p>
      <w:pPr>
        <w:tabs>
          <w:tab w:val="left" w:pos="6300"/>
        </w:tabs>
        <w:snapToGrid w:val="0"/>
        <w:spacing w:line="560" w:lineRule="exact"/>
        <w:ind w:firstLine="573"/>
        <w:outlineLvl w:val="0"/>
        <w:rPr>
          <w:rFonts w:hint="eastAsia" w:ascii="等线" w:hAnsi="等线"/>
          <w:sz w:val="24"/>
          <w:szCs w:val="24"/>
        </w:rPr>
      </w:pPr>
      <w:r>
        <w:rPr>
          <w:rFonts w:hint="eastAsia" w:ascii="等线" w:hAnsi="等线"/>
          <w:sz w:val="24"/>
          <w:szCs w:val="24"/>
        </w:rPr>
        <w:t>特此证明。</w:t>
      </w:r>
    </w:p>
    <w:p>
      <w:pPr>
        <w:tabs>
          <w:tab w:val="left" w:pos="6300"/>
        </w:tabs>
        <w:snapToGrid w:val="0"/>
        <w:spacing w:line="560" w:lineRule="exact"/>
        <w:rPr>
          <w:rFonts w:hint="eastAsia" w:ascii="等线" w:hAnsi="等线"/>
          <w:sz w:val="24"/>
          <w:szCs w:val="24"/>
        </w:rPr>
      </w:pPr>
    </w:p>
    <w:p>
      <w:pPr>
        <w:tabs>
          <w:tab w:val="left" w:pos="6300"/>
        </w:tabs>
        <w:snapToGrid w:val="0"/>
        <w:spacing w:line="560" w:lineRule="exact"/>
        <w:ind w:left="4320" w:hanging="4320" w:hangingChars="1800"/>
        <w:outlineLvl w:val="0"/>
        <w:rPr>
          <w:rFonts w:hint="eastAsia" w:ascii="等线" w:hAnsi="等线"/>
          <w:sz w:val="24"/>
          <w:szCs w:val="24"/>
        </w:rPr>
      </w:pPr>
      <w:r>
        <w:rPr>
          <w:rFonts w:hint="eastAsia" w:ascii="等线" w:hAnsi="等线"/>
          <w:sz w:val="24"/>
          <w:szCs w:val="24"/>
        </w:rPr>
        <w:t xml:space="preserve">                                         （供应商公章）年   月   日</w:t>
      </w:r>
    </w:p>
    <w:p>
      <w:pPr>
        <w:tabs>
          <w:tab w:val="left" w:pos="6300"/>
        </w:tabs>
        <w:snapToGrid w:val="0"/>
        <w:spacing w:line="560" w:lineRule="exact"/>
        <w:ind w:firstLine="570"/>
        <w:rPr>
          <w:rFonts w:hint="eastAsia" w:ascii="等线" w:hAnsi="等线"/>
          <w:sz w:val="24"/>
          <w:szCs w:val="24"/>
        </w:rPr>
      </w:pPr>
      <w:r>
        <w:rPr>
          <w:rFonts w:hint="eastAsia" w:ascii="等线" w:hAnsi="等线"/>
          <w:sz w:val="24"/>
          <w:szCs w:val="24"/>
        </w:rPr>
        <w:t>（附：法定代表人身份证</w:t>
      </w:r>
      <w:r>
        <w:rPr>
          <w:rFonts w:hint="eastAsia" w:ascii="宋体" w:hAnsi="宋体" w:cs="宋体"/>
          <w:sz w:val="24"/>
          <w:szCs w:val="24"/>
        </w:rPr>
        <w:t>正反面</w:t>
      </w:r>
      <w:r>
        <w:rPr>
          <w:rFonts w:hint="eastAsia" w:ascii="等线" w:hAnsi="等线"/>
          <w:sz w:val="24"/>
          <w:szCs w:val="24"/>
        </w:rPr>
        <w:t>复印件）</w:t>
      </w: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ascii="宋体" w:hAnsi="宋体" w:cs="宋体"/>
          <w:sz w:val="24"/>
          <w:szCs w:val="24"/>
        </w:rPr>
      </w:pPr>
    </w:p>
    <w:p>
      <w:pPr>
        <w:pStyle w:val="13"/>
        <w:tabs>
          <w:tab w:val="left" w:pos="6300"/>
        </w:tabs>
        <w:snapToGrid w:val="0"/>
        <w:spacing w:line="312" w:lineRule="auto"/>
        <w:ind w:left="1363" w:firstLine="0" w:firstLineChars="0"/>
        <w:jc w:val="center"/>
        <w:rPr>
          <w:rFonts w:hint="eastAsia" w:ascii="宋体" w:hAnsi="宋体" w:cs="宋体"/>
          <w:sz w:val="24"/>
          <w:szCs w:val="24"/>
        </w:rPr>
      </w:pPr>
    </w:p>
    <w:p>
      <w:pPr>
        <w:pStyle w:val="13"/>
        <w:tabs>
          <w:tab w:val="left" w:pos="6300"/>
        </w:tabs>
        <w:snapToGrid w:val="0"/>
        <w:spacing w:line="312" w:lineRule="auto"/>
        <w:ind w:left="1363" w:firstLine="1201" w:firstLineChars="500"/>
        <w:rPr>
          <w:rFonts w:hint="eastAsia" w:ascii="宋体" w:hAnsi="宋体" w:cs="宋体"/>
          <w:b/>
          <w:sz w:val="24"/>
          <w:szCs w:val="24"/>
        </w:rPr>
      </w:pPr>
      <w:r>
        <w:rPr>
          <w:rFonts w:hint="eastAsia" w:ascii="宋体" w:hAnsi="宋体" w:cs="宋体"/>
          <w:b/>
          <w:sz w:val="24"/>
          <w:szCs w:val="24"/>
        </w:rPr>
        <w:t>（二）法定代表人授权委托书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w:t>
      </w:r>
      <w:r>
        <w:rPr>
          <w:rFonts w:hint="eastAsia" w:ascii="宋体" w:hAnsi="宋体" w:cs="宋体"/>
          <w:sz w:val="24"/>
          <w:szCs w:val="24"/>
          <w:lang w:eastAsia="zh-CN"/>
        </w:rPr>
        <w:t>谈判</w:t>
      </w:r>
      <w:r>
        <w:rPr>
          <w:rFonts w:hint="eastAsia" w:ascii="宋体" w:hAnsi="宋体" w:cs="宋体"/>
          <w:sz w:val="24"/>
          <w:szCs w:val="24"/>
        </w:rPr>
        <w:t>、签约等具体工作，并签署全部有关文件、协议及合同。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w:t>
      </w:r>
      <w:bookmarkStart w:id="5" w:name="_GoBack"/>
      <w:bookmarkEnd w:id="5"/>
      <w:r>
        <w:rPr>
          <w:rFonts w:hint="eastAsia" w:ascii="宋体" w:hAnsi="宋体" w:cs="宋体"/>
          <w:sz w:val="24"/>
          <w:szCs w:val="24"/>
          <w:lang w:eastAsia="zh-CN"/>
        </w:rPr>
        <w:t>撤销</w:t>
      </w:r>
      <w:r>
        <w:rPr>
          <w:rFonts w:hint="eastAsia" w:ascii="宋体" w:hAnsi="宋体" w:cs="宋体"/>
          <w:sz w:val="24"/>
          <w:szCs w:val="24"/>
        </w:rPr>
        <w:t>授权的书面通知以前，本授权书一直有效。被授权人在授权书有效期内签署的所有文件不因授权的</w:t>
      </w:r>
      <w:r>
        <w:rPr>
          <w:rFonts w:hint="eastAsia" w:ascii="宋体" w:hAnsi="宋体" w:cs="宋体"/>
          <w:sz w:val="24"/>
          <w:szCs w:val="24"/>
          <w:lang w:eastAsia="zh-CN"/>
        </w:rPr>
        <w:t>撤销</w:t>
      </w:r>
      <w:r>
        <w:rPr>
          <w:rFonts w:hint="eastAsia" w:ascii="宋体" w:hAnsi="宋体" w:cs="宋体"/>
          <w:sz w:val="24"/>
          <w:szCs w:val="24"/>
        </w:rPr>
        <w:t>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960" w:firstLineChars="40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480" w:firstLine="570"/>
        <w:jc w:val="right"/>
        <w:rPr>
          <w:rFonts w:ascii="宋体" w:hAnsi="宋体" w:cs="宋体"/>
          <w:sz w:val="24"/>
          <w:szCs w:val="24"/>
        </w:rPr>
      </w:pPr>
    </w:p>
    <w:p>
      <w:pPr>
        <w:spacing w:line="312" w:lineRule="auto"/>
        <w:ind w:right="480"/>
        <w:rPr>
          <w:rFonts w:hint="eastAsia"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cs="宋体"/>
          <w:sz w:val="24"/>
          <w:szCs w:val="24"/>
        </w:rPr>
      </w:pPr>
    </w:p>
    <w:p>
      <w:pPr>
        <w:spacing w:line="312" w:lineRule="auto"/>
        <w:ind w:left="643"/>
        <w:rPr>
          <w:rFonts w:ascii="宋体" w:hAnsi="宋体" w:cs="宋体"/>
          <w:b/>
          <w:sz w:val="24"/>
          <w:szCs w:val="24"/>
        </w:rPr>
      </w:pPr>
      <w:r>
        <w:rPr>
          <w:rFonts w:hint="eastAsia" w:ascii="宋体" w:hAnsi="宋体" w:cs="宋体"/>
          <w:b/>
          <w:sz w:val="24"/>
          <w:szCs w:val="24"/>
        </w:rPr>
        <w:t>三、资格条件及其他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w:t>
      </w:r>
    </w:p>
    <w:p>
      <w:pPr>
        <w:tabs>
          <w:tab w:val="left" w:pos="6300"/>
        </w:tabs>
        <w:snapToGrid w:val="0"/>
        <w:spacing w:line="560" w:lineRule="exact"/>
        <w:ind w:firstLine="120" w:firstLineChars="50"/>
        <w:jc w:val="center"/>
        <w:rPr>
          <w:rFonts w:ascii="宋体" w:hAnsi="宋体" w:cs="宋体"/>
          <w:b/>
          <w:bCs/>
          <w:sz w:val="24"/>
          <w:szCs w:val="24"/>
        </w:rPr>
      </w:pPr>
      <w:r>
        <w:rPr>
          <w:rFonts w:hint="eastAsia" w:ascii="宋体" w:hAnsi="宋体" w:cs="宋体"/>
          <w:b/>
          <w:bCs/>
          <w:sz w:val="24"/>
          <w:szCs w:val="24"/>
        </w:rPr>
        <w:t xml:space="preserve"> </w:t>
      </w:r>
      <w:r>
        <w:rPr>
          <w:rFonts w:ascii="宋体" w:hAnsi="宋体" w:cs="宋体"/>
          <w:b/>
          <w:bCs/>
          <w:sz w:val="24"/>
          <w:szCs w:val="24"/>
        </w:rPr>
        <w:t xml:space="preserve">   </w:t>
      </w:r>
    </w:p>
    <w:p>
      <w:pPr>
        <w:tabs>
          <w:tab w:val="left" w:pos="6300"/>
        </w:tabs>
        <w:snapToGrid w:val="0"/>
        <w:spacing w:line="560" w:lineRule="exact"/>
        <w:ind w:firstLine="120" w:firstLineChars="50"/>
        <w:jc w:val="center"/>
        <w:rPr>
          <w:rFonts w:hint="eastAsia" w:ascii="宋体" w:hAnsi="宋体" w:cs="宋体"/>
          <w:bCs/>
          <w:sz w:val="24"/>
          <w:szCs w:val="24"/>
        </w:rPr>
      </w:pPr>
      <w:r>
        <w:rPr>
          <w:rFonts w:ascii="宋体" w:hAnsi="宋体" w:cs="宋体"/>
          <w:bCs/>
          <w:sz w:val="24"/>
          <w:szCs w:val="24"/>
        </w:rPr>
        <w:t xml:space="preserve"> </w:t>
      </w:r>
      <w:r>
        <w:rPr>
          <w:rFonts w:hint="eastAsia" w:ascii="宋体" w:hAnsi="宋体" w:cs="宋体"/>
          <w:sz w:val="24"/>
          <w:szCs w:val="24"/>
        </w:rPr>
        <w:t>诚信声明</w:t>
      </w:r>
      <w:r>
        <w:rPr>
          <w:rFonts w:hint="eastAsia" w:ascii="方正黑体_GBK" w:eastAsia="方正黑体_GBK"/>
          <w:sz w:val="30"/>
          <w:szCs w:val="30"/>
        </w:rPr>
        <w:t>（</w:t>
      </w:r>
      <w:r>
        <w:rPr>
          <w:rFonts w:hint="eastAsia" w:ascii="宋体" w:hAnsi="宋体" w:cs="宋体"/>
          <w:bCs/>
          <w:sz w:val="24"/>
          <w:szCs w:val="24"/>
        </w:rPr>
        <w:t>格式）</w:t>
      </w:r>
    </w:p>
    <w:p>
      <w:pPr>
        <w:tabs>
          <w:tab w:val="left" w:pos="6300"/>
        </w:tabs>
        <w:snapToGrid w:val="0"/>
        <w:spacing w:line="560" w:lineRule="exact"/>
        <w:jc w:val="center"/>
        <w:rPr>
          <w:rFonts w:hint="eastAsia" w:ascii="方正仿宋_GBK" w:eastAsia="方正仿宋_GBK"/>
          <w:sz w:val="30"/>
          <w:szCs w:val="30"/>
        </w:rPr>
      </w:pPr>
    </w:p>
    <w:p>
      <w:pPr>
        <w:tabs>
          <w:tab w:val="left" w:pos="6300"/>
        </w:tabs>
        <w:snapToGrid w:val="0"/>
        <w:spacing w:line="560" w:lineRule="exact"/>
        <w:ind w:firstLine="480" w:firstLineChars="200"/>
        <w:rPr>
          <w:rFonts w:hint="eastAsia" w:ascii="方正仿宋_GBK" w:eastAsia="方正仿宋_GBK"/>
          <w:sz w:val="30"/>
          <w:szCs w:val="30"/>
          <w:u w:val="single"/>
        </w:rPr>
      </w:pPr>
      <w:r>
        <w:rPr>
          <w:rFonts w:hint="eastAsia" w:ascii="宋体" w:hAnsi="宋体" w:cs="宋体"/>
          <w:sz w:val="24"/>
          <w:szCs w:val="24"/>
        </w:rPr>
        <w:t>采购项目名称：</w:t>
      </w:r>
      <w:r>
        <w:rPr>
          <w:rFonts w:hint="eastAsia" w:ascii="方正仿宋_GBK" w:eastAsia="方正仿宋_GBK"/>
          <w:sz w:val="30"/>
          <w:szCs w:val="30"/>
          <w:u w:val="single"/>
        </w:rPr>
        <w:t xml:space="preserve">                                       </w:t>
      </w:r>
    </w:p>
    <w:p>
      <w:pPr>
        <w:tabs>
          <w:tab w:val="left" w:pos="6300"/>
        </w:tabs>
        <w:snapToGrid w:val="0"/>
        <w:spacing w:line="560" w:lineRule="exact"/>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pStyle w:val="17"/>
        <w:spacing w:line="560" w:lineRule="exact"/>
        <w:ind w:firstLine="600" w:firstLineChars="200"/>
        <w:rPr>
          <w:rFonts w:hint="eastAsia" w:hAnsi="宋体" w:eastAsia="等线" w:cs="宋体"/>
          <w:sz w:val="24"/>
          <w:szCs w:val="24"/>
        </w:rPr>
      </w:pPr>
      <w:r>
        <w:rPr>
          <w:rFonts w:hint="eastAsia" w:ascii="方正仿宋_GBK" w:eastAsia="方正仿宋_GBK"/>
          <w:sz w:val="30"/>
          <w:szCs w:val="30"/>
          <w:u w:val="single"/>
        </w:rPr>
        <w:t xml:space="preserve">                       </w:t>
      </w:r>
      <w:r>
        <w:rPr>
          <w:rFonts w:hint="eastAsia" w:hAnsi="宋体" w:eastAsia="等线" w:cs="宋体"/>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rPr>
          <w:rFonts w:hint="eastAsia" w:ascii="宋体" w:hAnsi="宋体" w:cs="宋体"/>
          <w:sz w:val="24"/>
          <w:szCs w:val="24"/>
        </w:rPr>
      </w:pPr>
      <w:r>
        <w:rPr>
          <w:rFonts w:hint="eastAsia" w:ascii="宋体" w:hAnsi="宋体" w:cs="宋体"/>
          <w:sz w:val="24"/>
          <w:szCs w:val="24"/>
        </w:rPr>
        <w:t xml:space="preserve">    特此声明。</w:t>
      </w:r>
    </w:p>
    <w:p>
      <w:pPr>
        <w:tabs>
          <w:tab w:val="left" w:pos="6300"/>
        </w:tabs>
        <w:snapToGrid w:val="0"/>
        <w:spacing w:line="560" w:lineRule="exact"/>
        <w:ind w:firstLine="5400" w:firstLineChars="2250"/>
        <w:rPr>
          <w:rFonts w:hint="eastAsia" w:ascii="宋体" w:hAnsi="宋体" w:cs="宋体"/>
          <w:sz w:val="24"/>
          <w:szCs w:val="24"/>
        </w:rPr>
      </w:pPr>
    </w:p>
    <w:p>
      <w:pPr>
        <w:tabs>
          <w:tab w:val="left" w:pos="6300"/>
        </w:tabs>
        <w:snapToGrid w:val="0"/>
        <w:spacing w:line="560" w:lineRule="exact"/>
        <w:ind w:firstLine="5400" w:firstLineChars="2250"/>
        <w:rPr>
          <w:rFonts w:hint="eastAsia" w:ascii="宋体" w:hAnsi="宋体" w:cs="宋体"/>
          <w:sz w:val="24"/>
          <w:szCs w:val="24"/>
        </w:rPr>
      </w:pPr>
    </w:p>
    <w:p>
      <w:pPr>
        <w:tabs>
          <w:tab w:val="left" w:pos="6300"/>
        </w:tabs>
        <w:snapToGrid w:val="0"/>
        <w:spacing w:line="560" w:lineRule="exact"/>
        <w:ind w:firstLine="4761" w:firstLineChars="1984"/>
        <w:rPr>
          <w:rFonts w:hint="eastAsia" w:ascii="宋体" w:hAnsi="宋体" w:cs="宋体"/>
          <w:sz w:val="24"/>
          <w:szCs w:val="24"/>
        </w:rPr>
      </w:pPr>
      <w:r>
        <w:rPr>
          <w:rFonts w:hint="eastAsia" w:ascii="宋体" w:hAnsi="宋体" w:cs="宋体"/>
          <w:sz w:val="24"/>
          <w:szCs w:val="24"/>
        </w:rPr>
        <w:t>（供应商公章）</w:t>
      </w:r>
    </w:p>
    <w:p>
      <w:pPr>
        <w:tabs>
          <w:tab w:val="left" w:pos="6300"/>
        </w:tabs>
        <w:snapToGrid w:val="0"/>
        <w:spacing w:line="560" w:lineRule="exact"/>
        <w:ind w:right="750" w:firstLine="480" w:firstLineChars="200"/>
        <w:jc w:val="right"/>
        <w:rPr>
          <w:rFonts w:hint="eastAsia"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hint="eastAsia" w:ascii="宋体" w:hAnsi="宋体" w:cs="宋体"/>
          <w:b/>
          <w:bCs/>
          <w:sz w:val="24"/>
          <w:szCs w:val="24"/>
        </w:rPr>
      </w:pPr>
    </w:p>
    <w:p>
      <w:pPr>
        <w:pStyle w:val="13"/>
        <w:numPr>
          <w:ilvl w:val="1"/>
          <w:numId w:val="1"/>
        </w:numPr>
        <w:spacing w:line="312" w:lineRule="auto"/>
        <w:ind w:firstLineChars="0"/>
        <w:rPr>
          <w:rFonts w:ascii="宋体" w:hAnsi="宋体" w:cs="宋体"/>
          <w:b/>
          <w:sz w:val="24"/>
          <w:szCs w:val="24"/>
        </w:rPr>
      </w:pPr>
      <w:r>
        <w:rPr>
          <w:rFonts w:hint="eastAsia" w:ascii="宋体" w:hAnsi="宋体" w:cs="宋体"/>
          <w:b/>
          <w:sz w:val="24"/>
          <w:szCs w:val="24"/>
        </w:rPr>
        <w:t>其他应提供的资料</w:t>
      </w:r>
    </w:p>
    <w:p>
      <w:pPr>
        <w:tabs>
          <w:tab w:val="left" w:pos="6300"/>
        </w:tabs>
        <w:snapToGrid w:val="0"/>
        <w:spacing w:line="312" w:lineRule="auto"/>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其他与项目有关的资料（自附）：供应商总体情况介绍、其他与本项目有关的资料等。</w:t>
      </w: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ind w:right="480"/>
        <w:rPr>
          <w:rFonts w:hint="eastAsia" w:ascii="黑体" w:hAnsi="黑体" w:eastAsia="黑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Adobe Song Std">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286385" cy="147955"/>
              <wp:effectExtent l="0" t="0" r="0" b="0"/>
              <wp:wrapNone/>
              <wp:docPr id="4097" name="文本框 1"/>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p>
                      </w:txbxContent>
                    </wps:txbx>
                    <wps:bodyPr vert="horz" wrap="none" lIns="0" tIns="0" rIns="0" bIns="0" anchor="t" upright="1">
                      <a:spAutoFit/>
                    </wps:bodyPr>
                  </wps:wsp>
                </a:graphicData>
              </a:graphic>
            </wp:anchor>
          </w:drawing>
        </mc:Choice>
        <mc:Fallback>
          <w:pict>
            <v:rect id="文本框 1" o:spid="_x0000_s1026" o:spt="1" style="position:absolute;left:0pt;margin-top:0pt;height:11.65pt;width:22.55pt;mso-position-horizontal:center;mso-position-horizontal-relative:margin;mso-wrap-style:none;z-index:1024;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ilt7rSAAAAAwEAAA8AAAAAAAAAAQAgAAAAIgAAAGRycy9kb3ducmV2LnhtbFBLAQIUABQA&#10;AAAIAIdO4kBI9FKSvQEAAE4DAAAOAAAAAAAAAAEAIAAAACEBAABkcnMvZTJvRG9jLnhtbFBLBQYA&#10;AAAABgAGAFkBAABQBQ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1、"/>
      <w:lvlJc w:val="left"/>
      <w:pPr>
        <w:ind w:left="1363" w:hanging="720"/>
      </w:pPr>
      <w:rPr>
        <w:rFonts w:hint="default" w:hAnsi="微软雅黑" w:cs="宋体"/>
        <w:b/>
      </w:rPr>
    </w:lvl>
    <w:lvl w:ilvl="1" w:tentative="0">
      <w:start w:val="4"/>
      <w:numFmt w:val="japaneseCounting"/>
      <w:lvlText w:val="%2、"/>
      <w:lvlJc w:val="left"/>
      <w:pPr>
        <w:ind w:left="1543" w:hanging="480"/>
      </w:pPr>
      <w:rPr>
        <w:rFonts w:hint="default"/>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7DA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等线" w:hAnsi="等线" w:eastAsia="等线" w:cs="宋体"/>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9"/>
    <w:pPr>
      <w:keepNext/>
      <w:keepLines/>
      <w:spacing w:before="260" w:after="260" w:line="416" w:lineRule="atLeast"/>
      <w:outlineLvl w:val="2"/>
    </w:pPr>
    <w:rPr>
      <w:b/>
      <w:bCs/>
      <w:sz w:val="32"/>
      <w:szCs w:val="32"/>
    </w:rPr>
  </w:style>
  <w:style w:type="character" w:default="1" w:styleId="9">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4">
    <w:name w:val="Body Text Indent"/>
    <w:basedOn w:val="1"/>
    <w:link w:val="14"/>
    <w:qFormat/>
    <w:uiPriority w:val="0"/>
    <w:pPr>
      <w:spacing w:line="700" w:lineRule="exact"/>
      <w:ind w:left="960"/>
    </w:pPr>
    <w:rPr>
      <w:rFonts w:ascii="Times New Roman" w:hAnsi="Times New Roman" w:eastAsia="宋体" w:cs="Times New Roman"/>
      <w:sz w:val="44"/>
      <w:szCs w:val="20"/>
    </w:rPr>
  </w:style>
  <w:style w:type="paragraph" w:styleId="5">
    <w:name w:val="Plain Text"/>
    <w:basedOn w:val="1"/>
    <w:link w:val="18"/>
    <w:qFormat/>
    <w:uiPriority w:val="99"/>
    <w:rPr>
      <w:rFonts w:ascii="等线" w:hAnsi="Courier New" w:cs="Courier New"/>
    </w:rPr>
  </w:style>
  <w:style w:type="paragraph" w:styleId="6">
    <w:name w:val="footer"/>
    <w:basedOn w:val="1"/>
    <w:link w:val="16"/>
    <w:qFormat/>
    <w:uiPriority w:val="0"/>
    <w:pPr>
      <w:tabs>
        <w:tab w:val="center" w:pos="4153"/>
        <w:tab w:val="right" w:pos="8306"/>
      </w:tabs>
      <w:snapToGrid w:val="0"/>
      <w:spacing w:line="240" w:lineRule="auto"/>
      <w:jc w:val="left"/>
    </w:pPr>
    <w:rPr>
      <w:rFonts w:ascii="Times New Roman" w:hAnsi="Times New Roman" w:eastAsia="宋体" w:cs="Times New Roman"/>
      <w:sz w:val="18"/>
      <w:szCs w:val="20"/>
    </w:rPr>
  </w:style>
  <w:style w:type="paragraph" w:styleId="7">
    <w:name w:val="header"/>
    <w:basedOn w:val="1"/>
    <w:link w:val="19"/>
    <w:qFormat/>
    <w:uiPriority w:val="0"/>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sz w:val="18"/>
      <w:szCs w:val="20"/>
    </w:rPr>
  </w:style>
  <w:style w:type="paragraph" w:styleId="8">
    <w:name w:val="toc 1"/>
    <w:basedOn w:val="1"/>
    <w:next w:val="1"/>
    <w:qFormat/>
    <w:uiPriority w:val="0"/>
    <w:pPr>
      <w:spacing w:line="180" w:lineRule="auto"/>
      <w:jc w:val="center"/>
    </w:pPr>
    <w:rPr>
      <w:rFonts w:ascii="Times New Roman" w:hAnsi="Times New Roman" w:eastAsia="宋体" w:cs="Times New Roman"/>
      <w:sz w:val="30"/>
      <w:szCs w:val="20"/>
    </w:rPr>
  </w:style>
  <w:style w:type="paragraph" w:customStyle="1" w:styleId="11">
    <w:name w:val="Default"/>
    <w:qFormat/>
    <w:uiPriority w:val="0"/>
    <w:pPr>
      <w:widowControl w:val="0"/>
      <w:autoSpaceDE w:val="0"/>
      <w:autoSpaceDN w:val="0"/>
      <w:adjustRightInd w:val="0"/>
    </w:pPr>
    <w:rPr>
      <w:rFonts w:ascii="Adobe Song Std" w:hAnsi="等线" w:eastAsia="Adobe Song Std" w:cs="Adobe Song Std"/>
      <w:color w:val="000000"/>
      <w:kern w:val="0"/>
      <w:sz w:val="24"/>
      <w:szCs w:val="24"/>
      <w:lang w:val="en-US" w:eastAsia="zh-CN" w:bidi="ar-SA"/>
    </w:rPr>
  </w:style>
  <w:style w:type="character" w:customStyle="1" w:styleId="12">
    <w:name w:val="标题 1 字符"/>
    <w:basedOn w:val="9"/>
    <w:link w:val="2"/>
    <w:qFormat/>
    <w:uiPriority w:val="9"/>
    <w:rPr>
      <w:b/>
      <w:bCs/>
      <w:kern w:val="44"/>
      <w:sz w:val="44"/>
      <w:szCs w:val="44"/>
    </w:rPr>
  </w:style>
  <w:style w:type="paragraph" w:styleId="13">
    <w:name w:val="List Paragraph"/>
    <w:basedOn w:val="1"/>
    <w:qFormat/>
    <w:uiPriority w:val="34"/>
    <w:pPr>
      <w:ind w:firstLine="420" w:firstLineChars="200"/>
    </w:pPr>
  </w:style>
  <w:style w:type="character" w:customStyle="1" w:styleId="14">
    <w:name w:val="正文文本缩进 字符"/>
    <w:basedOn w:val="9"/>
    <w:link w:val="4"/>
    <w:qFormat/>
    <w:uiPriority w:val="0"/>
    <w:rPr>
      <w:rFonts w:ascii="Times New Roman" w:hAnsi="Times New Roman" w:eastAsia="宋体" w:cs="Times New Roman"/>
      <w:sz w:val="44"/>
      <w:szCs w:val="20"/>
    </w:rPr>
  </w:style>
  <w:style w:type="character" w:customStyle="1" w:styleId="15">
    <w:name w:val="标题 3 字符"/>
    <w:basedOn w:val="9"/>
    <w:link w:val="3"/>
    <w:qFormat/>
    <w:uiPriority w:val="9"/>
    <w:rPr>
      <w:b/>
      <w:bCs/>
      <w:sz w:val="32"/>
      <w:szCs w:val="32"/>
    </w:rPr>
  </w:style>
  <w:style w:type="character" w:customStyle="1" w:styleId="16">
    <w:name w:val="页脚 字符"/>
    <w:basedOn w:val="9"/>
    <w:link w:val="6"/>
    <w:qFormat/>
    <w:uiPriority w:val="0"/>
    <w:rPr>
      <w:rFonts w:ascii="Times New Roman" w:hAnsi="Times New Roman" w:eastAsia="宋体" w:cs="Times New Roman"/>
      <w:sz w:val="18"/>
      <w:szCs w:val="20"/>
    </w:rPr>
  </w:style>
  <w:style w:type="paragraph" w:customStyle="1" w:styleId="17">
    <w:name w:val="1"/>
    <w:basedOn w:val="1"/>
    <w:next w:val="5"/>
    <w:qFormat/>
    <w:uiPriority w:val="0"/>
    <w:pPr>
      <w:spacing w:line="240" w:lineRule="auto"/>
    </w:pPr>
    <w:rPr>
      <w:rFonts w:ascii="宋体" w:hAnsi="Times New Roman" w:eastAsia="宋体" w:cs="Times New Roman"/>
      <w:szCs w:val="20"/>
    </w:rPr>
  </w:style>
  <w:style w:type="character" w:customStyle="1" w:styleId="18">
    <w:name w:val="纯文本 字符"/>
    <w:basedOn w:val="9"/>
    <w:link w:val="5"/>
    <w:qFormat/>
    <w:uiPriority w:val="99"/>
    <w:rPr>
      <w:rFonts w:ascii="等线" w:hAnsi="Courier New" w:cs="Courier New"/>
    </w:rPr>
  </w:style>
  <w:style w:type="character" w:customStyle="1" w:styleId="19">
    <w:name w:val="页眉 字符"/>
    <w:basedOn w:val="9"/>
    <w:link w:val="7"/>
    <w:qFormat/>
    <w:uiPriority w:val="0"/>
    <w:rPr>
      <w:rFonts w:ascii="Times New Roman" w:hAnsi="Times New Roman" w:eastAsia="宋体" w:cs="Times New Roman"/>
      <w:sz w:val="18"/>
      <w:szCs w:val="20"/>
    </w:rPr>
  </w:style>
  <w:style w:type="paragraph" w:customStyle="1" w:styleId="20">
    <w:name w:val="样式6"/>
    <w:basedOn w:val="1"/>
    <w:qFormat/>
    <w:uiPriority w:val="0"/>
    <w:pPr>
      <w:spacing w:line="360" w:lineRule="auto"/>
      <w:ind w:firstLine="200" w:firstLineChars="200"/>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2924</Words>
  <Characters>2984</Characters>
  <Paragraphs>208</Paragraphs>
  <TotalTime>0</TotalTime>
  <ScaleCrop>false</ScaleCrop>
  <LinksUpToDate>false</LinksUpToDate>
  <CharactersWithSpaces>3462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2022-06-15T02:00:00Z</dcterms:created>
  <dc:creator>Microsoft</dc:creator>
  <cp:lastModifiedBy>Administrator</cp:lastModifiedBy>
  <cp:lastPrinted>2022-07-01T03:21:00Z</cp:lastPrinted>
  <dcterms:modified xsi:type="dcterms:W3CDTF">2022-07-07T03:42:03Z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B815D0A52B9F4E0EA0549EE69520AA4E</vt:lpwstr>
  </property>
</Properties>
</file>