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重庆市沙坪坝区人民政府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天星桥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街道办事处2022年度法治政府建设情况报告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天星桥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街道法治政府建设工作在区委、区政府的坚强领导下，在区委依法治区办的正确指导下，全面贯彻落实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习近平法治思想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《法治政府建设实施纲要（2021—2025年）》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《2022年沙坪坝区法治政府建设工作要点》目标任务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，紧密围绕街道发展大局，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大力推行法治政府建设，创新基层社会治理，以法治思维和法治方式深化改革、推动发展、化解矛盾、维护稳定，促进街道各项工作纳入法治轨道，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在辖区全域营造了良好的法治氛围，现将有关情况报告如下：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推进法治政府建设的主要举措和成效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楷体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抓统筹、</w:t>
      </w:r>
      <w:r>
        <w:rPr>
          <w:rFonts w:hint="eastAsia" w:eastAsia="方正楷体_GBK" w:cs="Times New Roman"/>
          <w:color w:val="auto"/>
          <w:sz w:val="32"/>
          <w:szCs w:val="32"/>
          <w:lang w:eastAsia="zh-CN"/>
        </w:rPr>
        <w:t>促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规范，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纵深推进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法治政府建设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eastAsia="zh-CN"/>
        </w:rPr>
        <w:t>统筹抓好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示范创建。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根据人事变动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及时调整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法治建设工作领导小组，深入推进街道法治建设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召开法治政府示范创建工作</w:t>
      </w:r>
      <w:r>
        <w:rPr>
          <w:rFonts w:hint="eastAsia" w:cs="Times New Roman"/>
          <w:color w:val="auto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逐项梳理</w:t>
      </w:r>
      <w:r>
        <w:rPr>
          <w:rFonts w:hint="eastAsia" w:cs="Times New Roman"/>
          <w:color w:val="auto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迎检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</w:t>
      </w:r>
      <w:r>
        <w:rPr>
          <w:rFonts w:hint="eastAsia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助力沙坪坝区成功创建全国法治政府示范区。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不断</w:t>
      </w: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规范行政决策程序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严格执行“三重一大”事项班子集体讨论、集体决策机制，</w:t>
      </w:r>
      <w:r>
        <w:rPr>
          <w:rFonts w:eastAsia="方正仿宋_GBK"/>
          <w:color w:val="auto"/>
          <w:sz w:val="32"/>
          <w:szCs w:val="32"/>
        </w:rPr>
        <w:t>全年召开党工委会</w:t>
      </w:r>
      <w:r>
        <w:rPr>
          <w:rFonts w:hint="eastAsia" w:eastAsia="方正仿宋_GBK"/>
          <w:color w:val="auto"/>
          <w:sz w:val="32"/>
          <w:szCs w:val="32"/>
        </w:rPr>
        <w:t>25</w:t>
      </w:r>
      <w:r>
        <w:rPr>
          <w:rFonts w:eastAsia="方正仿宋_GBK"/>
          <w:color w:val="auto"/>
          <w:sz w:val="32"/>
          <w:szCs w:val="32"/>
        </w:rPr>
        <w:t>次、行政办公会</w:t>
      </w:r>
      <w:r>
        <w:rPr>
          <w:rFonts w:hint="eastAsia" w:eastAsia="方正仿宋_GBK"/>
          <w:color w:val="auto"/>
          <w:sz w:val="32"/>
          <w:szCs w:val="32"/>
        </w:rPr>
        <w:t>15</w:t>
      </w:r>
      <w:r>
        <w:rPr>
          <w:rFonts w:eastAsia="方正仿宋_GBK"/>
          <w:color w:val="auto"/>
          <w:sz w:val="32"/>
          <w:szCs w:val="32"/>
        </w:rPr>
        <w:t>次，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集体讨论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决定议题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300余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项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确保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决策程序规范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，营造共谋发展良好局面。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逗硬执行法治审核机制，法治审核人员、法律顾问参与街道文件制定、合同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审查等涉法事务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研究，全年对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30余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项目合同进行了合法性审查，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防控法律风险，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实现“零违约、零纠纷”。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规范公示公开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制度，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通过沙坪坝区政府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门户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网站主动公开政府信息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642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条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接受群众监督。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严格规范公证文明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执法。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组织行政执法人员参加网络培训，学习行政处罚、行政强制等内容，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名执法人员均完成线上学习并考试合格。强化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市容环境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消防安全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、安全生产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等重点领域执法，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查处违规占道停车案件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件次，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督促整改违规占道堆放水泥河沙行为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起</w:t>
      </w:r>
      <w:r>
        <w:rPr>
          <w:rFonts w:hint="eastAsia" w:ascii="方正仿宋_GBK" w:hAnsi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严肃查处违法建设行为</w:t>
      </w:r>
      <w:r>
        <w:rPr>
          <w:rFonts w:hint="eastAsia" w:ascii="方正仿宋_GBK" w:hAnsi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整治违法建筑</w:t>
      </w:r>
      <w:r>
        <w:rPr>
          <w:rFonts w:hint="eastAsia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9084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平方米，完成率达到107.33%</w:t>
      </w:r>
      <w:r>
        <w:rPr>
          <w:rFonts w:hint="eastAsia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开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展消防安全执法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824家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次，排查隐患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285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个，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均严格执行行政执法全过程记录、重大执法决定法制审核、行政执法公示制度“三项制度”，做到执法规范。全面推行行政指导、说服教育、劝导示范等柔性执法手段，约谈工贸企业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80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余家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，及时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发现并制止露天焚烧行为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11次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劝离占用消防通道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300余车次，劝阻违法建设行为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人次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做到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柔性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执法，彰显法治温度。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eastAsia="方正楷体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抓服务</w:t>
      </w: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方正楷体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提品质</w:t>
      </w: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方正楷体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不断</w:t>
      </w: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增效法治社会建设。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一是公共服务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更加便捷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推动职工医保、养老保险、失业登记、残疾人帮扶、创业贷款、劳动监察、物业服务等10余个事项入驻街道公共服务中心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依托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渝快办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平台，公开5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项公共服务事项办事流程、承诺时限、申请材料等，实现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51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项事项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零跑腿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网上办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最多跑一次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，让群众进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一扇门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，到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一个窗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，就能办成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“一件事”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，全年办理公共服务事项</w:t>
      </w: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10156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件。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服务</w:t>
      </w: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更加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精准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落实“一企一专班”助企解困工作机制，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成立联系服务小组9个，走访企业152次，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收集问题清单41条，办结率达92.6%。协助50余家企业落实稳岗返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、社保补贴等300余万元，帮助解决企业用工267人。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积极宣传降税减费、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社保补贴、稳岗返还补贴等惠企政策，为227家企业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留抵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退税6650万元。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积极发挥面向企业和经济实体的公共法律服务企业驿站作用</w:t>
      </w:r>
      <w:r>
        <w:rPr>
          <w:rFonts w:hint="eastAsia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公益律师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为辖区企业和员工提供免费法律咨询服务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人次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，开展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民法典、物业管理条例等普法宣传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场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eastAsia="zh-CN"/>
        </w:rPr>
        <w:t>，切实打通为辖区企业提供法律服务的“最后一公里”，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不断优化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法治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营商环境。</w:t>
      </w:r>
      <w:r>
        <w:rPr>
          <w:rFonts w:hint="eastAsia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普法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eastAsia="zh-CN"/>
        </w:rPr>
        <w:t>宣传教育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更加深入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开展“美好生活·民法典相伴”、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守好钱袋子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·护好幸福家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”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护航开学季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全民反诈工作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等普法宣传活动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20余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场次，张贴、悬挂、发放宣传资料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万余份，现场解答法律咨询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265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人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次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。邀请法官、检察官、村居法律顾问开展“巡回法庭”“莎姐说法”“送法进社区”等法治宣讲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场次，组织领导干部参加法治理论考试，48名在职在编干部职工参加考试，合格率100%。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（三）抓安全、保稳定，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防范化解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风险。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疫情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防控</w:t>
      </w: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精准有力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第一时间成立防控工作领导小组，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启动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疫情应急处置工作机制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形成“立体化、全覆盖、无死角”的疫情防控工作网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先后召开专题工作会议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组建工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全面压实防控责任。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统筹抓好“防”“备”“接”三件事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把好社区排查、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小区封控、隔离转运、核酸检测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等关口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合理设置采样点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个、累计开展46次全域核酸，送集中隔离8406人，居家隔离7758人。转运密接6095人，阳性763人，闭环接回1121密接人员</w:t>
      </w:r>
      <w:r>
        <w:rPr>
          <w:rFonts w:hint="eastAsia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助力打赢疫情防控阻击战。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矛盾纠纷多元化解。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建立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红岩市民综合调解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片区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站，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串联辖区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9个社区的调解事务，同时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充分整合一镇街一法官、街道和村居法律顾问、社区民警以及专（兼）职人民调解员等法治资源，扎实推动人民调解、行政调解、司法调解等协调联动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调解各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类纠纷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743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件，调解成功率和协议履行率达98%以上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无一起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民转刑、民转群案件发生，切实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筑守平安稳定、社会和谐的“第一道防线”。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落实22名重点人员领导包案，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处理各类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信访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预警信息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切实做到底数清、情况明、管得住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。健全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治安防范体系，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推进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16个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老旧小区人防、物防、技防建设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。辖区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刑事盗窃、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诈骗案件率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实现双下降，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圆满完成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党的二十大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等重点时段安保维稳任务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，切实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牵住信访稳定的“牛鼻子”。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二、党政主要负责人履行推进法治建设第一责任人职责情况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zh-CN" w:eastAsia="zh-CN" w:bidi="ar"/>
        </w:rPr>
        <w:t>带头尊法学法。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将习近平法治思想、党内法规</w:t>
      </w:r>
      <w:r>
        <w:rPr>
          <w:rFonts w:hint="default" w:ascii="Times New Roman" w:hAnsi="Times New Roman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、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重点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法律法规作为重要学习内容，纳入街道党工委理论学习中心组</w:t>
      </w:r>
      <w:r>
        <w:rPr>
          <w:rFonts w:hint="default" w:ascii="Times New Roman" w:hAnsi="Times New Roman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“</w:t>
      </w:r>
      <w:r>
        <w:rPr>
          <w:rFonts w:hint="default" w:ascii="Times New Roman" w:hAnsi="Times New Roman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第一议题</w:t>
      </w:r>
      <w:r>
        <w:rPr>
          <w:rFonts w:hint="default" w:ascii="Times New Roman" w:hAnsi="Times New Roman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”</w:t>
      </w:r>
      <w:r>
        <w:rPr>
          <w:rFonts w:hint="default" w:ascii="Times New Roman" w:hAnsi="Times New Roman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计划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带头</w:t>
      </w:r>
      <w:r>
        <w:rPr>
          <w:rFonts w:hint="default" w:ascii="Times New Roman" w:hAnsi="Times New Roman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开展学习，全年通过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中心组理论学习会</w:t>
      </w:r>
      <w:r>
        <w:rPr>
          <w:rFonts w:hint="default" w:ascii="Times New Roman" w:hAnsi="Times New Roman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开展法治学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习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次。将学习宣传贯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彻习近平法治思想与党史学习教育紧密结合，依托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zh-CN" w:eastAsia="zh-CN"/>
        </w:rPr>
        <w:t>党支部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zh-CN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zh-CN" w:eastAsia="zh-CN"/>
        </w:rPr>
        <w:t>三会一课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zh-CN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zh-CN" w:eastAsia="zh-CN"/>
        </w:rPr>
        <w:t>、主题党日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集中开展学习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依托各社区党群服务中心及街道新媒体平台深入开展宣传，树立信奉法律、崇尚法治的理念。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  <w:t>（二）主动述法用法。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充分认识法治建设的重要性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在述职述廉中落实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述法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要求，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督促班子成员落实“述法”责任。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坚持用习近平法治思想统揽工作全局，运用法治思维和法治方式深化改革、推动发展、维护稳定，不断提高依法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治理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  <w:t>（三）依法督办落实。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  <w:t>对法治建设重要工作做到亲自部署、重大问题亲自过问、重点环节亲自协调、重要任务亲自督办，将各项工作纳入法治化轨道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督促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深入推进放管服改革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加快推进法治化营商环境建设”、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健全行政决策制度体系”等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 w:eastAsia="zh-CN"/>
        </w:rPr>
        <w:t>工作任务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落</w:t>
      </w:r>
      <w:r>
        <w:rPr>
          <w:rFonts w:hint="eastAsia"/>
          <w:color w:val="auto"/>
          <w:sz w:val="32"/>
          <w:szCs w:val="32"/>
          <w:lang w:val="en-US" w:eastAsia="zh-CN"/>
        </w:rPr>
        <w:t>地落实。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三、存在的不足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天星桥街道在法治政府建设方面取得了一定的成效，但也存在一些问题。</w:t>
      </w:r>
      <w:r>
        <w:rPr>
          <w:rFonts w:hint="eastAsia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一是法治建设长效机制还未建立健全。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街道</w:t>
      </w:r>
      <w:r>
        <w:rPr>
          <w:rFonts w:hint="eastAsia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虽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切实开展了集体学法、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行政决策合法性审核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等工作，但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制度还不健全，还未形成长效机制。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二是基层治理品牌还需持续擦亮。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红岩市民综合调解站虽建成并持续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运转，</w:t>
      </w:r>
      <w:r>
        <w:rPr>
          <w:rFonts w:hint="eastAsia" w:ascii="方正仿宋_GBK"/>
          <w:color w:val="auto"/>
          <w:sz w:val="32"/>
          <w:szCs w:val="32"/>
        </w:rPr>
        <w:t>在进一步优化基层治理、盘活阵地功能等方面，缺少破题之策和创新之举。</w:t>
      </w:r>
      <w:r>
        <w:rPr>
          <w:rFonts w:hint="eastAsia" w:ascii="方正仿宋_GBK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法律顾问还需持续用好。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街道法律顾问虽参与了重大执法案件审核、合同审查，但参与行政决策、项目审查、文件起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草等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法治工作的深度还不够。</w:t>
      </w:r>
      <w:r>
        <w:rPr>
          <w:rFonts w:hint="eastAsia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方正仿宋_GBK"/>
          <w:b/>
          <w:bCs/>
          <w:color w:val="auto"/>
          <w:sz w:val="32"/>
          <w:szCs w:val="32"/>
          <w:lang w:eastAsia="zh-CN"/>
        </w:rPr>
        <w:t>是法治宣传教育还需进一步深入。</w:t>
      </w:r>
      <w:r>
        <w:rPr>
          <w:rFonts w:hint="eastAsia" w:ascii="方正仿宋_GBK"/>
          <w:b w:val="0"/>
          <w:bCs w:val="0"/>
          <w:color w:val="auto"/>
          <w:sz w:val="32"/>
          <w:szCs w:val="32"/>
          <w:lang w:eastAsia="zh-CN"/>
        </w:rPr>
        <w:t>法治宣传教育入脑入心不够，还需持续加强。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四、2023年工作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lang w:val="en-US" w:eastAsia="zh-CN"/>
        </w:rPr>
        <w:t>思路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）加强制度建设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eastAsia="方正楷体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建立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法治建设</w:t>
      </w:r>
      <w:r>
        <w:rPr>
          <w:rFonts w:hint="eastAsia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长效机制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领导干部学法用法、政府法律顾问全面参与重大行政决策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合同签订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等是落实中央、市、区相关文件精神的要求，也是提升决策水平、治理能力的内在需求。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2023年，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天星桥街道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将以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加强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制度建设为抓手，健全完善集体学法、行政决策合法性审核、合同管理、规范行政复议及行政应诉、规范信息公开等制度，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建立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法治建设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长效机制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，让行政行为更加有章可循、有规可依。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（二）建好调解体系，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擦亮基层社会治理品牌。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建立梨树湾片区红岩市民综合调解站，形成一中心两站点串联覆盖辖区9个社区调解事务的新局面，不断整合一镇街一法官、街道和村居法律顾问、社区民警以及专（兼）职人民调解员等法治资源，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推动形成专业调解、人民调解、司法调解多元联动，行业协会、政府机构、人民团体共治共建的基层社会治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理法治格局。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引入第三方社会组织合作运营和顺茶馆，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全面推广和不断擦亮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“三尺堂”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基层社会治理品牌，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自治、法治、德治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的深度融合，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全力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化解矛盾纠纷，营造和谐社会氛围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（三）发挥顾问作用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，确保</w:t>
      </w:r>
      <w:r>
        <w:rPr>
          <w:rFonts w:hint="eastAsia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行政行为合法有效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法律顾问参与重大涉法事务能有效规避风险、化解问题纠纷。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天星桥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将统筹街道法律顾问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切实发挥参谋助手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作用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在作出重大决策、出台重要文件、签订重要合同、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作出行政行为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等方面，引导法律顾问提前介入，从源头上加强法律审查、论证，增强工作预见性、前瞻性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，推动法治政府建设再上新台阶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5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（四）深入普法宣传，扎实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开展普法依法治理。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“八五”普法规划，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抓实全民普法教育，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突出抓好习近平法治思想、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民法典、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宪法等的学习宣传，</w:t>
      </w:r>
      <w:r>
        <w:rPr>
          <w:rFonts w:hint="eastAsia" w:ascii="Times New Roman" w:hAnsi="方正仿宋_GBK" w:eastAsia="方正仿宋_GBK" w:cs="Times New Roman"/>
          <w:color w:val="auto"/>
          <w:sz w:val="32"/>
          <w:szCs w:val="32"/>
          <w:lang w:val="en-US" w:eastAsia="zh-CN"/>
        </w:rPr>
        <w:t>落实好一类群体一种方式的精准普法，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不断强化普法活动的互动性和实效性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；二是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持续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推广应用“重庆村居法律顾问”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APP，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通过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村居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法律顾问全面参与社区治理、普法宣传教育和矛盾纠纷调处等，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满足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群众法律服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务需求，提高基层社会治理法治化水平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助推法治社会建设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特此报告。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5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天星桥街道办事处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5CD39"/>
    <w:multiLevelType w:val="singleLevel"/>
    <w:tmpl w:val="F735CD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29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TUzMDdiZGFiNzFjNTdiNWM0YjM3NTYwMGRhODUifQ=="/>
  </w:docVars>
  <w:rsids>
    <w:rsidRoot w:val="0C4E69B2"/>
    <w:rsid w:val="0071292C"/>
    <w:rsid w:val="02203B3A"/>
    <w:rsid w:val="084A1ED3"/>
    <w:rsid w:val="0A042E57"/>
    <w:rsid w:val="0C4E69B2"/>
    <w:rsid w:val="0D021670"/>
    <w:rsid w:val="0F893275"/>
    <w:rsid w:val="14633C7C"/>
    <w:rsid w:val="16E02A28"/>
    <w:rsid w:val="18CB2B3C"/>
    <w:rsid w:val="19A92DB8"/>
    <w:rsid w:val="1E8962BD"/>
    <w:rsid w:val="2253379C"/>
    <w:rsid w:val="237B6456"/>
    <w:rsid w:val="23B12069"/>
    <w:rsid w:val="24FD3B3B"/>
    <w:rsid w:val="2A563036"/>
    <w:rsid w:val="2B1F188D"/>
    <w:rsid w:val="2CDD48D7"/>
    <w:rsid w:val="2EB86D24"/>
    <w:rsid w:val="327E5A9A"/>
    <w:rsid w:val="3E3F50B3"/>
    <w:rsid w:val="3E5D1AEC"/>
    <w:rsid w:val="3F9476AD"/>
    <w:rsid w:val="405A7441"/>
    <w:rsid w:val="45FF722F"/>
    <w:rsid w:val="58517ED3"/>
    <w:rsid w:val="588E44CE"/>
    <w:rsid w:val="589813C9"/>
    <w:rsid w:val="5B3B7518"/>
    <w:rsid w:val="60E972E7"/>
    <w:rsid w:val="6479128A"/>
    <w:rsid w:val="67474354"/>
    <w:rsid w:val="6B836586"/>
    <w:rsid w:val="6F450FCC"/>
    <w:rsid w:val="77A01769"/>
    <w:rsid w:val="77E93077"/>
    <w:rsid w:val="78104FBD"/>
    <w:rsid w:val="79936BF6"/>
    <w:rsid w:val="7CFFDF9C"/>
    <w:rsid w:val="DF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4"/>
    <w:basedOn w:val="4"/>
    <w:next w:val="1"/>
    <w:qFormat/>
    <w:uiPriority w:val="9"/>
    <w:pPr>
      <w:spacing w:line="372" w:lineRule="auto"/>
      <w:outlineLvl w:val="3"/>
    </w:pPr>
    <w:rPr>
      <w:rFonts w:ascii="Arial" w:hAnsi="Arial" w:eastAsia="黑体"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3609</Words>
  <Characters>3754</Characters>
  <Lines>0</Lines>
  <Paragraphs>0</Paragraphs>
  <TotalTime>23</TotalTime>
  <ScaleCrop>false</ScaleCrop>
  <LinksUpToDate>false</LinksUpToDate>
  <CharactersWithSpaces>3869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2023-01-16T17:51:00Z</dcterms:created>
  <dc:creator>Administrator</dc:creator>
  <cp:lastModifiedBy>guest</cp:lastModifiedBy>
  <dcterms:modified xsi:type="dcterms:W3CDTF">2023-08-03T14:39:29Z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A5D34A25502240498D8B028D77A2115E</vt:lpwstr>
  </property>
</Properties>
</file>