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41" w:type="dxa"/>
        <w:tblInd w:w="93" w:type="dxa"/>
        <w:tblLayout w:type="autofit"/>
        <w:tblCellMar>
          <w:top w:w="0" w:type="dxa"/>
          <w:left w:w="108" w:type="dxa"/>
          <w:bottom w:w="0" w:type="dxa"/>
          <w:right w:w="108" w:type="dxa"/>
        </w:tblCellMar>
      </w:tblPr>
      <w:tblGrid>
        <w:gridCol w:w="1920"/>
        <w:gridCol w:w="300"/>
        <w:gridCol w:w="2460"/>
        <w:gridCol w:w="297"/>
        <w:gridCol w:w="1134"/>
        <w:gridCol w:w="169"/>
        <w:gridCol w:w="980"/>
        <w:gridCol w:w="600"/>
        <w:gridCol w:w="700"/>
        <w:gridCol w:w="386"/>
        <w:gridCol w:w="854"/>
        <w:gridCol w:w="705"/>
        <w:gridCol w:w="3969"/>
        <w:gridCol w:w="567"/>
      </w:tblGrid>
      <w:tr>
        <w:tblPrEx>
          <w:tblCellMar>
            <w:top w:w="0" w:type="dxa"/>
            <w:left w:w="108" w:type="dxa"/>
            <w:bottom w:w="0" w:type="dxa"/>
            <w:right w:w="108" w:type="dxa"/>
          </w:tblCellMar>
        </w:tblPrEx>
        <w:trPr>
          <w:gridAfter w:val="1"/>
          <w:wAfter w:w="567" w:type="dxa"/>
          <w:trHeight w:val="975" w:hRule="atLeast"/>
        </w:trPr>
        <w:tc>
          <w:tcPr>
            <w:tcW w:w="14474" w:type="dxa"/>
            <w:gridSpan w:val="13"/>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部门整体</w:t>
            </w:r>
            <w:bookmarkStart w:id="0" w:name="_GoBack"/>
            <w:r>
              <w:rPr>
                <w:rFonts w:hint="eastAsia" w:ascii="方正小标宋_GBK" w:hAnsi="宋体" w:eastAsia="方正小标宋_GBK" w:cs="宋体"/>
                <w:bCs/>
                <w:kern w:val="0"/>
                <w:sz w:val="44"/>
                <w:szCs w:val="36"/>
              </w:rPr>
              <w:t>绩效目标表</w:t>
            </w:r>
            <w:bookmarkEnd w:id="0"/>
          </w:p>
        </w:tc>
      </w:tr>
      <w:tr>
        <w:tblPrEx>
          <w:tblCellMar>
            <w:top w:w="0" w:type="dxa"/>
            <w:left w:w="108" w:type="dxa"/>
            <w:bottom w:w="0" w:type="dxa"/>
            <w:right w:w="108" w:type="dxa"/>
          </w:tblCellMar>
        </w:tblPrEx>
        <w:trPr>
          <w:gridAfter w:val="1"/>
          <w:wAfter w:w="567" w:type="dxa"/>
          <w:trHeight w:val="705" w:hRule="atLeast"/>
        </w:trPr>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5940" w:type="dxa"/>
            <w:gridSpan w:val="7"/>
            <w:tcBorders>
              <w:top w:val="single" w:color="auto" w:sz="4" w:space="0"/>
              <w:left w:val="nil"/>
              <w:bottom w:val="single" w:color="auto" w:sz="4" w:space="0"/>
              <w:right w:val="nil"/>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重庆市沙坪坝区文学艺术界联合会　　</w:t>
            </w:r>
          </w:p>
        </w:tc>
        <w:tc>
          <w:tcPr>
            <w:tcW w:w="264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部门支出预算总量（万元）</w:t>
            </w:r>
          </w:p>
        </w:tc>
        <w:tc>
          <w:tcPr>
            <w:tcW w:w="3969" w:type="dxa"/>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54　</w:t>
            </w:r>
          </w:p>
        </w:tc>
      </w:tr>
      <w:tr>
        <w:tblPrEx>
          <w:tblCellMar>
            <w:top w:w="0" w:type="dxa"/>
            <w:left w:w="108" w:type="dxa"/>
            <w:bottom w:w="0" w:type="dxa"/>
            <w:right w:w="108" w:type="dxa"/>
          </w:tblCellMar>
        </w:tblPrEx>
        <w:trPr>
          <w:gridAfter w:val="1"/>
          <w:wAfter w:w="567" w:type="dxa"/>
          <w:trHeight w:val="2190" w:hRule="atLeast"/>
        </w:trPr>
        <w:tc>
          <w:tcPr>
            <w:tcW w:w="19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当年整体绩效目标</w:t>
            </w:r>
          </w:p>
        </w:tc>
        <w:tc>
          <w:tcPr>
            <w:tcW w:w="12554" w:type="dxa"/>
            <w:gridSpan w:val="12"/>
            <w:tcBorders>
              <w:top w:val="single" w:color="auto" w:sz="4" w:space="0"/>
              <w:left w:val="nil"/>
              <w:bottom w:val="single" w:color="auto" w:sz="4" w:space="0"/>
              <w:right w:val="single" w:color="000000" w:sz="4" w:space="0"/>
            </w:tcBorders>
            <w:shd w:val="clear" w:color="auto" w:fill="auto"/>
            <w:noWrap w:val="0"/>
            <w:vAlign w:val="center"/>
          </w:tcPr>
          <w:p>
            <w:pPr>
              <w:widowControl/>
              <w:tabs>
                <w:tab w:val="left" w:pos="3040"/>
                <w:tab w:val="center" w:pos="6329"/>
              </w:tabs>
              <w:jc w:val="both"/>
              <w:rPr>
                <w:rFonts w:hint="eastAsia" w:ascii="宋体" w:hAnsi="宋体" w:cs="宋体"/>
                <w:kern w:val="0"/>
                <w:sz w:val="20"/>
                <w:lang w:eastAsia="zh-CN"/>
              </w:rPr>
            </w:pPr>
            <w:r>
              <w:rPr>
                <w:rFonts w:hint="eastAsia" w:ascii="宋体" w:hAnsi="宋体" w:cs="宋体"/>
                <w:kern w:val="0"/>
                <w:sz w:val="20"/>
                <w:lang w:eastAsia="zh-CN"/>
              </w:rPr>
              <w:t>组织全区艺术家开展精品创作，重点打造3件文艺作品冲击国家级奖项；</w:t>
            </w:r>
          </w:p>
          <w:p>
            <w:pPr>
              <w:widowControl/>
              <w:tabs>
                <w:tab w:val="left" w:pos="3040"/>
                <w:tab w:val="center" w:pos="6329"/>
              </w:tabs>
              <w:jc w:val="both"/>
              <w:rPr>
                <w:rFonts w:hint="eastAsia" w:ascii="宋体" w:hAnsi="宋体" w:cs="宋体"/>
                <w:kern w:val="0"/>
                <w:sz w:val="20"/>
                <w:lang w:eastAsia="zh-CN"/>
              </w:rPr>
            </w:pPr>
            <w:r>
              <w:rPr>
                <w:rFonts w:hint="eastAsia" w:ascii="宋体" w:hAnsi="宋体" w:cs="宋体"/>
                <w:kern w:val="0"/>
                <w:sz w:val="20"/>
                <w:lang w:eastAsia="zh-CN"/>
              </w:rPr>
              <w:t>围绕全区中心工作开展主题文艺活动、积极争取承办市级文艺展览展赛展演，开展重点文艺活动4场；</w:t>
            </w:r>
          </w:p>
          <w:p>
            <w:pPr>
              <w:widowControl/>
              <w:tabs>
                <w:tab w:val="left" w:pos="3040"/>
                <w:tab w:val="center" w:pos="6329"/>
              </w:tabs>
              <w:jc w:val="both"/>
              <w:rPr>
                <w:rFonts w:hint="eastAsia" w:ascii="宋体" w:hAnsi="宋体" w:cs="宋体"/>
                <w:kern w:val="0"/>
                <w:sz w:val="20"/>
                <w:lang w:eastAsia="zh-CN"/>
              </w:rPr>
            </w:pPr>
            <w:r>
              <w:rPr>
                <w:rFonts w:hint="eastAsia" w:ascii="宋体" w:hAnsi="宋体" w:cs="宋体"/>
                <w:kern w:val="0"/>
                <w:sz w:val="20"/>
                <w:lang w:eastAsia="zh-CN"/>
              </w:rPr>
              <w:t>开展进社区、进学校、进企业等文艺“六进”文艺惠民活动25场次，满足人民群众日益增长的精神文化需求；</w:t>
            </w:r>
          </w:p>
          <w:p>
            <w:pPr>
              <w:widowControl/>
              <w:tabs>
                <w:tab w:val="left" w:pos="3040"/>
                <w:tab w:val="center" w:pos="6329"/>
              </w:tabs>
              <w:jc w:val="both"/>
              <w:rPr>
                <w:rFonts w:ascii="宋体" w:hAnsi="宋体" w:cs="宋体"/>
                <w:kern w:val="0"/>
                <w:sz w:val="20"/>
              </w:rPr>
            </w:pPr>
            <w:r>
              <w:rPr>
                <w:rFonts w:hint="eastAsia" w:ascii="宋体" w:hAnsi="宋体" w:cs="宋体"/>
                <w:kern w:val="0"/>
                <w:sz w:val="20"/>
                <w:lang w:eastAsia="zh-CN"/>
              </w:rPr>
              <w:t>升级打造文艺刊物，建强文艺阵地，推出《沙磁文艺》刊物共2000册。</w:t>
            </w:r>
            <w:r>
              <w:rPr>
                <w:rFonts w:hint="eastAsia" w:ascii="宋体" w:hAnsi="宋体" w:cs="宋体"/>
                <w:kern w:val="0"/>
                <w:sz w:val="20"/>
                <w:lang w:eastAsia="zh-CN"/>
              </w:rPr>
              <w:tab/>
            </w:r>
            <w:r>
              <w:rPr>
                <w:rFonts w:hint="eastAsia" w:ascii="宋体" w:hAnsi="宋体" w:cs="宋体"/>
                <w:kern w:val="0"/>
                <w:sz w:val="20"/>
              </w:rPr>
              <w:t>　</w:t>
            </w:r>
          </w:p>
        </w:tc>
      </w:tr>
      <w:tr>
        <w:tblPrEx>
          <w:tblCellMar>
            <w:top w:w="0" w:type="dxa"/>
            <w:left w:w="108" w:type="dxa"/>
            <w:bottom w:w="0" w:type="dxa"/>
            <w:right w:w="108" w:type="dxa"/>
          </w:tblCellMar>
        </w:tblPrEx>
        <w:trPr>
          <w:gridAfter w:val="1"/>
          <w:wAfter w:w="567" w:type="dxa"/>
          <w:trHeight w:val="420" w:hRule="atLeast"/>
        </w:trPr>
        <w:tc>
          <w:tcPr>
            <w:tcW w:w="19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绩效指标</w:t>
            </w:r>
          </w:p>
        </w:tc>
        <w:tc>
          <w:tcPr>
            <w:tcW w:w="276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60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580"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9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467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gridAfter w:val="1"/>
          <w:wAfter w:w="567" w:type="dxa"/>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2760"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rPr>
            </w:pPr>
            <w:r>
              <w:rPr>
                <w:rStyle w:val="4"/>
                <w:lang w:val="en-US" w:eastAsia="zh-CN" w:bidi="ar"/>
              </w:rPr>
              <w:t>重点文艺作品打造件数</w:t>
            </w:r>
          </w:p>
        </w:tc>
        <w:tc>
          <w:tcPr>
            <w:tcW w:w="1600" w:type="dxa"/>
            <w:gridSpan w:val="3"/>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20"/>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580"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20"/>
              </w:rPr>
            </w:pPr>
            <w:r>
              <w:rPr>
                <w:rStyle w:val="4"/>
                <w:lang w:val="en-US" w:eastAsia="zh-CN" w:bidi="ar"/>
              </w:rPr>
              <w:t>件</w:t>
            </w:r>
          </w:p>
        </w:tc>
        <w:tc>
          <w:tcPr>
            <w:tcW w:w="1940" w:type="dxa"/>
            <w:gridSpan w:val="3"/>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20"/>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20"/>
              </w:rPr>
            </w:pPr>
            <w:r>
              <w:rPr>
                <w:rFonts w:hint="default" w:ascii="Times New Roman" w:hAnsi="Times New Roman" w:eastAsia="宋体" w:cs="Times New Roman"/>
                <w:i w:val="0"/>
                <w:iCs w:val="0"/>
                <w:color w:val="000000"/>
                <w:kern w:val="0"/>
                <w:sz w:val="24"/>
                <w:szCs w:val="24"/>
                <w:u w:val="none"/>
                <w:lang w:val="en-US" w:eastAsia="zh-CN" w:bidi="ar"/>
              </w:rPr>
              <w:t>3</w:t>
            </w:r>
          </w:p>
        </w:tc>
      </w:tr>
      <w:tr>
        <w:trPr>
          <w:gridAfter w:val="1"/>
          <w:wAfter w:w="567" w:type="dxa"/>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2760"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rPr>
            </w:pPr>
            <w:r>
              <w:rPr>
                <w:rFonts w:hint="eastAsia" w:ascii="方正仿宋_GBK" w:hAnsi="方正仿宋_GBK" w:eastAsia="方正仿宋_GBK" w:cs="方正仿宋_GBK"/>
                <w:i w:val="0"/>
                <w:iCs w:val="0"/>
                <w:color w:val="000000"/>
                <w:kern w:val="0"/>
                <w:sz w:val="24"/>
                <w:szCs w:val="24"/>
                <w:u w:val="none"/>
                <w:lang w:val="en-US" w:eastAsia="zh-CN" w:bidi="ar"/>
              </w:rPr>
              <w:t>围绕全区中心工作开展重点文艺活动次数</w:t>
            </w:r>
          </w:p>
        </w:tc>
        <w:tc>
          <w:tcPr>
            <w:tcW w:w="1600" w:type="dxa"/>
            <w:gridSpan w:val="3"/>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20"/>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580"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20"/>
              </w:rPr>
            </w:pPr>
            <w:r>
              <w:rPr>
                <w:rStyle w:val="4"/>
                <w:lang w:val="en-US" w:eastAsia="zh-CN" w:bidi="ar"/>
              </w:rPr>
              <w:t>场次</w:t>
            </w:r>
          </w:p>
        </w:tc>
        <w:tc>
          <w:tcPr>
            <w:tcW w:w="1940" w:type="dxa"/>
            <w:gridSpan w:val="3"/>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20"/>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20"/>
              </w:rPr>
            </w:pPr>
            <w:r>
              <w:rPr>
                <w:rFonts w:hint="default" w:ascii="Times New Roman" w:hAnsi="Times New Roman" w:eastAsia="宋体" w:cs="Times New Roman"/>
                <w:i w:val="0"/>
                <w:iCs w:val="0"/>
                <w:color w:val="000000"/>
                <w:kern w:val="0"/>
                <w:sz w:val="24"/>
                <w:szCs w:val="24"/>
                <w:u w:val="none"/>
                <w:lang w:val="en-US" w:eastAsia="zh-CN" w:bidi="ar"/>
              </w:rPr>
              <w:t>4</w:t>
            </w:r>
          </w:p>
        </w:tc>
      </w:tr>
      <w:tr>
        <w:trPr>
          <w:gridAfter w:val="1"/>
          <w:wAfter w:w="567" w:type="dxa"/>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2760"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rPr>
            </w:pPr>
            <w:r>
              <w:rPr>
                <w:rStyle w:val="4"/>
                <w:lang w:val="en-US" w:eastAsia="zh-CN" w:bidi="ar"/>
              </w:rPr>
              <w:t>文艺惠民活动开展次数</w:t>
            </w:r>
          </w:p>
        </w:tc>
        <w:tc>
          <w:tcPr>
            <w:tcW w:w="16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5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Style w:val="4"/>
                <w:lang w:val="en-US" w:eastAsia="zh-CN" w:bidi="ar"/>
              </w:rPr>
              <w:t>次</w:t>
            </w:r>
          </w:p>
        </w:tc>
        <w:tc>
          <w:tcPr>
            <w:tcW w:w="194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default" w:ascii="Times New Roman" w:hAnsi="Times New Roman" w:eastAsia="宋体" w:cs="Times New Roman"/>
                <w:i w:val="0"/>
                <w:iCs w:val="0"/>
                <w:color w:val="000000"/>
                <w:kern w:val="0"/>
                <w:sz w:val="24"/>
                <w:szCs w:val="24"/>
                <w:u w:val="none"/>
                <w:lang w:val="en-US" w:eastAsia="zh-CN" w:bidi="ar"/>
              </w:rPr>
              <w:t>25</w:t>
            </w:r>
          </w:p>
        </w:tc>
      </w:tr>
      <w:tr>
        <w:trPr>
          <w:gridAfter w:val="1"/>
          <w:wAfter w:w="567" w:type="dxa"/>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2760"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rPr>
            </w:pPr>
            <w:r>
              <w:rPr>
                <w:rStyle w:val="4"/>
                <w:lang w:val="en-US" w:eastAsia="zh-CN" w:bidi="ar"/>
              </w:rPr>
              <w:t>全年刊物推出册数</w:t>
            </w:r>
          </w:p>
        </w:tc>
        <w:tc>
          <w:tcPr>
            <w:tcW w:w="16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5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Style w:val="4"/>
                <w:lang w:val="en-US" w:eastAsia="zh-CN" w:bidi="ar"/>
              </w:rPr>
              <w:t>册</w:t>
            </w:r>
          </w:p>
        </w:tc>
        <w:tc>
          <w:tcPr>
            <w:tcW w:w="194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default" w:ascii="Times New Roman" w:hAnsi="Times New Roman" w:eastAsia="宋体" w:cs="Times New Roman"/>
                <w:i w:val="0"/>
                <w:iCs w:val="0"/>
                <w:color w:val="000000"/>
                <w:kern w:val="0"/>
                <w:sz w:val="24"/>
                <w:szCs w:val="24"/>
                <w:u w:val="none"/>
                <w:lang w:val="en-US" w:eastAsia="zh-CN" w:bidi="ar"/>
              </w:rPr>
              <w:t>2000</w:t>
            </w:r>
          </w:p>
        </w:tc>
      </w:tr>
      <w:tr>
        <w:trPr>
          <w:gridAfter w:val="1"/>
          <w:wAfter w:w="567" w:type="dxa"/>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2760"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rPr>
            </w:pPr>
            <w:r>
              <w:rPr>
                <w:rStyle w:val="4"/>
                <w:lang w:val="en-US" w:eastAsia="zh-CN" w:bidi="ar"/>
              </w:rPr>
              <w:t>推动全区文化繁荣发展</w:t>
            </w:r>
          </w:p>
        </w:tc>
        <w:tc>
          <w:tcPr>
            <w:tcW w:w="16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58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rPr>
            </w:pPr>
          </w:p>
        </w:tc>
        <w:tc>
          <w:tcPr>
            <w:tcW w:w="194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Style w:val="4"/>
                <w:lang w:val="en-US" w:eastAsia="zh-CN" w:bidi="ar"/>
              </w:rPr>
              <w:t>定性</w:t>
            </w:r>
          </w:p>
        </w:tc>
        <w:tc>
          <w:tcPr>
            <w:tcW w:w="46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rPr>
            </w:pPr>
            <w:r>
              <w:rPr>
                <w:rStyle w:val="4"/>
                <w:lang w:val="en-US" w:eastAsia="zh-CN" w:bidi="ar"/>
              </w:rPr>
              <w:t>优良中差</w:t>
            </w:r>
          </w:p>
        </w:tc>
      </w:tr>
      <w:tr>
        <w:trPr>
          <w:gridAfter w:val="1"/>
          <w:wAfter w:w="567" w:type="dxa"/>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276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6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9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46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rPr>
          <w:trHeight w:val="735" w:hRule="atLeast"/>
        </w:trPr>
        <w:tc>
          <w:tcPr>
            <w:tcW w:w="15041" w:type="dxa"/>
            <w:gridSpan w:val="14"/>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gridSpan w:val="2"/>
            <w:tcBorders>
              <w:top w:val="nil"/>
              <w:left w:val="nil"/>
              <w:bottom w:val="nil"/>
              <w:right w:val="nil"/>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编制单位：</w:t>
            </w:r>
          </w:p>
        </w:tc>
        <w:tc>
          <w:tcPr>
            <w:tcW w:w="6726" w:type="dxa"/>
            <w:gridSpan w:val="8"/>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r>
              <w:rPr>
                <w:rFonts w:hint="eastAsia" w:ascii="宋体" w:hAnsi="宋体" w:cs="宋体"/>
                <w:kern w:val="0"/>
                <w:sz w:val="20"/>
              </w:rPr>
              <w:t>重庆市沙坪坝区文学艺术界联合会</w:t>
            </w:r>
            <w:r>
              <w:rPr>
                <w:rFonts w:hint="eastAsia" w:ascii="宋体" w:hAnsi="宋体" w:cs="宋体"/>
                <w:b/>
                <w:bCs/>
                <w:kern w:val="0"/>
                <w:sz w:val="36"/>
                <w:szCs w:val="36"/>
              </w:rPr>
              <w:t>　</w:t>
            </w:r>
          </w:p>
        </w:tc>
        <w:tc>
          <w:tcPr>
            <w:tcW w:w="6095" w:type="dxa"/>
            <w:gridSpan w:val="4"/>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文艺创作及活动经费</w:t>
            </w:r>
          </w:p>
        </w:tc>
        <w:tc>
          <w:tcPr>
            <w:tcW w:w="1686"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重庆市沙坪坝区文学艺术界联合会　</w:t>
            </w:r>
          </w:p>
        </w:tc>
      </w:tr>
      <w:tr>
        <w:tblPrEx>
          <w:tblCellMar>
            <w:top w:w="0" w:type="dxa"/>
            <w:left w:w="108" w:type="dxa"/>
            <w:bottom w:w="0" w:type="dxa"/>
            <w:right w:w="108" w:type="dxa"/>
          </w:tblCellMar>
        </w:tblPrEx>
        <w:trPr>
          <w:trHeight w:val="555" w:hRule="atLeast"/>
        </w:trPr>
        <w:tc>
          <w:tcPr>
            <w:tcW w:w="2220"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xml:space="preserve"> 19</w:t>
            </w:r>
          </w:p>
        </w:tc>
        <w:tc>
          <w:tcPr>
            <w:tcW w:w="1686"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19</w:t>
            </w:r>
          </w:p>
        </w:tc>
      </w:tr>
      <w:tr>
        <w:trPr>
          <w:trHeight w:val="555"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0</w:t>
            </w:r>
          </w:p>
        </w:tc>
      </w:tr>
      <w:tr>
        <w:trPr>
          <w:trHeight w:val="616" w:hRule="atLeast"/>
        </w:trPr>
        <w:tc>
          <w:tcPr>
            <w:tcW w:w="22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1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Style w:val="5"/>
                <w:sz w:val="20"/>
                <w:szCs w:val="20"/>
                <w:lang w:val="en-US" w:eastAsia="zh-CN" w:bidi="ar"/>
              </w:rPr>
              <w:t>区文联坚持</w:t>
            </w:r>
            <w:r>
              <w:rPr>
                <w:rFonts w:hint="default" w:ascii="Times New Roman" w:hAnsi="Times New Roman" w:eastAsia="方正仿宋_GBK" w:cs="Times New Roman"/>
                <w:i w:val="0"/>
                <w:iCs w:val="0"/>
                <w:color w:val="000000"/>
                <w:kern w:val="0"/>
                <w:sz w:val="20"/>
                <w:szCs w:val="20"/>
                <w:u w:val="none"/>
                <w:lang w:val="en-US" w:eastAsia="zh-CN" w:bidi="ar"/>
              </w:rPr>
              <w:t>“</w:t>
            </w:r>
            <w:r>
              <w:rPr>
                <w:rStyle w:val="5"/>
                <w:sz w:val="20"/>
                <w:szCs w:val="20"/>
                <w:lang w:val="en-US" w:eastAsia="zh-CN" w:bidi="ar"/>
              </w:rPr>
              <w:t>文艺为人民服务，为社会主义服务</w:t>
            </w:r>
            <w:r>
              <w:rPr>
                <w:rFonts w:hint="default" w:ascii="Times New Roman" w:hAnsi="Times New Roman" w:eastAsia="方正仿宋_GBK" w:cs="Times New Roman"/>
                <w:i w:val="0"/>
                <w:iCs w:val="0"/>
                <w:color w:val="000000"/>
                <w:kern w:val="0"/>
                <w:sz w:val="20"/>
                <w:szCs w:val="20"/>
                <w:u w:val="none"/>
                <w:lang w:val="en-US" w:eastAsia="zh-CN" w:bidi="ar"/>
              </w:rPr>
              <w:t>”</w:t>
            </w:r>
            <w:r>
              <w:rPr>
                <w:rStyle w:val="5"/>
                <w:sz w:val="20"/>
                <w:szCs w:val="20"/>
                <w:lang w:val="en-US" w:eastAsia="zh-CN" w:bidi="ar"/>
              </w:rPr>
              <w:t>的方向和</w:t>
            </w:r>
            <w:r>
              <w:rPr>
                <w:rFonts w:hint="default" w:ascii="Times New Roman" w:hAnsi="Times New Roman" w:eastAsia="方正仿宋_GBK" w:cs="Times New Roman"/>
                <w:i w:val="0"/>
                <w:iCs w:val="0"/>
                <w:color w:val="000000"/>
                <w:kern w:val="0"/>
                <w:sz w:val="20"/>
                <w:szCs w:val="20"/>
                <w:u w:val="none"/>
                <w:lang w:val="en-US" w:eastAsia="zh-CN" w:bidi="ar"/>
              </w:rPr>
              <w:t>“</w:t>
            </w:r>
            <w:r>
              <w:rPr>
                <w:rStyle w:val="5"/>
                <w:sz w:val="20"/>
                <w:szCs w:val="20"/>
                <w:lang w:val="en-US" w:eastAsia="zh-CN" w:bidi="ar"/>
              </w:rPr>
              <w:t>百花齐放，百家争鸣</w:t>
            </w:r>
            <w:r>
              <w:rPr>
                <w:rFonts w:hint="default" w:ascii="Times New Roman" w:hAnsi="Times New Roman" w:eastAsia="方正仿宋_GBK" w:cs="Times New Roman"/>
                <w:i w:val="0"/>
                <w:iCs w:val="0"/>
                <w:color w:val="000000"/>
                <w:kern w:val="0"/>
                <w:sz w:val="20"/>
                <w:szCs w:val="20"/>
                <w:u w:val="none"/>
                <w:lang w:val="en-US" w:eastAsia="zh-CN" w:bidi="ar"/>
              </w:rPr>
              <w:t>”</w:t>
            </w:r>
            <w:r>
              <w:rPr>
                <w:rStyle w:val="5"/>
                <w:sz w:val="20"/>
                <w:szCs w:val="20"/>
                <w:lang w:val="en-US" w:eastAsia="zh-CN" w:bidi="ar"/>
              </w:rPr>
              <w:t>的方针，团结引领全区</w:t>
            </w:r>
            <w:r>
              <w:rPr>
                <w:rFonts w:hint="default" w:ascii="Times New Roman" w:hAnsi="Times New Roman" w:eastAsia="方正仿宋_GBK" w:cs="Times New Roman"/>
                <w:i w:val="0"/>
                <w:iCs w:val="0"/>
                <w:color w:val="000000"/>
                <w:kern w:val="0"/>
                <w:sz w:val="20"/>
                <w:szCs w:val="20"/>
                <w:u w:val="none"/>
                <w:lang w:val="en-US" w:eastAsia="zh-CN" w:bidi="ar"/>
              </w:rPr>
              <w:t>1400</w:t>
            </w:r>
            <w:r>
              <w:rPr>
                <w:rStyle w:val="5"/>
                <w:sz w:val="20"/>
                <w:szCs w:val="20"/>
                <w:lang w:val="en-US" w:eastAsia="zh-CN" w:bidi="ar"/>
              </w:rPr>
              <w:t>余名艺术家和文艺工作者，以沙坪坝区文艺家活动中心为阵地，推进文艺精品创作，开展丰富的文艺活动，助力全区文艺事业进步，推动社会主义文化繁荣发展。</w:t>
            </w:r>
          </w:p>
        </w:tc>
      </w:tr>
      <w:tr>
        <w:tblPrEx>
          <w:tblCellMar>
            <w:top w:w="0" w:type="dxa"/>
            <w:left w:w="108" w:type="dxa"/>
            <w:bottom w:w="0" w:type="dxa"/>
            <w:right w:w="108" w:type="dxa"/>
          </w:tblCellMar>
        </w:tblPrEx>
        <w:trPr>
          <w:trHeight w:val="1005" w:hRule="atLeast"/>
        </w:trPr>
        <w:tc>
          <w:tcPr>
            <w:tcW w:w="22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1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r>
              <w:rPr>
                <w:rStyle w:val="5"/>
                <w:sz w:val="20"/>
                <w:szCs w:val="20"/>
                <w:lang w:val="en-US" w:eastAsia="zh-CN" w:bidi="ar"/>
              </w:rPr>
              <w:t>《中国文联关于加强新时代文艺志愿服务的意见》（</w:t>
            </w:r>
            <w:r>
              <w:rPr>
                <w:rFonts w:hint="default" w:ascii="Times New Roman" w:hAnsi="Times New Roman" w:eastAsia="宋体" w:cs="Times New Roman"/>
                <w:i w:val="0"/>
                <w:iCs w:val="0"/>
                <w:color w:val="000000"/>
                <w:kern w:val="0"/>
                <w:sz w:val="20"/>
                <w:szCs w:val="20"/>
                <w:u w:val="none"/>
                <w:lang w:val="en-US" w:eastAsia="zh-CN" w:bidi="ar"/>
              </w:rPr>
              <w:t>2022</w:t>
            </w:r>
            <w:r>
              <w:rPr>
                <w:rStyle w:val="5"/>
                <w:sz w:val="20"/>
                <w:szCs w:val="20"/>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3</w:t>
            </w:r>
            <w:r>
              <w:rPr>
                <w:rStyle w:val="5"/>
                <w:sz w:val="20"/>
                <w:szCs w:val="20"/>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5</w:t>
            </w:r>
            <w:r>
              <w:rPr>
                <w:rStyle w:val="5"/>
                <w:sz w:val="20"/>
                <w:szCs w:val="20"/>
                <w:lang w:val="en-US" w:eastAsia="zh-CN" w:bidi="ar"/>
              </w:rPr>
              <w:t>日）；</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Style w:val="5"/>
                <w:sz w:val="20"/>
                <w:szCs w:val="20"/>
                <w:lang w:val="en-US" w:eastAsia="zh-CN" w:bidi="ar"/>
              </w:rPr>
              <w:t>袁家军在全市宣传思想文化工作会议强调内容</w:t>
            </w:r>
            <w:r>
              <w:rPr>
                <w:rFonts w:hint="default" w:ascii="Times New Roman" w:hAnsi="Times New Roman" w:eastAsia="宋体" w:cs="Times New Roman"/>
                <w:i w:val="0"/>
                <w:iCs w:val="0"/>
                <w:color w:val="000000"/>
                <w:kern w:val="0"/>
                <w:sz w:val="20"/>
                <w:szCs w:val="20"/>
                <w:u w:val="none"/>
                <w:lang w:val="en-US" w:eastAsia="zh-CN" w:bidi="ar"/>
              </w:rPr>
              <w:t>(2023</w:t>
            </w:r>
            <w:r>
              <w:rPr>
                <w:rStyle w:val="5"/>
                <w:sz w:val="20"/>
                <w:szCs w:val="20"/>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12</w:t>
            </w:r>
            <w:r>
              <w:rPr>
                <w:rStyle w:val="5"/>
                <w:sz w:val="20"/>
                <w:szCs w:val="20"/>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30</w:t>
            </w:r>
            <w:r>
              <w:rPr>
                <w:rStyle w:val="5"/>
                <w:sz w:val="20"/>
                <w:szCs w:val="20"/>
                <w:lang w:val="en-US" w:eastAsia="zh-CN" w:bidi="ar"/>
              </w:rPr>
              <w:t>日</w:t>
            </w:r>
            <w:r>
              <w:rPr>
                <w:rFonts w:hint="default" w:ascii="Times New Roman" w:hAnsi="Times New Roman" w:eastAsia="宋体" w:cs="Times New Roman"/>
                <w:i w:val="0"/>
                <w:iCs w:val="0"/>
                <w:color w:val="000000"/>
                <w:kern w:val="0"/>
                <w:sz w:val="20"/>
                <w:szCs w:val="20"/>
                <w:u w:val="none"/>
                <w:lang w:val="en-US" w:eastAsia="zh-CN" w:bidi="ar"/>
              </w:rPr>
              <w:t>)</w:t>
            </w:r>
            <w:r>
              <w:rPr>
                <w:rStyle w:val="5"/>
                <w:sz w:val="20"/>
                <w:szCs w:val="20"/>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Style w:val="5"/>
                <w:sz w:val="20"/>
                <w:szCs w:val="20"/>
                <w:lang w:val="en-US" w:eastAsia="zh-CN" w:bidi="ar"/>
              </w:rPr>
              <w:t>袁家军在市委常委会会议暨市委理论学习中心组专题学习会强调内容</w:t>
            </w:r>
            <w:r>
              <w:rPr>
                <w:rFonts w:hint="default" w:ascii="Times New Roman" w:hAnsi="Times New Roman" w:eastAsia="宋体" w:cs="Times New Roman"/>
                <w:i w:val="0"/>
                <w:iCs w:val="0"/>
                <w:color w:val="000000"/>
                <w:kern w:val="0"/>
                <w:sz w:val="20"/>
                <w:szCs w:val="20"/>
                <w:u w:val="none"/>
                <w:lang w:val="en-US" w:eastAsia="zh-CN" w:bidi="ar"/>
              </w:rPr>
              <w:t>(2023</w:t>
            </w:r>
            <w:r>
              <w:rPr>
                <w:rStyle w:val="5"/>
                <w:sz w:val="20"/>
                <w:szCs w:val="20"/>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6</w:t>
            </w:r>
            <w:r>
              <w:rPr>
                <w:rStyle w:val="5"/>
                <w:sz w:val="20"/>
                <w:szCs w:val="20"/>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16</w:t>
            </w:r>
            <w:r>
              <w:rPr>
                <w:rStyle w:val="5"/>
                <w:sz w:val="20"/>
                <w:szCs w:val="20"/>
                <w:lang w:val="en-US" w:eastAsia="zh-CN" w:bidi="ar"/>
              </w:rPr>
              <w:t>日</w:t>
            </w:r>
            <w:r>
              <w:rPr>
                <w:rFonts w:hint="default" w:ascii="Times New Roman" w:hAnsi="Times New Roman" w:eastAsia="宋体" w:cs="Times New Roman"/>
                <w:i w:val="0"/>
                <w:iCs w:val="0"/>
                <w:color w:val="000000"/>
                <w:kern w:val="0"/>
                <w:sz w:val="20"/>
                <w:szCs w:val="20"/>
                <w:u w:val="none"/>
                <w:lang w:val="en-US" w:eastAsia="zh-CN" w:bidi="ar"/>
              </w:rPr>
              <w:t>)</w:t>
            </w:r>
            <w:r>
              <w:rPr>
                <w:rStyle w:val="5"/>
                <w:sz w:val="20"/>
                <w:szCs w:val="20"/>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Style w:val="5"/>
                <w:sz w:val="20"/>
                <w:szCs w:val="20"/>
                <w:lang w:val="en-US" w:eastAsia="zh-CN" w:bidi="ar"/>
              </w:rPr>
              <w:t>八张报表</w:t>
            </w:r>
            <w:r>
              <w:rPr>
                <w:rFonts w:hint="default" w:ascii="Times New Roman" w:hAnsi="Times New Roman" w:eastAsia="宋体" w:cs="Times New Roman"/>
                <w:i w:val="0"/>
                <w:iCs w:val="0"/>
                <w:color w:val="000000"/>
                <w:kern w:val="0"/>
                <w:sz w:val="20"/>
                <w:szCs w:val="20"/>
                <w:u w:val="none"/>
                <w:lang w:val="en-US" w:eastAsia="zh-CN" w:bidi="ar"/>
              </w:rPr>
              <w:t>”</w:t>
            </w:r>
            <w:r>
              <w:rPr>
                <w:rStyle w:val="5"/>
                <w:sz w:val="20"/>
                <w:szCs w:val="20"/>
                <w:lang w:val="en-US" w:eastAsia="zh-CN" w:bidi="ar"/>
              </w:rPr>
              <w:t>考核要求；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5. </w:t>
            </w:r>
            <w:r>
              <w:rPr>
                <w:rStyle w:val="5"/>
                <w:sz w:val="20"/>
                <w:szCs w:val="20"/>
                <w:lang w:val="en-US" w:eastAsia="zh-CN" w:bidi="ar"/>
              </w:rPr>
              <w:t>美文书记关于文联工作的批示；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6. </w:t>
            </w:r>
            <w:r>
              <w:rPr>
                <w:rStyle w:val="5"/>
                <w:sz w:val="20"/>
                <w:szCs w:val="20"/>
                <w:lang w:val="en-US" w:eastAsia="zh-CN" w:bidi="ar"/>
              </w:rPr>
              <w:t>沙坪坝区打造文化传承示范区重点项目清单；</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CellMar>
            <w:top w:w="0" w:type="dxa"/>
            <w:left w:w="108" w:type="dxa"/>
            <w:bottom w:w="0" w:type="dxa"/>
            <w:right w:w="108" w:type="dxa"/>
          </w:tblCellMar>
        </w:tblPrEx>
        <w:trPr>
          <w:trHeight w:val="726" w:hRule="atLeast"/>
        </w:trPr>
        <w:tc>
          <w:tcPr>
            <w:tcW w:w="22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1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Style w:val="5"/>
                <w:sz w:val="20"/>
                <w:szCs w:val="20"/>
                <w:lang w:val="en-US" w:eastAsia="zh-CN" w:bidi="ar"/>
              </w:rPr>
              <w:t>组织全区艺术家围绕政府中心工作开展文艺创作及文艺活动，创造一个良好的文艺交流平台，实现艺术交流发展，重点打造</w:t>
            </w:r>
            <w:r>
              <w:rPr>
                <w:rFonts w:hint="default" w:ascii="Times New Roman" w:hAnsi="Times New Roman" w:eastAsia="方正仿宋_GBK" w:cs="Times New Roman"/>
                <w:i w:val="0"/>
                <w:iCs w:val="0"/>
                <w:color w:val="000000"/>
                <w:kern w:val="0"/>
                <w:sz w:val="20"/>
                <w:szCs w:val="20"/>
                <w:u w:val="none"/>
                <w:lang w:val="en-US" w:eastAsia="zh-CN" w:bidi="ar"/>
              </w:rPr>
              <w:t>3</w:t>
            </w:r>
            <w:r>
              <w:rPr>
                <w:rStyle w:val="5"/>
                <w:sz w:val="20"/>
                <w:szCs w:val="20"/>
                <w:lang w:val="en-US" w:eastAsia="zh-CN" w:bidi="ar"/>
              </w:rPr>
              <w:t>件文艺作品，围绕全区中心工作开展</w:t>
            </w:r>
            <w:r>
              <w:rPr>
                <w:rFonts w:hint="default" w:ascii="Times New Roman" w:hAnsi="Times New Roman" w:eastAsia="方正仿宋_GBK" w:cs="Times New Roman"/>
                <w:i w:val="0"/>
                <w:iCs w:val="0"/>
                <w:color w:val="000000"/>
                <w:kern w:val="0"/>
                <w:sz w:val="20"/>
                <w:szCs w:val="20"/>
                <w:u w:val="none"/>
                <w:lang w:val="en-US" w:eastAsia="zh-CN" w:bidi="ar"/>
              </w:rPr>
              <w:t>4</w:t>
            </w:r>
            <w:r>
              <w:rPr>
                <w:rStyle w:val="5"/>
                <w:sz w:val="20"/>
                <w:szCs w:val="20"/>
                <w:lang w:val="en-US" w:eastAsia="zh-CN" w:bidi="ar"/>
              </w:rPr>
              <w:t>场重点文艺活动，推动沙坪坝区文化事业繁荣发展。</w:t>
            </w:r>
          </w:p>
        </w:tc>
      </w:tr>
      <w:tr>
        <w:tblPrEx>
          <w:tblCellMar>
            <w:top w:w="0" w:type="dxa"/>
            <w:left w:w="108" w:type="dxa"/>
            <w:bottom w:w="0" w:type="dxa"/>
            <w:right w:w="108" w:type="dxa"/>
          </w:tblCellMar>
        </w:tblPrEx>
        <w:trPr>
          <w:trHeight w:val="540" w:hRule="atLeast"/>
        </w:trPr>
        <w:tc>
          <w:tcPr>
            <w:tcW w:w="2220"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计量单位</w:t>
            </w: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指标性质</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495"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重点文艺作品打造件数</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件</w:t>
            </w: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w:t>
            </w:r>
          </w:p>
        </w:tc>
      </w:tr>
      <w:tr>
        <w:trPr>
          <w:trHeight w:val="495"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文艺创作及文艺活动参与人满意度</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90</w:t>
            </w:r>
          </w:p>
        </w:tc>
      </w:tr>
      <w:tr>
        <w:trPr>
          <w:trHeight w:val="495"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围绕全区中心工作开展重点文艺活动次数</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场次</w:t>
            </w: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w:t>
            </w:r>
          </w:p>
        </w:tc>
      </w:tr>
      <w:tr>
        <w:trPr>
          <w:trHeight w:val="495"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促进沙坪坝区文化繁荣</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定性</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优良中差</w:t>
            </w:r>
          </w:p>
        </w:tc>
      </w:tr>
      <w:tr>
        <w:trPr>
          <w:trHeight w:val="735" w:hRule="atLeast"/>
        </w:trPr>
        <w:tc>
          <w:tcPr>
            <w:tcW w:w="15041" w:type="dxa"/>
            <w:gridSpan w:val="14"/>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gridSpan w:val="2"/>
            <w:tcBorders>
              <w:top w:val="nil"/>
              <w:left w:val="nil"/>
              <w:bottom w:val="nil"/>
              <w:right w:val="nil"/>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编制单位：</w:t>
            </w:r>
          </w:p>
        </w:tc>
        <w:tc>
          <w:tcPr>
            <w:tcW w:w="6726" w:type="dxa"/>
            <w:gridSpan w:val="8"/>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r>
              <w:rPr>
                <w:rFonts w:hint="eastAsia" w:ascii="宋体" w:hAnsi="宋体" w:cs="宋体"/>
                <w:kern w:val="0"/>
                <w:sz w:val="20"/>
              </w:rPr>
              <w:t>重庆市沙坪坝区文学艺术界联合会</w:t>
            </w:r>
            <w:r>
              <w:rPr>
                <w:rFonts w:hint="eastAsia" w:ascii="宋体" w:hAnsi="宋体" w:cs="宋体"/>
                <w:b/>
                <w:bCs/>
                <w:kern w:val="0"/>
                <w:sz w:val="36"/>
                <w:szCs w:val="36"/>
              </w:rPr>
              <w:t>　</w:t>
            </w:r>
          </w:p>
        </w:tc>
        <w:tc>
          <w:tcPr>
            <w:tcW w:w="6095" w:type="dxa"/>
            <w:gridSpan w:val="4"/>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文艺惠民活动　</w:t>
            </w:r>
          </w:p>
        </w:tc>
        <w:tc>
          <w:tcPr>
            <w:tcW w:w="1686"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重庆市沙坪坝区文学艺术界联合会　</w:t>
            </w:r>
          </w:p>
        </w:tc>
      </w:tr>
      <w:tr>
        <w:tblPrEx>
          <w:tblCellMar>
            <w:top w:w="0" w:type="dxa"/>
            <w:left w:w="108" w:type="dxa"/>
            <w:bottom w:w="0" w:type="dxa"/>
            <w:right w:w="108" w:type="dxa"/>
          </w:tblCellMar>
        </w:tblPrEx>
        <w:trPr>
          <w:trHeight w:val="419" w:hRule="atLeast"/>
        </w:trPr>
        <w:tc>
          <w:tcPr>
            <w:tcW w:w="2220"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val="en-US" w:eastAsia="zh-CN"/>
              </w:rPr>
            </w:pPr>
            <w:r>
              <w:rPr>
                <w:rFonts w:hint="eastAsia" w:ascii="宋体" w:hAnsi="宋体" w:cs="宋体"/>
                <w:kern w:val="0"/>
                <w:sz w:val="20"/>
              </w:rPr>
              <w:t xml:space="preserve"> </w:t>
            </w:r>
            <w:r>
              <w:rPr>
                <w:rFonts w:hint="eastAsia" w:ascii="宋体" w:hAnsi="宋体" w:cs="宋体"/>
                <w:kern w:val="0"/>
                <w:sz w:val="20"/>
                <w:lang w:val="en-US" w:eastAsia="zh-CN"/>
              </w:rPr>
              <w:t>6</w:t>
            </w:r>
          </w:p>
        </w:tc>
        <w:tc>
          <w:tcPr>
            <w:tcW w:w="1686"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6</w:t>
            </w:r>
          </w:p>
        </w:tc>
      </w:tr>
      <w:tr>
        <w:trPr>
          <w:trHeight w:val="432"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0</w:t>
            </w:r>
          </w:p>
        </w:tc>
      </w:tr>
      <w:tr>
        <w:trPr>
          <w:trHeight w:val="783" w:hRule="atLeast"/>
        </w:trPr>
        <w:tc>
          <w:tcPr>
            <w:tcW w:w="22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1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区文联始终坚持</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文艺惠民、文艺为民、文艺乐民</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的宗旨，定期举办文艺创作沙龙、文艺创作讲堂、</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到人民中去</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文化进万家</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等文艺惠民活动，让全区群众乐享文化、共创文化，以满足基层群众的文化需求。</w:t>
            </w:r>
          </w:p>
        </w:tc>
      </w:tr>
      <w:tr>
        <w:tblPrEx>
          <w:tblCellMar>
            <w:top w:w="0" w:type="dxa"/>
            <w:left w:w="108" w:type="dxa"/>
            <w:bottom w:w="0" w:type="dxa"/>
            <w:right w:w="108" w:type="dxa"/>
          </w:tblCellMar>
        </w:tblPrEx>
        <w:trPr>
          <w:trHeight w:val="1281" w:hRule="atLeast"/>
        </w:trPr>
        <w:tc>
          <w:tcPr>
            <w:tcW w:w="22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1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r>
              <w:rPr>
                <w:rFonts w:ascii="方正仿宋_GBK" w:hAnsi="方正仿宋_GBK" w:eastAsia="方正仿宋_GBK" w:cs="方正仿宋_GBK"/>
                <w:i w:val="0"/>
                <w:iCs w:val="0"/>
                <w:color w:val="000000"/>
                <w:kern w:val="0"/>
                <w:sz w:val="20"/>
                <w:szCs w:val="20"/>
                <w:u w:val="none"/>
                <w:lang w:val="en-US" w:eastAsia="zh-CN" w:bidi="ar"/>
              </w:rPr>
              <w:t>《中国文联关于加强新时代文艺志愿服务的意见》（</w:t>
            </w:r>
            <w:r>
              <w:rPr>
                <w:rFonts w:hint="default" w:ascii="Times New Roman" w:hAnsi="Times New Roman" w:eastAsia="宋体" w:cs="Times New Roman"/>
                <w:i w:val="0"/>
                <w:iCs w:val="0"/>
                <w:color w:val="000000"/>
                <w:kern w:val="0"/>
                <w:sz w:val="20"/>
                <w:szCs w:val="20"/>
                <w:u w:val="none"/>
                <w:lang w:val="en-US" w:eastAsia="zh-CN" w:bidi="ar"/>
              </w:rPr>
              <w:t>2022</w:t>
            </w:r>
            <w:r>
              <w:rPr>
                <w:rFonts w:ascii="方正仿宋_GBK" w:hAnsi="方正仿宋_GBK" w:eastAsia="方正仿宋_GBK" w:cs="方正仿宋_GBK"/>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3</w:t>
            </w:r>
            <w:r>
              <w:rPr>
                <w:rFonts w:ascii="方正仿宋_GBK" w:hAnsi="方正仿宋_GBK" w:eastAsia="方正仿宋_GBK" w:cs="方正仿宋_GBK"/>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5</w:t>
            </w:r>
            <w:r>
              <w:rPr>
                <w:rFonts w:ascii="方正仿宋_GBK" w:hAnsi="方正仿宋_GBK" w:eastAsia="方正仿宋_GBK" w:cs="方正仿宋_GBK"/>
                <w:i w:val="0"/>
                <w:iCs w:val="0"/>
                <w:color w:val="000000"/>
                <w:kern w:val="0"/>
                <w:sz w:val="20"/>
                <w:szCs w:val="20"/>
                <w:u w:val="none"/>
                <w:lang w:val="en-US" w:eastAsia="zh-CN" w:bidi="ar"/>
              </w:rPr>
              <w:t>日）；</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ascii="方正仿宋_GBK" w:hAnsi="方正仿宋_GBK" w:eastAsia="方正仿宋_GBK" w:cs="方正仿宋_GBK"/>
                <w:i w:val="0"/>
                <w:iCs w:val="0"/>
                <w:color w:val="000000"/>
                <w:kern w:val="0"/>
                <w:sz w:val="20"/>
                <w:szCs w:val="20"/>
                <w:u w:val="none"/>
                <w:lang w:val="en-US" w:eastAsia="zh-CN" w:bidi="ar"/>
              </w:rPr>
              <w:t>袁家军在全市宣传思想文化工作会议强调内容</w:t>
            </w:r>
            <w:r>
              <w:rPr>
                <w:rFonts w:hint="default" w:ascii="Times New Roman" w:hAnsi="Times New Roman" w:eastAsia="宋体" w:cs="Times New Roman"/>
                <w:i w:val="0"/>
                <w:iCs w:val="0"/>
                <w:color w:val="000000"/>
                <w:kern w:val="0"/>
                <w:sz w:val="20"/>
                <w:szCs w:val="20"/>
                <w:u w:val="none"/>
                <w:lang w:val="en-US" w:eastAsia="zh-CN" w:bidi="ar"/>
              </w:rPr>
              <w:t>(2023</w:t>
            </w:r>
            <w:r>
              <w:rPr>
                <w:rFonts w:ascii="方正仿宋_GBK" w:hAnsi="方正仿宋_GBK" w:eastAsia="方正仿宋_GBK" w:cs="方正仿宋_GBK"/>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12</w:t>
            </w:r>
            <w:r>
              <w:rPr>
                <w:rFonts w:ascii="方正仿宋_GBK" w:hAnsi="方正仿宋_GBK" w:eastAsia="方正仿宋_GBK" w:cs="方正仿宋_GBK"/>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30</w:t>
            </w:r>
            <w:r>
              <w:rPr>
                <w:rFonts w:ascii="方正仿宋_GBK" w:hAnsi="方正仿宋_GBK" w:eastAsia="方正仿宋_GBK" w:cs="方正仿宋_GBK"/>
                <w:i w:val="0"/>
                <w:iCs w:val="0"/>
                <w:color w:val="000000"/>
                <w:kern w:val="0"/>
                <w:sz w:val="20"/>
                <w:szCs w:val="20"/>
                <w:u w:val="none"/>
                <w:lang w:val="en-US" w:eastAsia="zh-CN" w:bidi="ar"/>
              </w:rPr>
              <w:t>日</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ascii="方正仿宋_GBK" w:hAnsi="方正仿宋_GBK" w:eastAsia="方正仿宋_GBK" w:cs="方正仿宋_GBK"/>
                <w:i w:val="0"/>
                <w:iCs w:val="0"/>
                <w:color w:val="000000"/>
                <w:kern w:val="0"/>
                <w:sz w:val="20"/>
                <w:szCs w:val="20"/>
                <w:u w:val="none"/>
                <w:lang w:val="en-US" w:eastAsia="zh-CN" w:bidi="ar"/>
              </w:rPr>
              <w:t>袁家军在市委常委会会议暨市委理论学习中心组专题学习会强调内容</w:t>
            </w:r>
            <w:r>
              <w:rPr>
                <w:rFonts w:hint="default" w:ascii="Times New Roman" w:hAnsi="Times New Roman" w:eastAsia="宋体" w:cs="Times New Roman"/>
                <w:i w:val="0"/>
                <w:iCs w:val="0"/>
                <w:color w:val="000000"/>
                <w:kern w:val="0"/>
                <w:sz w:val="20"/>
                <w:szCs w:val="20"/>
                <w:u w:val="none"/>
                <w:lang w:val="en-US" w:eastAsia="zh-CN" w:bidi="ar"/>
              </w:rPr>
              <w:t>(2023</w:t>
            </w:r>
            <w:r>
              <w:rPr>
                <w:rFonts w:ascii="方正仿宋_GBK" w:hAnsi="方正仿宋_GBK" w:eastAsia="方正仿宋_GBK" w:cs="方正仿宋_GBK"/>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6</w:t>
            </w:r>
            <w:r>
              <w:rPr>
                <w:rFonts w:ascii="方正仿宋_GBK" w:hAnsi="方正仿宋_GBK" w:eastAsia="方正仿宋_GBK" w:cs="方正仿宋_GBK"/>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16</w:t>
            </w:r>
            <w:r>
              <w:rPr>
                <w:rFonts w:ascii="方正仿宋_GBK" w:hAnsi="方正仿宋_GBK" w:eastAsia="方正仿宋_GBK" w:cs="方正仿宋_GBK"/>
                <w:i w:val="0"/>
                <w:iCs w:val="0"/>
                <w:color w:val="000000"/>
                <w:kern w:val="0"/>
                <w:sz w:val="20"/>
                <w:szCs w:val="20"/>
                <w:u w:val="none"/>
                <w:lang w:val="en-US" w:eastAsia="zh-CN" w:bidi="ar"/>
              </w:rPr>
              <w:t>日</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Fonts w:ascii="方正仿宋_GBK" w:hAnsi="方正仿宋_GBK" w:eastAsia="方正仿宋_GBK" w:cs="方正仿宋_GBK"/>
                <w:i w:val="0"/>
                <w:iCs w:val="0"/>
                <w:color w:val="000000"/>
                <w:kern w:val="0"/>
                <w:sz w:val="20"/>
                <w:szCs w:val="20"/>
                <w:u w:val="none"/>
                <w:lang w:val="en-US" w:eastAsia="zh-CN" w:bidi="ar"/>
              </w:rPr>
              <w:t>美文书记关于文联工作的批示；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Fonts w:ascii="方正仿宋_GBK" w:hAnsi="方正仿宋_GBK" w:eastAsia="方正仿宋_GBK" w:cs="方正仿宋_GBK"/>
                <w:i w:val="0"/>
                <w:iCs w:val="0"/>
                <w:color w:val="000000"/>
                <w:kern w:val="0"/>
                <w:sz w:val="20"/>
                <w:szCs w:val="20"/>
                <w:u w:val="none"/>
                <w:lang w:val="en-US" w:eastAsia="zh-CN" w:bidi="ar"/>
              </w:rPr>
              <w:t>沙坪坝区打造文化传承示范区重点项目清单；</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CellMar>
            <w:top w:w="0" w:type="dxa"/>
            <w:left w:w="108" w:type="dxa"/>
            <w:bottom w:w="0" w:type="dxa"/>
            <w:right w:w="108" w:type="dxa"/>
          </w:tblCellMar>
        </w:tblPrEx>
        <w:trPr>
          <w:trHeight w:val="576" w:hRule="atLeast"/>
        </w:trPr>
        <w:tc>
          <w:tcPr>
            <w:tcW w:w="2220"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1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举办</w:t>
            </w:r>
            <w:r>
              <w:rPr>
                <w:rFonts w:hint="default" w:ascii="Times New Roman" w:hAnsi="Times New Roman" w:eastAsia="宋体" w:cs="Times New Roman"/>
                <w:i w:val="0"/>
                <w:iCs w:val="0"/>
                <w:color w:val="000000"/>
                <w:kern w:val="0"/>
                <w:sz w:val="20"/>
                <w:szCs w:val="20"/>
                <w:u w:val="none"/>
                <w:lang w:val="en-US" w:eastAsia="zh-CN" w:bidi="ar"/>
              </w:rPr>
              <w:t>25</w:t>
            </w:r>
            <w:r>
              <w:rPr>
                <w:rFonts w:ascii="方正仿宋_GBK" w:hAnsi="方正仿宋_GBK" w:eastAsia="方正仿宋_GBK" w:cs="方正仿宋_GBK"/>
                <w:i w:val="0"/>
                <w:iCs w:val="0"/>
                <w:color w:val="000000"/>
                <w:kern w:val="0"/>
                <w:sz w:val="20"/>
                <w:szCs w:val="20"/>
                <w:u w:val="none"/>
                <w:lang w:val="en-US" w:eastAsia="zh-CN" w:bidi="ar"/>
              </w:rPr>
              <w:t>场文艺惠民系列活动，让全区群众乐享文化、共创文化，以满足基层群众的文化需求。</w:t>
            </w:r>
          </w:p>
        </w:tc>
      </w:tr>
      <w:tr>
        <w:tblPrEx>
          <w:tblCellMar>
            <w:top w:w="0" w:type="dxa"/>
            <w:left w:w="108" w:type="dxa"/>
            <w:bottom w:w="0" w:type="dxa"/>
            <w:right w:w="108" w:type="dxa"/>
          </w:tblCellMar>
        </w:tblPrEx>
        <w:trPr>
          <w:trHeight w:val="472" w:hRule="atLeast"/>
        </w:trPr>
        <w:tc>
          <w:tcPr>
            <w:tcW w:w="2220"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计量单位</w:t>
            </w: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指标性质</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495"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文艺惠民活动开展次数</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次</w:t>
            </w: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25</w:t>
            </w:r>
          </w:p>
        </w:tc>
      </w:tr>
      <w:tr>
        <w:trPr>
          <w:trHeight w:val="495"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开展文艺</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六进</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活动次数</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次</w:t>
            </w: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w:t>
            </w:r>
          </w:p>
        </w:tc>
      </w:tr>
      <w:tr>
        <w:trPr>
          <w:trHeight w:val="495"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促进全区文艺繁荣</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定性</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优良中差</w:t>
            </w:r>
          </w:p>
        </w:tc>
      </w:tr>
      <w:tr>
        <w:trPr>
          <w:trHeight w:val="495" w:hRule="atLeast"/>
        </w:trPr>
        <w:tc>
          <w:tcPr>
            <w:tcW w:w="2220"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文艺惠民活动群众满意度</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9"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0"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90</w:t>
            </w:r>
          </w:p>
        </w:tc>
      </w:tr>
    </w:tbl>
    <w:p/>
    <w:tbl>
      <w:tblPr>
        <w:tblStyle w:val="2"/>
        <w:tblW w:w="15041" w:type="dxa"/>
        <w:tblInd w:w="93" w:type="dxa"/>
        <w:tblLayout w:type="autofit"/>
        <w:tblCellMar>
          <w:top w:w="0" w:type="dxa"/>
          <w:left w:w="108" w:type="dxa"/>
          <w:bottom w:w="0" w:type="dxa"/>
          <w:right w:w="108" w:type="dxa"/>
        </w:tblCellMar>
      </w:tblPr>
      <w:tblGrid>
        <w:gridCol w:w="2220"/>
        <w:gridCol w:w="2757"/>
        <w:gridCol w:w="1134"/>
        <w:gridCol w:w="1149"/>
        <w:gridCol w:w="1300"/>
        <w:gridCol w:w="386"/>
        <w:gridCol w:w="6095"/>
      </w:tblGrid>
      <w:tr>
        <w:tblPrEx>
          <w:tblCellMar>
            <w:top w:w="0" w:type="dxa"/>
            <w:left w:w="108" w:type="dxa"/>
            <w:bottom w:w="0" w:type="dxa"/>
            <w:right w:w="108" w:type="dxa"/>
          </w:tblCellMar>
        </w:tblPrEx>
        <w:trPr>
          <w:trHeight w:val="735" w:hRule="atLeast"/>
        </w:trPr>
        <w:tc>
          <w:tcPr>
            <w:tcW w:w="15041" w:type="dxa"/>
            <w:gridSpan w:val="7"/>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编制单位：</w:t>
            </w:r>
          </w:p>
        </w:tc>
        <w:tc>
          <w:tcPr>
            <w:tcW w:w="6726"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r>
              <w:rPr>
                <w:rFonts w:hint="eastAsia" w:ascii="宋体" w:hAnsi="宋体" w:cs="宋体"/>
                <w:kern w:val="0"/>
                <w:sz w:val="20"/>
              </w:rPr>
              <w:t>重庆市沙坪坝区文学艺术界联合会</w:t>
            </w:r>
            <w:r>
              <w:rPr>
                <w:rFonts w:hint="eastAsia" w:ascii="宋体" w:hAnsi="宋体" w:cs="宋体"/>
                <w:b/>
                <w:bCs/>
                <w:kern w:val="0"/>
                <w:sz w:val="36"/>
                <w:szCs w:val="36"/>
              </w:rPr>
              <w:t>　</w:t>
            </w: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文艺刊物打造</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重庆市沙坪坝区文学艺术界联合会　</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val="en-US" w:eastAsia="zh-CN"/>
              </w:rPr>
            </w:pPr>
            <w:r>
              <w:rPr>
                <w:rFonts w:hint="eastAsia" w:ascii="宋体" w:hAnsi="宋体" w:cs="宋体"/>
                <w:kern w:val="0"/>
                <w:sz w:val="20"/>
              </w:rPr>
              <w:t xml:space="preserve"> </w:t>
            </w:r>
            <w:r>
              <w:rPr>
                <w:rFonts w:hint="eastAsia" w:ascii="宋体" w:hAnsi="宋体" w:cs="宋体"/>
                <w:kern w:val="0"/>
                <w:sz w:val="20"/>
                <w:lang w:val="en-US" w:eastAsia="zh-CN"/>
              </w:rPr>
              <w:t>5</w:t>
            </w: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5</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3"/>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0</w:t>
            </w:r>
          </w:p>
        </w:tc>
      </w:tr>
      <w:tr>
        <w:tblPrEx>
          <w:tblCellMar>
            <w:top w:w="0" w:type="dxa"/>
            <w:left w:w="108" w:type="dxa"/>
            <w:bottom w:w="0" w:type="dxa"/>
            <w:right w:w="108" w:type="dxa"/>
          </w:tblCellMar>
        </w:tblPrEx>
        <w:trPr>
          <w:trHeight w:val="1054"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为更好地推动沙坪坝区文化艺术事业繁荣发展，切实担负起文化大区的责任担当，践行</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以文化城、以文筑山、以文兴业</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的文艺宗旨，为广大群众提供优质文化文艺服务，区文联在《金沙文化》季刊基础上提档升级，打造《沙磁文艺》刊物，建好沙坪坝区文艺阵地。</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r>
              <w:rPr>
                <w:rFonts w:ascii="方正仿宋_GBK" w:hAnsi="方正仿宋_GBK" w:eastAsia="方正仿宋_GBK" w:cs="方正仿宋_GBK"/>
                <w:i w:val="0"/>
                <w:iCs w:val="0"/>
                <w:color w:val="000000"/>
                <w:kern w:val="0"/>
                <w:sz w:val="20"/>
                <w:szCs w:val="20"/>
                <w:u w:val="none"/>
                <w:lang w:val="en-US" w:eastAsia="zh-CN" w:bidi="ar"/>
              </w:rPr>
              <w:t>袁家军在全市宣传思想文化工作会议强调内容</w:t>
            </w:r>
            <w:r>
              <w:rPr>
                <w:rFonts w:hint="default" w:ascii="Times New Roman" w:hAnsi="Times New Roman" w:eastAsia="宋体" w:cs="Times New Roman"/>
                <w:i w:val="0"/>
                <w:iCs w:val="0"/>
                <w:color w:val="000000"/>
                <w:kern w:val="0"/>
                <w:sz w:val="20"/>
                <w:szCs w:val="20"/>
                <w:u w:val="none"/>
                <w:lang w:val="en-US" w:eastAsia="zh-CN" w:bidi="ar"/>
              </w:rPr>
              <w:t>(2023</w:t>
            </w:r>
            <w:r>
              <w:rPr>
                <w:rFonts w:ascii="方正仿宋_GBK" w:hAnsi="方正仿宋_GBK" w:eastAsia="方正仿宋_GBK" w:cs="方正仿宋_GBK"/>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12</w:t>
            </w:r>
            <w:r>
              <w:rPr>
                <w:rFonts w:ascii="方正仿宋_GBK" w:hAnsi="方正仿宋_GBK" w:eastAsia="方正仿宋_GBK" w:cs="方正仿宋_GBK"/>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30</w:t>
            </w:r>
            <w:r>
              <w:rPr>
                <w:rFonts w:ascii="方正仿宋_GBK" w:hAnsi="方正仿宋_GBK" w:eastAsia="方正仿宋_GBK" w:cs="方正仿宋_GBK"/>
                <w:i w:val="0"/>
                <w:iCs w:val="0"/>
                <w:color w:val="000000"/>
                <w:kern w:val="0"/>
                <w:sz w:val="20"/>
                <w:szCs w:val="20"/>
                <w:u w:val="none"/>
                <w:lang w:val="en-US" w:eastAsia="zh-CN" w:bidi="ar"/>
              </w:rPr>
              <w:t>日</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ascii="方正仿宋_GBK" w:hAnsi="方正仿宋_GBK" w:eastAsia="方正仿宋_GBK" w:cs="方正仿宋_GBK"/>
                <w:i w:val="0"/>
                <w:iCs w:val="0"/>
                <w:color w:val="000000"/>
                <w:kern w:val="0"/>
                <w:sz w:val="20"/>
                <w:szCs w:val="20"/>
                <w:u w:val="none"/>
                <w:lang w:val="en-US" w:eastAsia="zh-CN" w:bidi="ar"/>
              </w:rPr>
              <w:t>美文书记关于文联工作的批示；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3. </w:t>
            </w:r>
            <w:r>
              <w:rPr>
                <w:rFonts w:ascii="方正仿宋_GBK" w:hAnsi="方正仿宋_GBK" w:eastAsia="方正仿宋_GBK" w:cs="方正仿宋_GBK"/>
                <w:i w:val="0"/>
                <w:iCs w:val="0"/>
                <w:color w:val="000000"/>
                <w:kern w:val="0"/>
                <w:sz w:val="20"/>
                <w:szCs w:val="20"/>
                <w:u w:val="none"/>
                <w:lang w:val="en-US" w:eastAsia="zh-CN" w:bidi="ar"/>
              </w:rPr>
              <w:t>因文旅委考核要求，原由区文联、区文化馆联合制作（共同承担经费）的《金沙文化》改为由文旅委独立办刊；市内各区县文联系统均有自己的文艺刊物，沙坪坝作为文化大区应有自己的文艺独立刊物（独立承担经费）；</w:t>
            </w:r>
          </w:p>
        </w:tc>
      </w:tr>
      <w:tr>
        <w:tblPrEx>
          <w:tblCellMar>
            <w:top w:w="0" w:type="dxa"/>
            <w:left w:w="108" w:type="dxa"/>
            <w:bottom w:w="0" w:type="dxa"/>
            <w:right w:w="108" w:type="dxa"/>
          </w:tblCellMar>
        </w:tblPrEx>
        <w:trPr>
          <w:trHeight w:val="672"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全年出版四期刊物共</w:t>
            </w:r>
            <w:r>
              <w:rPr>
                <w:rFonts w:hint="default" w:ascii="Times New Roman" w:hAnsi="Times New Roman" w:eastAsia="宋体" w:cs="Times New Roman"/>
                <w:i w:val="0"/>
                <w:iCs w:val="0"/>
                <w:color w:val="000000"/>
                <w:kern w:val="0"/>
                <w:sz w:val="20"/>
                <w:szCs w:val="20"/>
                <w:u w:val="none"/>
                <w:lang w:val="en-US" w:eastAsia="zh-CN" w:bidi="ar"/>
              </w:rPr>
              <w:t>2000</w:t>
            </w:r>
            <w:r>
              <w:rPr>
                <w:rFonts w:ascii="方正仿宋_GBK" w:hAnsi="方正仿宋_GBK" w:eastAsia="方正仿宋_GBK" w:cs="方正仿宋_GBK"/>
                <w:i w:val="0"/>
                <w:iCs w:val="0"/>
                <w:color w:val="000000"/>
                <w:kern w:val="0"/>
                <w:sz w:val="20"/>
                <w:szCs w:val="20"/>
                <w:u w:val="none"/>
                <w:lang w:val="en-US" w:eastAsia="zh-CN" w:bidi="ar"/>
              </w:rPr>
              <w:t>册，线上线上下同步呈现。</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指标权重</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全年刊物推出册数</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册</w:t>
            </w: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推动沙坪坝区文艺阵地繁荣</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优良中差</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读者满意度</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制作成本</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万元</w:t>
            </w: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735" w:hRule="atLeast"/>
        </w:trPr>
        <w:tc>
          <w:tcPr>
            <w:tcW w:w="15041" w:type="dxa"/>
            <w:gridSpan w:val="7"/>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编制单位：</w:t>
            </w:r>
          </w:p>
        </w:tc>
        <w:tc>
          <w:tcPr>
            <w:tcW w:w="6726"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r>
              <w:rPr>
                <w:rFonts w:hint="eastAsia" w:ascii="宋体" w:hAnsi="宋体" w:cs="宋体"/>
                <w:kern w:val="0"/>
                <w:sz w:val="20"/>
              </w:rPr>
              <w:t>重庆市沙坪坝区文学艺术界联合会</w:t>
            </w:r>
            <w:r>
              <w:rPr>
                <w:rFonts w:hint="eastAsia" w:ascii="宋体" w:hAnsi="宋体" w:cs="宋体"/>
                <w:b/>
                <w:bCs/>
                <w:kern w:val="0"/>
                <w:sz w:val="36"/>
                <w:szCs w:val="36"/>
              </w:rPr>
              <w:t>　</w:t>
            </w: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全区各文艺家协会活动经费</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重庆市沙坪坝区文学艺术界联合会　</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rPr>
              <w:t xml:space="preserve"> </w:t>
            </w:r>
            <w:r>
              <w:rPr>
                <w:rFonts w:hint="eastAsia" w:ascii="宋体" w:hAnsi="宋体" w:cs="宋体"/>
                <w:kern w:val="0"/>
                <w:sz w:val="20"/>
                <w:lang w:val="en-US" w:eastAsia="zh-CN"/>
              </w:rPr>
              <w:t>24</w:t>
            </w: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24</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3"/>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val="en-US" w:eastAsia="zh-CN"/>
              </w:rPr>
            </w:pPr>
            <w:r>
              <w:rPr>
                <w:rFonts w:hint="eastAsia" w:ascii="宋体" w:hAnsi="宋体" w:cs="宋体"/>
                <w:kern w:val="0"/>
                <w:sz w:val="20"/>
              </w:rPr>
              <w:t>　</w:t>
            </w:r>
            <w:r>
              <w:rPr>
                <w:rFonts w:hint="eastAsia" w:ascii="宋体" w:hAnsi="宋体" w:cs="宋体"/>
                <w:kern w:val="0"/>
                <w:sz w:val="20"/>
                <w:lang w:val="en-US" w:eastAsia="zh-CN"/>
              </w:rPr>
              <w:t>0</w:t>
            </w:r>
          </w:p>
        </w:tc>
      </w:tr>
      <w:tr>
        <w:tblPrEx>
          <w:tblCellMar>
            <w:top w:w="0" w:type="dxa"/>
            <w:left w:w="108" w:type="dxa"/>
            <w:bottom w:w="0" w:type="dxa"/>
            <w:right w:w="108" w:type="dxa"/>
          </w:tblCellMar>
        </w:tblPrEx>
        <w:trPr>
          <w:trHeight w:val="95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沙坪坝区拥有深厚的文化底蕴、富足的文艺资源、优秀的人才队伍，已成立作家、美术家、音乐家、书法家、舞蹈家、摄影家、戏剧家、曲艺家、楹联家、民间文艺、文艺评论、电影电视等</w:t>
            </w:r>
            <w:r>
              <w:rPr>
                <w:rFonts w:hint="default" w:ascii="Times New Roman" w:hAnsi="Times New Roman" w:eastAsia="方正仿宋_GBK" w:cs="Times New Roman"/>
                <w:i w:val="0"/>
                <w:iCs w:val="0"/>
                <w:color w:val="000000"/>
                <w:kern w:val="0"/>
                <w:sz w:val="20"/>
                <w:szCs w:val="20"/>
                <w:u w:val="none"/>
                <w:lang w:val="en-US" w:eastAsia="zh-CN" w:bidi="ar"/>
              </w:rPr>
              <w:t>12</w:t>
            </w:r>
            <w:r>
              <w:rPr>
                <w:rFonts w:hint="eastAsia" w:ascii="方正仿宋_GBK" w:hAnsi="方正仿宋_GBK" w:eastAsia="方正仿宋_GBK" w:cs="方正仿宋_GBK"/>
                <w:i w:val="0"/>
                <w:iCs w:val="0"/>
                <w:color w:val="000000"/>
                <w:kern w:val="0"/>
                <w:sz w:val="20"/>
                <w:szCs w:val="20"/>
                <w:u w:val="none"/>
                <w:lang w:val="en-US" w:eastAsia="zh-CN" w:bidi="ar"/>
              </w:rPr>
              <w:t>个文艺家协会。区文联将切实履行好团结引导、联络协调、服务管理、自律维权基本职能，组织引导全区各文艺家协会推动沙坪坝区文艺事业繁荣发展。</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《中国文联关于加强新时代文艺志愿服务的意见》（</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方正仿宋_GBK" w:hAnsi="方正仿宋_GBK" w:eastAsia="方正仿宋_GBK" w:cs="方正仿宋_GBK"/>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方正仿宋_GBK" w:hAnsi="方正仿宋_GBK" w:eastAsia="方正仿宋_GBK" w:cs="方正仿宋_GBK"/>
                <w:i w:val="0"/>
                <w:iCs w:val="0"/>
                <w:color w:val="000000"/>
                <w:kern w:val="0"/>
                <w:sz w:val="20"/>
                <w:szCs w:val="20"/>
                <w:u w:val="none"/>
                <w:lang w:val="en-US" w:eastAsia="zh-CN" w:bidi="ar"/>
              </w:rPr>
              <w:t>日）；</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袁家军在全市宣传思想文化工作会议强调内容</w:t>
            </w:r>
            <w:r>
              <w:rPr>
                <w:rFonts w:hint="default" w:ascii="Times New Roman" w:hAnsi="Times New Roman" w:eastAsia="宋体" w:cs="Times New Roman"/>
                <w:i w:val="0"/>
                <w:iCs w:val="0"/>
                <w:color w:val="000000"/>
                <w:kern w:val="0"/>
                <w:sz w:val="20"/>
                <w:szCs w:val="20"/>
                <w:u w:val="none"/>
                <w:lang w:val="en-US" w:eastAsia="zh-CN" w:bidi="ar"/>
              </w:rPr>
              <w:t>(2023</w:t>
            </w:r>
            <w:r>
              <w:rPr>
                <w:rFonts w:hint="eastAsia" w:ascii="方正仿宋_GBK" w:hAnsi="方正仿宋_GBK" w:eastAsia="方正仿宋_GBK" w:cs="方正仿宋_GBK"/>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方正仿宋_GBK" w:hAnsi="方正仿宋_GBK" w:eastAsia="方正仿宋_GBK" w:cs="方正仿宋_GBK"/>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30</w:t>
            </w:r>
            <w:r>
              <w:rPr>
                <w:rFonts w:hint="eastAsia" w:ascii="方正仿宋_GBK" w:hAnsi="方正仿宋_GBK" w:eastAsia="方正仿宋_GBK" w:cs="方正仿宋_GBK"/>
                <w:i w:val="0"/>
                <w:iCs w:val="0"/>
                <w:color w:val="000000"/>
                <w:kern w:val="0"/>
                <w:sz w:val="20"/>
                <w:szCs w:val="20"/>
                <w:u w:val="none"/>
                <w:lang w:val="en-US" w:eastAsia="zh-CN" w:bidi="ar"/>
              </w:rPr>
              <w:t>日</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方正仿宋_GBK" w:hAnsi="方正仿宋_GBK" w:eastAsia="方正仿宋_GBK" w:cs="方正仿宋_GBK"/>
                <w:i w:val="0"/>
                <w:iCs w:val="0"/>
                <w:color w:val="000000"/>
                <w:kern w:val="0"/>
                <w:sz w:val="20"/>
                <w:szCs w:val="20"/>
                <w:u w:val="none"/>
                <w:lang w:val="en-US" w:eastAsia="zh-CN" w:bidi="ar"/>
              </w:rPr>
              <w:t>美文书记关于文艺家协会工作的指示；</w:t>
            </w:r>
          </w:p>
        </w:tc>
      </w:tr>
      <w:tr>
        <w:tblPrEx>
          <w:tblCellMar>
            <w:top w:w="0" w:type="dxa"/>
            <w:left w:w="108" w:type="dxa"/>
            <w:bottom w:w="0" w:type="dxa"/>
            <w:right w:w="108" w:type="dxa"/>
          </w:tblCellMar>
        </w:tblPrEx>
        <w:trPr>
          <w:trHeight w:val="588"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hint="eastAsia" w:ascii="方正仿宋_GBK" w:hAnsi="方正仿宋_GBK" w:eastAsia="方正仿宋_GBK" w:cs="方正仿宋_GBK"/>
                <w:i w:val="0"/>
                <w:iCs w:val="0"/>
                <w:color w:val="000000"/>
                <w:kern w:val="0"/>
                <w:sz w:val="20"/>
                <w:szCs w:val="20"/>
                <w:u w:val="none"/>
                <w:lang w:val="en-US" w:eastAsia="zh-CN" w:bidi="ar"/>
              </w:rPr>
              <w:t>支持区文联下属</w:t>
            </w:r>
            <w:r>
              <w:rPr>
                <w:rFonts w:hint="default" w:ascii="Times New Roman" w:hAnsi="Times New Roman" w:eastAsia="方正仿宋_GBK" w:cs="Times New Roman"/>
                <w:i w:val="0"/>
                <w:iCs w:val="0"/>
                <w:color w:val="000000"/>
                <w:kern w:val="0"/>
                <w:sz w:val="20"/>
                <w:szCs w:val="20"/>
                <w:u w:val="none"/>
                <w:lang w:val="en-US" w:eastAsia="zh-CN" w:bidi="ar"/>
              </w:rPr>
              <w:t>12</w:t>
            </w:r>
            <w:r>
              <w:rPr>
                <w:rFonts w:hint="eastAsia" w:ascii="方正仿宋_GBK" w:hAnsi="方正仿宋_GBK" w:eastAsia="方正仿宋_GBK" w:cs="方正仿宋_GBK"/>
                <w:i w:val="0"/>
                <w:iCs w:val="0"/>
                <w:color w:val="000000"/>
                <w:kern w:val="0"/>
                <w:sz w:val="20"/>
                <w:szCs w:val="20"/>
                <w:u w:val="none"/>
                <w:lang w:val="en-US" w:eastAsia="zh-CN" w:bidi="ar"/>
              </w:rPr>
              <w:t>个文艺家协会开展文艺展览展赛展演、文艺交流、采风创作等活动，创作文艺作品</w:t>
            </w:r>
            <w:r>
              <w:rPr>
                <w:rFonts w:hint="default" w:ascii="Times New Roman" w:hAnsi="Times New Roman" w:eastAsia="方正仿宋_GBK" w:cs="Times New Roman"/>
                <w:i w:val="0"/>
                <w:iCs w:val="0"/>
                <w:color w:val="000000"/>
                <w:kern w:val="0"/>
                <w:sz w:val="20"/>
                <w:szCs w:val="20"/>
                <w:u w:val="none"/>
                <w:lang w:val="en-US" w:eastAsia="zh-CN" w:bidi="ar"/>
              </w:rPr>
              <w:t>80</w:t>
            </w:r>
            <w:r>
              <w:rPr>
                <w:rFonts w:hint="eastAsia" w:ascii="方正仿宋_GBK" w:hAnsi="方正仿宋_GBK" w:eastAsia="方正仿宋_GBK" w:cs="方正仿宋_GBK"/>
                <w:i w:val="0"/>
                <w:iCs w:val="0"/>
                <w:color w:val="000000"/>
                <w:kern w:val="0"/>
                <w:sz w:val="20"/>
                <w:szCs w:val="20"/>
                <w:u w:val="none"/>
                <w:lang w:val="en-US" w:eastAsia="zh-CN" w:bidi="ar"/>
              </w:rPr>
              <w:t>件，凝聚全区文艺家力量，推动沙坪坝区文艺事业繁荣发展。</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指标权重</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重点文艺作品打造件数</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件</w:t>
            </w: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文艺创作及文艺活动参与人满意度</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围绕全区中心工作开展重点文艺活动次数</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场次</w:t>
            </w: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促进沙坪坝区文化繁荣</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宋体" w:hAnsi="宋体" w:cs="宋体"/>
                <w:kern w:val="0"/>
                <w:sz w:val="20"/>
                <w:szCs w:val="20"/>
              </w:rPr>
            </w:pPr>
          </w:p>
        </w:tc>
        <w:tc>
          <w:tcPr>
            <w:tcW w:w="1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 w:val="20"/>
                <w:szCs w:val="20"/>
              </w:rPr>
            </w:pPr>
            <w:r>
              <w:rPr>
                <w:rFonts w:ascii="方正仿宋_GBK" w:hAnsi="方正仿宋_GBK" w:eastAsia="方正仿宋_GBK" w:cs="方正仿宋_GBK"/>
                <w:i w:val="0"/>
                <w:iCs w:val="0"/>
                <w:color w:val="000000"/>
                <w:kern w:val="0"/>
                <w:sz w:val="20"/>
                <w:szCs w:val="20"/>
                <w:u w:val="none"/>
                <w:lang w:val="en-US" w:eastAsia="zh-CN" w:bidi="ar"/>
              </w:rPr>
              <w:t>优良中差</w:t>
            </w:r>
          </w:p>
        </w:tc>
      </w:tr>
    </w:tbl>
    <w:p/>
    <w:sectPr>
      <w:pgSz w:w="16838" w:h="11906" w:orient="landscape"/>
      <w:pgMar w:top="14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605ED"/>
    <w:rsid w:val="6276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ascii="方正仿宋_GBK" w:hAnsi="方正仿宋_GBK" w:eastAsia="方正仿宋_GBK" w:cs="方正仿宋_GBK"/>
      <w:color w:val="000000"/>
      <w:sz w:val="24"/>
      <w:szCs w:val="24"/>
      <w:u w:val="none"/>
    </w:rPr>
  </w:style>
  <w:style w:type="character" w:customStyle="1" w:styleId="5">
    <w:name w:val="font11"/>
    <w:basedOn w:val="3"/>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2025-01-16T07:20:00Z</dcterms:created>
  <dc:creator>小熊ོ </dc:creator>
  <cp:lastModifiedBy>小熊ོ </cp:lastModifiedBy>
  <dcterms:modified xsi:type="dcterms:W3CDTF">2025-01-16T07:32:11Z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