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eastAsia="方正黑体_GBK"/>
          <w:color w:val="000000"/>
        </w:rPr>
      </w:pPr>
      <w:r>
        <w:rPr>
          <w:rFonts w:hint="eastAsia" w:ascii="方正黑体_GBK" w:eastAsia="方正黑体_GBK"/>
          <w:color w:val="000000"/>
          <w:spacing w:val="0"/>
          <w:w w:val="88"/>
          <w:kern w:val="0"/>
          <w:fitText w:val="800" w:id="27605057"/>
        </w:rPr>
        <w:t>附件</w:t>
      </w:r>
      <w:r>
        <w:rPr>
          <w:rFonts w:hint="eastAsia" w:ascii="方正黑体_GBK" w:eastAsia="方正黑体_GBK"/>
          <w:color w:val="000000"/>
          <w:spacing w:val="2"/>
          <w:w w:val="88"/>
          <w:kern w:val="0"/>
          <w:fitText w:val="800" w:id="27605057"/>
        </w:rPr>
        <w:t>2</w:t>
      </w:r>
    </w:p>
    <w:p>
      <w:pPr>
        <w:jc w:val="center"/>
        <w:rPr>
          <w:rFonts w:eastAsia="方正小标宋_GBK"/>
          <w:color w:val="000000"/>
          <w:sz w:val="44"/>
          <w:szCs w:val="28"/>
        </w:rPr>
      </w:pPr>
      <w:r>
        <w:rPr>
          <w:rFonts w:hint="eastAsia" w:eastAsia="方正小标宋_GBK"/>
          <w:color w:val="000000"/>
          <w:spacing w:val="1"/>
          <w:w w:val="90"/>
          <w:kern w:val="0"/>
          <w:sz w:val="44"/>
          <w:szCs w:val="28"/>
          <w:fitText w:val="4400" w:id="559032369"/>
        </w:rPr>
        <w:t>沙坪坝区总体管控要求</w:t>
      </w:r>
      <w:r>
        <w:rPr>
          <w:rFonts w:hint="eastAsia" w:eastAsia="方正小标宋_GBK"/>
          <w:color w:val="000000"/>
          <w:spacing w:val="12"/>
          <w:w w:val="90"/>
          <w:kern w:val="0"/>
          <w:sz w:val="44"/>
          <w:szCs w:val="28"/>
          <w:fitText w:val="4400" w:id="559032369"/>
        </w:rPr>
        <w:t>表</w:t>
      </w:r>
    </w:p>
    <w:tbl>
      <w:tblPr>
        <w:tblStyle w:val="2"/>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7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6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eastAsia="仿宋"/>
                <w:b/>
                <w:color w:val="000000"/>
                <w:kern w:val="0"/>
                <w:sz w:val="21"/>
                <w:szCs w:val="21"/>
              </w:rPr>
            </w:pPr>
            <w:r>
              <w:rPr>
                <w:rFonts w:hint="eastAsia" w:eastAsia="仿宋"/>
                <w:b/>
                <w:color w:val="000000"/>
                <w:kern w:val="0"/>
                <w:sz w:val="21"/>
                <w:szCs w:val="21"/>
              </w:rPr>
              <w:t>管控类别</w:t>
            </w:r>
          </w:p>
        </w:tc>
        <w:tc>
          <w:tcPr>
            <w:tcW w:w="766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eastAsia="仿宋"/>
                <w:b/>
                <w:color w:val="000000"/>
                <w:kern w:val="0"/>
                <w:sz w:val="21"/>
                <w:szCs w:val="21"/>
              </w:rPr>
            </w:pPr>
            <w:r>
              <w:rPr>
                <w:rFonts w:hint="eastAsia" w:eastAsia="仿宋"/>
                <w:b/>
                <w:color w:val="000000"/>
                <w:kern w:val="0"/>
                <w:sz w:val="21"/>
                <w:szCs w:val="21"/>
              </w:rPr>
              <w:t>总体管控要求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color w:val="000000"/>
                <w:kern w:val="0"/>
                <w:sz w:val="21"/>
                <w:szCs w:val="21"/>
              </w:rPr>
            </w:pPr>
          </w:p>
        </w:tc>
        <w:tc>
          <w:tcPr>
            <w:tcW w:w="76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6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eastAsia="仿宋"/>
                <w:b/>
                <w:color w:val="000000"/>
                <w:kern w:val="0"/>
                <w:sz w:val="21"/>
                <w:szCs w:val="21"/>
              </w:rPr>
            </w:pPr>
            <w:r>
              <w:rPr>
                <w:rFonts w:hint="eastAsia" w:eastAsia="仿宋"/>
                <w:b/>
                <w:color w:val="000000"/>
                <w:kern w:val="0"/>
                <w:sz w:val="21"/>
                <w:szCs w:val="21"/>
              </w:rPr>
              <w:t>空间布局约束</w:t>
            </w:r>
          </w:p>
        </w:tc>
        <w:tc>
          <w:tcPr>
            <w:tcW w:w="76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仿宋"/>
                <w:color w:val="000000"/>
                <w:sz w:val="28"/>
                <w:szCs w:val="21"/>
              </w:rPr>
            </w:pPr>
            <w:r>
              <w:rPr>
                <w:rFonts w:hint="eastAsia" w:eastAsia="仿宋"/>
                <w:b/>
                <w:color w:val="000000"/>
                <w:kern w:val="0"/>
                <w:sz w:val="21"/>
                <w:szCs w:val="21"/>
              </w:rPr>
              <w:t>第一条</w:t>
            </w:r>
            <w:r>
              <w:rPr>
                <w:rFonts w:eastAsia="仿宋"/>
                <w:b/>
                <w:color w:val="000000"/>
                <w:kern w:val="0"/>
                <w:sz w:val="21"/>
                <w:szCs w:val="21"/>
              </w:rPr>
              <w:t xml:space="preserve"> </w:t>
            </w:r>
            <w:r>
              <w:rPr>
                <w:rFonts w:hint="eastAsia" w:eastAsia="仿宋"/>
                <w:color w:val="000000"/>
                <w:kern w:val="0"/>
                <w:sz w:val="21"/>
                <w:szCs w:val="21"/>
              </w:rPr>
              <w:t>饮用水源保护区内可实施有利于改善取水水质或取水口改造的项目；饮用水源地所在岸线不得建设与供水设施和保护水源无关的项目，不得停靠餐饮趸船；</w:t>
            </w:r>
            <w:r>
              <w:rPr>
                <w:rFonts w:hint="eastAsia" w:eastAsia="仿宋"/>
                <w:color w:val="000000"/>
                <w:kern w:val="0"/>
                <w:sz w:val="21"/>
                <w:szCs w:val="21"/>
                <w:lang w:bidi="en-US"/>
              </w:rPr>
              <w:t>饮用水源保护区内可实施有利于改善取水水质或取水口改造的项目。</w:t>
            </w:r>
            <w:r>
              <w:rPr>
                <w:rFonts w:eastAsia="仿宋"/>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color w:val="000000"/>
                <w:kern w:val="0"/>
                <w:sz w:val="21"/>
                <w:szCs w:val="21"/>
              </w:rPr>
            </w:pPr>
          </w:p>
        </w:tc>
        <w:tc>
          <w:tcPr>
            <w:tcW w:w="76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rPr>
                <w:rFonts w:eastAsia="仿宋"/>
                <w:b/>
                <w:color w:val="000000"/>
                <w:sz w:val="28"/>
                <w:szCs w:val="21"/>
              </w:rPr>
            </w:pPr>
            <w:r>
              <w:rPr>
                <w:rFonts w:hint="eastAsia" w:eastAsia="仿宋"/>
                <w:b/>
                <w:color w:val="000000"/>
                <w:sz w:val="21"/>
                <w:szCs w:val="21"/>
              </w:rPr>
              <w:t>第二条</w:t>
            </w:r>
            <w:r>
              <w:rPr>
                <w:rFonts w:eastAsia="仿宋"/>
                <w:b/>
                <w:color w:val="000000"/>
                <w:sz w:val="21"/>
                <w:szCs w:val="21"/>
                <w:lang w:bidi="en-US"/>
              </w:rPr>
              <w:t xml:space="preserve"> </w:t>
            </w:r>
            <w:r>
              <w:rPr>
                <w:rFonts w:hint="eastAsia" w:eastAsia="仿宋"/>
                <w:color w:val="000000"/>
                <w:kern w:val="0"/>
                <w:sz w:val="21"/>
                <w:szCs w:val="21"/>
                <w:lang w:bidi="en-US"/>
              </w:rPr>
              <w:t>区内</w:t>
            </w:r>
            <w:r>
              <w:rPr>
                <w:rFonts w:eastAsia="仿宋"/>
                <w:color w:val="000000"/>
                <w:kern w:val="0"/>
                <w:sz w:val="21"/>
                <w:szCs w:val="21"/>
                <w:lang w:bidi="en-US"/>
              </w:rPr>
              <w:t>“</w:t>
            </w:r>
            <w:r>
              <w:rPr>
                <w:rFonts w:hint="eastAsia" w:eastAsia="仿宋"/>
                <w:color w:val="000000"/>
                <w:kern w:val="0"/>
                <w:sz w:val="21"/>
                <w:szCs w:val="21"/>
                <w:lang w:bidi="en-US"/>
              </w:rPr>
              <w:t>四山</w:t>
            </w:r>
            <w:r>
              <w:rPr>
                <w:rFonts w:eastAsia="仿宋"/>
                <w:color w:val="000000"/>
                <w:kern w:val="0"/>
                <w:sz w:val="21"/>
                <w:szCs w:val="21"/>
                <w:lang w:bidi="en-US"/>
              </w:rPr>
              <w:t>”</w:t>
            </w:r>
            <w:r>
              <w:rPr>
                <w:rFonts w:hint="eastAsia" w:eastAsia="仿宋"/>
                <w:color w:val="000000"/>
                <w:kern w:val="0"/>
                <w:sz w:val="21"/>
                <w:szCs w:val="21"/>
                <w:lang w:bidi="en-US"/>
              </w:rPr>
              <w:t>（缙云山山脉、中梁山山脉）管制区按照生态红线和四山管制区相应的管控要求进行管理，对非法建构筑物分类制定退出方案，分批次拆除违法建筑，对破坏林地、耕地实施修复，编制修复计划，推进修复工作。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color w:val="000000"/>
                <w:kern w:val="0"/>
                <w:sz w:val="21"/>
                <w:szCs w:val="21"/>
              </w:rPr>
            </w:pPr>
          </w:p>
        </w:tc>
        <w:tc>
          <w:tcPr>
            <w:tcW w:w="76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rPr>
                <w:rFonts w:eastAsia="仿宋"/>
                <w:b/>
                <w:color w:val="000000"/>
                <w:sz w:val="28"/>
                <w:szCs w:val="21"/>
              </w:rPr>
            </w:pPr>
            <w:r>
              <w:rPr>
                <w:rFonts w:hint="eastAsia" w:eastAsia="仿宋"/>
                <w:b/>
                <w:color w:val="000000"/>
                <w:kern w:val="0"/>
                <w:sz w:val="21"/>
                <w:szCs w:val="21"/>
                <w:lang w:bidi="en-US"/>
              </w:rPr>
              <w:t>第三条</w:t>
            </w:r>
            <w:r>
              <w:rPr>
                <w:rFonts w:eastAsia="仿宋"/>
                <w:color w:val="000000"/>
                <w:kern w:val="0"/>
                <w:sz w:val="21"/>
                <w:szCs w:val="21"/>
                <w:lang w:bidi="en-US"/>
              </w:rPr>
              <w:t xml:space="preserve"> </w:t>
            </w:r>
            <w:r>
              <w:rPr>
                <w:rFonts w:hint="eastAsia" w:eastAsia="仿宋"/>
                <w:color w:val="000000"/>
                <w:kern w:val="0"/>
                <w:sz w:val="21"/>
                <w:szCs w:val="21"/>
                <w:lang w:bidi="en-US"/>
              </w:rPr>
              <w:t>缙云山国家级自然保护区、重庆歌乐山国家森林公园、重庆市市太寺垭森林公园、歌乐山风景名胜区等生态红线范围内严禁不符合主体功能定位的各类开发活动，严禁任意改变用途，严格禁止任何单位和个人擅自占用和改变用地性质，鼓励按照规划开展维护、修复和提升生态功能的活动。区内一般生态空间原则上按限制开发区域的要求进行管理，严格控制新增建设占用生态保护红线外的生态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color w:val="000000"/>
                <w:kern w:val="0"/>
                <w:sz w:val="21"/>
                <w:szCs w:val="21"/>
              </w:rPr>
            </w:pPr>
          </w:p>
        </w:tc>
        <w:tc>
          <w:tcPr>
            <w:tcW w:w="76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rPr>
                <w:rFonts w:eastAsia="仿宋"/>
                <w:color w:val="000000"/>
                <w:kern w:val="0"/>
                <w:sz w:val="21"/>
                <w:szCs w:val="21"/>
                <w:lang w:bidi="en-US"/>
              </w:rPr>
            </w:pPr>
            <w:r>
              <w:rPr>
                <w:rFonts w:hint="eastAsia" w:eastAsia="仿宋"/>
                <w:b/>
                <w:color w:val="000000"/>
                <w:kern w:val="0"/>
                <w:sz w:val="21"/>
                <w:szCs w:val="21"/>
                <w:lang w:bidi="en-US"/>
              </w:rPr>
              <w:t>第四条</w:t>
            </w:r>
            <w:r>
              <w:rPr>
                <w:rFonts w:hint="eastAsia" w:eastAsia="仿宋"/>
                <w:color w:val="000000"/>
                <w:kern w:val="0"/>
                <w:sz w:val="21"/>
                <w:szCs w:val="21"/>
                <w:lang w:bidi="en-US"/>
              </w:rPr>
              <w:t>在嘉陵江及其一级支流汇入口处上游</w:t>
            </w:r>
            <w:r>
              <w:rPr>
                <w:rFonts w:eastAsia="仿宋"/>
                <w:color w:val="000000"/>
                <w:kern w:val="0"/>
                <w:sz w:val="21"/>
                <w:szCs w:val="21"/>
                <w:lang w:bidi="en-US"/>
              </w:rPr>
              <w:t>20</w:t>
            </w:r>
            <w:r>
              <w:rPr>
                <w:rFonts w:hint="eastAsia" w:eastAsia="仿宋"/>
                <w:color w:val="000000"/>
                <w:kern w:val="0"/>
                <w:sz w:val="21"/>
                <w:szCs w:val="21"/>
                <w:lang w:bidi="en-US"/>
              </w:rPr>
              <w:t>公里、井口水厂、沙坪坝水厂</w:t>
            </w:r>
            <w:r>
              <w:rPr>
                <w:rFonts w:hint="eastAsia" w:eastAsia="仿宋"/>
                <w:color w:val="000000"/>
                <w:sz w:val="21"/>
                <w:szCs w:val="21"/>
                <w:lang w:bidi="en-US"/>
              </w:rPr>
              <w:t>（含中渡口、高家花园水厂）</w:t>
            </w:r>
            <w:r>
              <w:rPr>
                <w:rFonts w:hint="eastAsia" w:eastAsia="仿宋"/>
                <w:color w:val="000000"/>
                <w:kern w:val="0"/>
                <w:sz w:val="21"/>
                <w:szCs w:val="21"/>
                <w:lang w:bidi="en-US"/>
              </w:rPr>
              <w:t>等集中式饮用水水源取水口上游</w:t>
            </w:r>
            <w:r>
              <w:rPr>
                <w:rFonts w:eastAsia="仿宋"/>
                <w:color w:val="000000"/>
                <w:kern w:val="0"/>
                <w:sz w:val="21"/>
                <w:szCs w:val="21"/>
                <w:lang w:bidi="en-US"/>
              </w:rPr>
              <w:t>20</w:t>
            </w:r>
            <w:r>
              <w:rPr>
                <w:rFonts w:hint="eastAsia" w:eastAsia="仿宋"/>
                <w:color w:val="000000"/>
                <w:kern w:val="0"/>
                <w:sz w:val="21"/>
                <w:szCs w:val="21"/>
                <w:lang w:bidi="en-US"/>
              </w:rPr>
              <w:t>公里范围内的沿岸地区（江河</w:t>
            </w:r>
            <w:r>
              <w:rPr>
                <w:rFonts w:eastAsia="仿宋"/>
                <w:color w:val="000000"/>
                <w:kern w:val="0"/>
                <w:sz w:val="21"/>
                <w:szCs w:val="21"/>
                <w:lang w:bidi="en-US"/>
              </w:rPr>
              <w:t>50</w:t>
            </w:r>
            <w:r>
              <w:rPr>
                <w:rFonts w:hint="eastAsia" w:eastAsia="仿宋"/>
                <w:color w:val="000000"/>
                <w:kern w:val="0"/>
                <w:sz w:val="21"/>
                <w:szCs w:val="21"/>
                <w:lang w:bidi="en-US"/>
              </w:rPr>
              <w:t>年一遇洪水位向陆域一侧</w:t>
            </w:r>
            <w:r>
              <w:rPr>
                <w:rFonts w:eastAsia="仿宋"/>
                <w:color w:val="000000"/>
                <w:kern w:val="0"/>
                <w:sz w:val="21"/>
                <w:szCs w:val="21"/>
                <w:lang w:bidi="en-US"/>
              </w:rPr>
              <w:t>1</w:t>
            </w:r>
            <w:r>
              <w:rPr>
                <w:rFonts w:hint="eastAsia" w:eastAsia="仿宋"/>
                <w:color w:val="000000"/>
                <w:kern w:val="0"/>
                <w:sz w:val="21"/>
                <w:szCs w:val="21"/>
                <w:lang w:bidi="en-US"/>
              </w:rPr>
              <w:t>公里范围内），禁止新建、扩建排放重金属（铬、镉、汞、砷、铅等五类重金属）、剧毒物质和持久性有机污染物的工业项目、存在严重环境安全风险的项目、以及超出环境资源承载力的项目；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color w:val="000000"/>
                <w:kern w:val="0"/>
                <w:sz w:val="21"/>
                <w:szCs w:val="21"/>
              </w:rPr>
            </w:pPr>
          </w:p>
        </w:tc>
        <w:tc>
          <w:tcPr>
            <w:tcW w:w="76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rPr>
                <w:rFonts w:eastAsia="仿宋"/>
                <w:color w:val="000000"/>
                <w:kern w:val="0"/>
                <w:sz w:val="21"/>
                <w:szCs w:val="21"/>
                <w:highlight w:val="yellow"/>
                <w:lang w:bidi="en-US"/>
              </w:rPr>
            </w:pPr>
            <w:r>
              <w:rPr>
                <w:rFonts w:hint="eastAsia" w:eastAsia="仿宋"/>
                <w:b/>
                <w:color w:val="000000"/>
                <w:sz w:val="21"/>
                <w:szCs w:val="21"/>
              </w:rPr>
              <w:t>第五条</w:t>
            </w:r>
            <w:r>
              <w:rPr>
                <w:rFonts w:eastAsia="仿宋"/>
                <w:b/>
                <w:color w:val="000000"/>
                <w:sz w:val="21"/>
                <w:szCs w:val="21"/>
              </w:rPr>
              <w:t xml:space="preserve"> </w:t>
            </w:r>
            <w:r>
              <w:rPr>
                <w:rFonts w:hint="eastAsia" w:eastAsia="仿宋"/>
                <w:color w:val="000000"/>
                <w:kern w:val="0"/>
                <w:sz w:val="21"/>
                <w:szCs w:val="21"/>
                <w:lang w:bidi="en-US"/>
              </w:rPr>
              <w:t>梁滩河河道保护线外侧城镇规划建设用地内尚未建设的区域控制不少于</w:t>
            </w:r>
            <w:r>
              <w:rPr>
                <w:rFonts w:eastAsia="仿宋"/>
                <w:color w:val="000000"/>
                <w:kern w:val="0"/>
                <w:sz w:val="21"/>
                <w:szCs w:val="21"/>
                <w:lang w:bidi="en-US"/>
              </w:rPr>
              <w:t>30</w:t>
            </w:r>
            <w:r>
              <w:rPr>
                <w:rFonts w:hint="eastAsia" w:eastAsia="仿宋"/>
                <w:color w:val="000000"/>
                <w:kern w:val="0"/>
                <w:sz w:val="21"/>
                <w:szCs w:val="21"/>
                <w:lang w:bidi="en-US"/>
              </w:rPr>
              <w:t>米的绿化缓冲带。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color w:val="000000"/>
                <w:kern w:val="0"/>
                <w:sz w:val="21"/>
                <w:szCs w:val="21"/>
              </w:rPr>
            </w:pPr>
          </w:p>
        </w:tc>
        <w:tc>
          <w:tcPr>
            <w:tcW w:w="76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仿宋"/>
                <w:color w:val="000000"/>
                <w:kern w:val="0"/>
                <w:sz w:val="21"/>
                <w:szCs w:val="21"/>
                <w:lang w:bidi="en-US"/>
              </w:rPr>
            </w:pPr>
            <w:r>
              <w:rPr>
                <w:rFonts w:hint="eastAsia" w:eastAsia="仿宋"/>
                <w:b/>
                <w:color w:val="000000"/>
                <w:kern w:val="0"/>
                <w:sz w:val="21"/>
                <w:szCs w:val="21"/>
                <w:lang w:bidi="en-US"/>
              </w:rPr>
              <w:t>第六条</w:t>
            </w:r>
            <w:r>
              <w:rPr>
                <w:rFonts w:eastAsia="仿宋"/>
                <w:color w:val="000000"/>
                <w:kern w:val="0"/>
                <w:sz w:val="21"/>
                <w:szCs w:val="21"/>
                <w:lang w:bidi="en-US"/>
              </w:rPr>
              <w:t xml:space="preserve"> </w:t>
            </w:r>
            <w:r>
              <w:rPr>
                <w:rFonts w:hint="eastAsia" w:eastAsia="仿宋"/>
                <w:color w:val="000000"/>
                <w:kern w:val="0"/>
                <w:sz w:val="21"/>
                <w:szCs w:val="21"/>
                <w:lang w:bidi="en-US"/>
              </w:rPr>
              <w:t>井口工业园临近居住用地的工业用地严格控制废气污染，避免扰民；逐步调整园区布局，与居民区留足隔离缓冲带。鼓励园区产业向发展高新技术产业和总部经济以及工业设计服务等生产性服务业转变，逐步调整工业用地性质。凤凰电镀集中加工区电镀企业全部退出</w:t>
            </w:r>
            <w:r>
              <w:rPr>
                <w:rFonts w:hint="eastAsia" w:ascii="方正仿宋_GBK" w:hAnsi="宋体" w:eastAsia="方正仿宋_GBK" w:cs="宋体"/>
                <w:color w:val="000000"/>
                <w:kern w:val="0"/>
                <w:sz w:val="21"/>
                <w:szCs w:val="21"/>
                <w:lang w:bidi="en-US"/>
              </w:rPr>
              <w:t>青凤工业园</w:t>
            </w:r>
            <w:r>
              <w:rPr>
                <w:rFonts w:hint="eastAsia" w:ascii="方正仿宋_GBK" w:eastAsia="方正仿宋_GBK"/>
                <w:color w:val="000000"/>
                <w:kern w:val="0"/>
                <w:sz w:val="21"/>
                <w:szCs w:val="21"/>
                <w:lang w:bidi="en-US"/>
              </w:rPr>
              <w:t>区</w:t>
            </w:r>
            <w:r>
              <w:rPr>
                <w:rFonts w:hint="eastAsia" w:eastAsia="仿宋"/>
                <w:color w:val="000000"/>
                <w:kern w:val="0"/>
                <w:sz w:val="21"/>
                <w:szCs w:val="21"/>
                <w:lang w:bidi="en-US"/>
              </w:rPr>
              <w:t>，污染土壤地块得到修复。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6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eastAsia="仿宋"/>
                <w:b/>
                <w:color w:val="000000"/>
                <w:kern w:val="0"/>
                <w:sz w:val="21"/>
                <w:szCs w:val="21"/>
              </w:rPr>
            </w:pPr>
            <w:r>
              <w:rPr>
                <w:rFonts w:hint="eastAsia" w:eastAsia="仿宋"/>
                <w:b/>
                <w:color w:val="000000"/>
                <w:kern w:val="0"/>
                <w:sz w:val="21"/>
                <w:szCs w:val="21"/>
              </w:rPr>
              <w:t>污染物排放管控</w:t>
            </w:r>
          </w:p>
        </w:tc>
        <w:tc>
          <w:tcPr>
            <w:tcW w:w="76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rPr>
                <w:rFonts w:eastAsia="仿宋"/>
                <w:color w:val="000000"/>
                <w:sz w:val="28"/>
                <w:szCs w:val="21"/>
              </w:rPr>
            </w:pPr>
            <w:r>
              <w:rPr>
                <w:rFonts w:hint="eastAsia" w:eastAsia="仿宋"/>
                <w:b/>
                <w:color w:val="000000"/>
                <w:kern w:val="0"/>
                <w:sz w:val="21"/>
                <w:szCs w:val="21"/>
                <w:lang w:bidi="en-US"/>
              </w:rPr>
              <w:t>第七条</w:t>
            </w:r>
            <w:r>
              <w:rPr>
                <w:rFonts w:eastAsia="仿宋"/>
                <w:color w:val="000000"/>
                <w:kern w:val="0"/>
                <w:sz w:val="21"/>
                <w:szCs w:val="21"/>
                <w:lang w:bidi="en-US"/>
              </w:rPr>
              <w:t xml:space="preserve"> </w:t>
            </w:r>
            <w:r>
              <w:rPr>
                <w:rFonts w:hint="eastAsia" w:eastAsia="仿宋"/>
                <w:color w:val="000000"/>
                <w:kern w:val="0"/>
                <w:sz w:val="21"/>
                <w:szCs w:val="21"/>
                <w:lang w:bidi="en-US"/>
              </w:rPr>
              <w:t>分布于歌乐山、覃家岗、青木关、凤凰、回龙坝等区域</w:t>
            </w:r>
            <w:r>
              <w:rPr>
                <w:rFonts w:eastAsia="仿宋"/>
                <w:color w:val="000000"/>
                <w:kern w:val="0"/>
                <w:sz w:val="21"/>
                <w:szCs w:val="21"/>
                <w:lang w:bidi="en-US"/>
              </w:rPr>
              <w:t>“</w:t>
            </w:r>
            <w:r>
              <w:rPr>
                <w:rFonts w:hint="eastAsia" w:eastAsia="仿宋"/>
                <w:color w:val="000000"/>
                <w:kern w:val="0"/>
                <w:sz w:val="21"/>
                <w:szCs w:val="21"/>
                <w:lang w:bidi="en-US"/>
              </w:rPr>
              <w:t>散乱污</w:t>
            </w:r>
            <w:r>
              <w:rPr>
                <w:rFonts w:eastAsia="仿宋"/>
                <w:color w:val="000000"/>
                <w:kern w:val="0"/>
                <w:sz w:val="21"/>
                <w:szCs w:val="21"/>
                <w:lang w:bidi="en-US"/>
              </w:rPr>
              <w:t>”</w:t>
            </w:r>
            <w:r>
              <w:rPr>
                <w:rFonts w:hint="eastAsia" w:eastAsia="仿宋"/>
                <w:color w:val="000000"/>
                <w:kern w:val="0"/>
                <w:sz w:val="21"/>
                <w:szCs w:val="21"/>
                <w:lang w:bidi="en-US"/>
              </w:rPr>
              <w:t>企业，通过改造提升、集约布局、关停并转等方式分类治理。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color w:val="000000"/>
                <w:kern w:val="0"/>
                <w:sz w:val="21"/>
                <w:szCs w:val="21"/>
              </w:rPr>
            </w:pPr>
          </w:p>
        </w:tc>
        <w:tc>
          <w:tcPr>
            <w:tcW w:w="76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rPr>
                <w:rFonts w:eastAsia="仿宋"/>
                <w:b/>
                <w:color w:val="000000"/>
                <w:kern w:val="0"/>
                <w:sz w:val="21"/>
                <w:szCs w:val="21"/>
                <w:lang w:bidi="en-US"/>
              </w:rPr>
            </w:pPr>
            <w:r>
              <w:rPr>
                <w:rFonts w:hint="eastAsia" w:eastAsia="仿宋"/>
                <w:b/>
                <w:color w:val="000000"/>
                <w:kern w:val="0"/>
                <w:sz w:val="21"/>
                <w:szCs w:val="21"/>
                <w:lang w:bidi="en-US"/>
              </w:rPr>
              <w:t>第八条</w:t>
            </w:r>
            <w:r>
              <w:rPr>
                <w:rFonts w:eastAsia="仿宋"/>
                <w:color w:val="000000"/>
                <w:kern w:val="0"/>
                <w:sz w:val="21"/>
                <w:szCs w:val="21"/>
                <w:lang w:bidi="en-US"/>
              </w:rPr>
              <w:t xml:space="preserve"> </w:t>
            </w:r>
            <w:r>
              <w:rPr>
                <w:rFonts w:hint="eastAsia" w:eastAsia="仿宋"/>
                <w:color w:val="000000"/>
                <w:kern w:val="0"/>
                <w:sz w:val="21"/>
                <w:szCs w:val="21"/>
                <w:lang w:bidi="en-US"/>
              </w:rPr>
              <w:t>区内二氧化硫、氮氧化物、颗粒物、挥发性有机物严格执行大气污染物特别排放限值，全面开展涉</w:t>
            </w:r>
            <w:r>
              <w:rPr>
                <w:rFonts w:eastAsia="仿宋"/>
                <w:color w:val="000000"/>
                <w:kern w:val="0"/>
                <w:sz w:val="21"/>
                <w:szCs w:val="21"/>
                <w:lang w:bidi="en-US"/>
              </w:rPr>
              <w:t>VOCs</w:t>
            </w:r>
            <w:r>
              <w:rPr>
                <w:rFonts w:hint="eastAsia" w:eastAsia="仿宋"/>
                <w:color w:val="000000"/>
                <w:kern w:val="0"/>
                <w:sz w:val="21"/>
                <w:szCs w:val="21"/>
                <w:lang w:bidi="en-US"/>
              </w:rPr>
              <w:t>排放的</w:t>
            </w:r>
            <w:r>
              <w:rPr>
                <w:rFonts w:eastAsia="仿宋"/>
                <w:color w:val="000000"/>
                <w:kern w:val="0"/>
                <w:sz w:val="21"/>
                <w:szCs w:val="21"/>
                <w:lang w:bidi="en-US"/>
              </w:rPr>
              <w:t>“</w:t>
            </w:r>
            <w:r>
              <w:rPr>
                <w:rFonts w:hint="eastAsia" w:eastAsia="仿宋"/>
                <w:color w:val="000000"/>
                <w:kern w:val="0"/>
                <w:sz w:val="21"/>
                <w:szCs w:val="21"/>
                <w:lang w:bidi="en-US"/>
              </w:rPr>
              <w:t>散乱污</w:t>
            </w:r>
            <w:r>
              <w:rPr>
                <w:rFonts w:eastAsia="仿宋"/>
                <w:color w:val="000000"/>
                <w:kern w:val="0"/>
                <w:sz w:val="21"/>
                <w:szCs w:val="21"/>
                <w:lang w:bidi="en-US"/>
              </w:rPr>
              <w:t>”</w:t>
            </w:r>
            <w:r>
              <w:rPr>
                <w:rFonts w:hint="eastAsia" w:eastAsia="仿宋"/>
                <w:color w:val="000000"/>
                <w:kern w:val="0"/>
                <w:sz w:val="21"/>
                <w:szCs w:val="21"/>
                <w:lang w:bidi="en-US"/>
              </w:rPr>
              <w:t>企业排查工作，建立管理台账，实施分类处置。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color w:val="000000"/>
                <w:kern w:val="0"/>
                <w:sz w:val="21"/>
                <w:szCs w:val="21"/>
              </w:rPr>
            </w:pPr>
          </w:p>
        </w:tc>
        <w:tc>
          <w:tcPr>
            <w:tcW w:w="76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rPr>
                <w:rFonts w:eastAsia="仿宋"/>
                <w:b/>
                <w:color w:val="000000"/>
                <w:kern w:val="0"/>
                <w:sz w:val="21"/>
                <w:szCs w:val="21"/>
                <w:lang w:bidi="en-US"/>
              </w:rPr>
            </w:pPr>
            <w:r>
              <w:rPr>
                <w:rFonts w:hint="eastAsia" w:eastAsia="仿宋"/>
                <w:b/>
                <w:color w:val="000000"/>
                <w:kern w:val="0"/>
                <w:sz w:val="21"/>
                <w:szCs w:val="21"/>
                <w:lang w:bidi="en-US"/>
              </w:rPr>
              <w:t>第九条</w:t>
            </w:r>
            <w:r>
              <w:rPr>
                <w:rFonts w:eastAsia="仿宋"/>
                <w:color w:val="000000"/>
                <w:kern w:val="0"/>
                <w:sz w:val="21"/>
                <w:szCs w:val="21"/>
                <w:lang w:bidi="en-US"/>
              </w:rPr>
              <w:t xml:space="preserve"> </w:t>
            </w:r>
            <w:r>
              <w:rPr>
                <w:rFonts w:hint="eastAsia" w:eastAsia="仿宋"/>
                <w:color w:val="000000"/>
                <w:kern w:val="0"/>
                <w:sz w:val="21"/>
                <w:szCs w:val="21"/>
                <w:lang w:bidi="en-US"/>
              </w:rPr>
              <w:t>城市污水处理厂全面达到一级</w:t>
            </w:r>
            <w:r>
              <w:rPr>
                <w:rFonts w:eastAsia="仿宋"/>
                <w:color w:val="000000"/>
                <w:kern w:val="0"/>
                <w:sz w:val="21"/>
                <w:szCs w:val="21"/>
                <w:lang w:bidi="en-US"/>
              </w:rPr>
              <w:t>A</w:t>
            </w:r>
            <w:r>
              <w:rPr>
                <w:rFonts w:hint="eastAsia" w:eastAsia="仿宋"/>
                <w:color w:val="000000"/>
                <w:kern w:val="0"/>
                <w:sz w:val="21"/>
                <w:szCs w:val="21"/>
                <w:lang w:bidi="en-US"/>
              </w:rPr>
              <w:t>排放标准，城市污水集中处理率分别达到</w:t>
            </w:r>
            <w:r>
              <w:rPr>
                <w:rFonts w:eastAsia="仿宋"/>
                <w:color w:val="000000"/>
                <w:kern w:val="0"/>
                <w:sz w:val="21"/>
                <w:szCs w:val="21"/>
                <w:lang w:bidi="en-US"/>
              </w:rPr>
              <w:t>85%</w:t>
            </w:r>
            <w:r>
              <w:rPr>
                <w:rFonts w:hint="eastAsia" w:eastAsia="仿宋"/>
                <w:color w:val="000000"/>
                <w:kern w:val="0"/>
                <w:sz w:val="21"/>
                <w:szCs w:val="21"/>
                <w:lang w:bidi="en-US"/>
              </w:rPr>
              <w:t>、</w:t>
            </w:r>
            <w:r>
              <w:rPr>
                <w:rFonts w:eastAsia="仿宋"/>
                <w:color w:val="000000"/>
                <w:kern w:val="0"/>
                <w:sz w:val="21"/>
                <w:szCs w:val="21"/>
                <w:lang w:bidi="en-US"/>
              </w:rPr>
              <w:t>95%</w:t>
            </w:r>
            <w:r>
              <w:rPr>
                <w:rFonts w:hint="eastAsia" w:eastAsia="仿宋"/>
                <w:color w:val="000000"/>
                <w:kern w:val="0"/>
                <w:sz w:val="21"/>
                <w:szCs w:val="21"/>
                <w:lang w:bidi="en-US"/>
              </w:rPr>
              <w:t>左右，对所有执行二级及以下标准的城镇污水处理设施实施提标改造。完善区内排水管网建设和配套污水处理厂建设，强化污水处理设施运维管理，确保设施正常运行，出水达标排放。</w:t>
            </w:r>
            <w:r>
              <w:rPr>
                <w:rFonts w:eastAsia="仿宋"/>
                <w:color w:val="000000"/>
                <w:kern w:val="0"/>
                <w:sz w:val="21"/>
                <w:szCs w:val="21"/>
                <w:lang w:bidi="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color w:val="000000"/>
                <w:kern w:val="0"/>
                <w:sz w:val="21"/>
                <w:szCs w:val="21"/>
              </w:rPr>
            </w:pPr>
          </w:p>
        </w:tc>
        <w:tc>
          <w:tcPr>
            <w:tcW w:w="76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rPr>
                <w:rFonts w:eastAsia="仿宋"/>
                <w:b/>
                <w:color w:val="000000"/>
                <w:kern w:val="0"/>
                <w:sz w:val="21"/>
                <w:szCs w:val="21"/>
                <w:lang w:bidi="en-US"/>
              </w:rPr>
            </w:pPr>
            <w:r>
              <w:rPr>
                <w:rFonts w:hint="eastAsia" w:eastAsia="仿宋"/>
                <w:b/>
                <w:color w:val="000000"/>
                <w:kern w:val="0"/>
                <w:sz w:val="21"/>
                <w:szCs w:val="21"/>
                <w:lang w:bidi="en-US"/>
              </w:rPr>
              <w:t>第十条</w:t>
            </w:r>
            <w:r>
              <w:rPr>
                <w:rFonts w:eastAsia="仿宋"/>
                <w:color w:val="000000"/>
                <w:kern w:val="0"/>
                <w:sz w:val="21"/>
                <w:szCs w:val="21"/>
                <w:lang w:bidi="en-US"/>
              </w:rPr>
              <w:t xml:space="preserve"> </w:t>
            </w:r>
            <w:r>
              <w:rPr>
                <w:rFonts w:hint="eastAsia" w:eastAsia="仿宋"/>
                <w:color w:val="000000"/>
                <w:kern w:val="0"/>
                <w:sz w:val="21"/>
                <w:szCs w:val="21"/>
                <w:lang w:bidi="en-US"/>
              </w:rPr>
              <w:t>持续推进梁滩河综合整治，排入梁滩河的污水执行污水特别排放限值；梁滩河</w:t>
            </w:r>
            <w:r>
              <w:rPr>
                <w:rFonts w:hint="eastAsia" w:eastAsia="仿宋"/>
                <w:color w:val="000000"/>
                <w:sz w:val="21"/>
                <w:szCs w:val="21"/>
                <w:lang w:bidi="en-US"/>
              </w:rPr>
              <w:t>水环境主要污染物现状浓度占标准值</w:t>
            </w:r>
            <w:r>
              <w:rPr>
                <w:rFonts w:eastAsia="仿宋"/>
                <w:color w:val="000000"/>
                <w:sz w:val="21"/>
                <w:szCs w:val="21"/>
                <w:lang w:bidi="en-US"/>
              </w:rPr>
              <w:t>90%―100%</w:t>
            </w:r>
            <w:r>
              <w:rPr>
                <w:rFonts w:hint="eastAsia" w:eastAsia="仿宋"/>
                <w:color w:val="000000"/>
                <w:sz w:val="21"/>
                <w:szCs w:val="21"/>
                <w:lang w:bidi="en-US"/>
              </w:rPr>
              <w:t>的，项目所在地应按该项目新增污染物排放量的</w:t>
            </w:r>
            <w:r>
              <w:rPr>
                <w:rFonts w:eastAsia="仿宋"/>
                <w:color w:val="000000"/>
                <w:sz w:val="21"/>
                <w:szCs w:val="21"/>
                <w:lang w:bidi="en-US"/>
              </w:rPr>
              <w:t>1.5</w:t>
            </w:r>
            <w:r>
              <w:rPr>
                <w:rFonts w:hint="eastAsia" w:eastAsia="仿宋"/>
                <w:color w:val="000000"/>
                <w:sz w:val="21"/>
                <w:szCs w:val="21"/>
                <w:lang w:bidi="en-US"/>
              </w:rPr>
              <w:t>倍削减现有污染物排放量。</w:t>
            </w:r>
            <w:r>
              <w:rPr>
                <w:rFonts w:hint="eastAsia" w:eastAsia="仿宋"/>
                <w:color w:val="000000"/>
                <w:kern w:val="0"/>
                <w:sz w:val="21"/>
                <w:szCs w:val="21"/>
                <w:lang w:bidi="en-US"/>
              </w:rPr>
              <w:t>畜禽禁养区内，禁止从事畜禽养殖，但因教学、科研等特殊需要，经区人民政府批准保留，并符合环境保护要求的除外。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color w:val="000000"/>
                <w:kern w:val="0"/>
                <w:sz w:val="21"/>
                <w:szCs w:val="21"/>
              </w:rPr>
            </w:pPr>
          </w:p>
        </w:tc>
        <w:tc>
          <w:tcPr>
            <w:tcW w:w="76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rPr>
                <w:rFonts w:eastAsia="仿宋"/>
                <w:b/>
                <w:color w:val="000000"/>
                <w:kern w:val="0"/>
                <w:sz w:val="21"/>
                <w:szCs w:val="21"/>
                <w:lang w:bidi="en-US"/>
              </w:rPr>
            </w:pPr>
            <w:r>
              <w:rPr>
                <w:rFonts w:hint="eastAsia" w:eastAsia="仿宋"/>
                <w:b/>
                <w:color w:val="000000"/>
                <w:kern w:val="0"/>
                <w:sz w:val="21"/>
                <w:szCs w:val="21"/>
                <w:lang w:bidi="en-US"/>
              </w:rPr>
              <w:t>第十一条</w:t>
            </w:r>
            <w:r>
              <w:rPr>
                <w:rFonts w:eastAsia="仿宋"/>
                <w:color w:val="000000"/>
                <w:kern w:val="0"/>
                <w:sz w:val="21"/>
                <w:szCs w:val="21"/>
                <w:lang w:bidi="en-US"/>
              </w:rPr>
              <w:t xml:space="preserve"> </w:t>
            </w:r>
            <w:r>
              <w:rPr>
                <w:rFonts w:hint="eastAsia" w:eastAsia="仿宋"/>
                <w:color w:val="000000"/>
                <w:sz w:val="21"/>
                <w:szCs w:val="21"/>
                <w:lang w:bidi="en-US"/>
              </w:rPr>
              <w:t>（新增源准入）产业准入应首先符合《重庆市产业投资准入工作手册》（渝发改投〔</w:t>
            </w:r>
            <w:r>
              <w:rPr>
                <w:rFonts w:eastAsia="仿宋"/>
                <w:color w:val="000000"/>
                <w:sz w:val="21"/>
                <w:szCs w:val="21"/>
                <w:lang w:bidi="en-US"/>
              </w:rPr>
              <w:t>2018</w:t>
            </w:r>
            <w:r>
              <w:rPr>
                <w:rFonts w:hint="eastAsia" w:eastAsia="仿宋"/>
                <w:color w:val="000000"/>
                <w:sz w:val="21"/>
                <w:szCs w:val="21"/>
                <w:lang w:bidi="en-US"/>
              </w:rPr>
              <w:t>〕</w:t>
            </w:r>
            <w:r>
              <w:rPr>
                <w:rFonts w:eastAsia="仿宋"/>
                <w:color w:val="000000"/>
                <w:sz w:val="21"/>
                <w:szCs w:val="21"/>
                <w:lang w:bidi="en-US"/>
              </w:rPr>
              <w:t>541</w:t>
            </w:r>
            <w:r>
              <w:rPr>
                <w:rFonts w:hint="eastAsia" w:eastAsia="仿宋"/>
                <w:color w:val="000000"/>
                <w:sz w:val="21"/>
                <w:szCs w:val="21"/>
                <w:lang w:bidi="en-US"/>
              </w:rPr>
              <w:t>号）。资源环境绩效水平超过《重庆市工业项目环境准入规定》（渝办发〔</w:t>
            </w:r>
            <w:r>
              <w:rPr>
                <w:rFonts w:eastAsia="仿宋"/>
                <w:color w:val="000000"/>
                <w:sz w:val="21"/>
                <w:szCs w:val="21"/>
                <w:lang w:bidi="en-US"/>
              </w:rPr>
              <w:t>2012</w:t>
            </w:r>
            <w:r>
              <w:rPr>
                <w:rFonts w:hint="eastAsia" w:eastAsia="仿宋"/>
                <w:color w:val="000000"/>
                <w:sz w:val="21"/>
                <w:szCs w:val="21"/>
                <w:lang w:bidi="en-US"/>
              </w:rPr>
              <w:t>〕</w:t>
            </w:r>
            <w:r>
              <w:rPr>
                <w:rFonts w:eastAsia="仿宋"/>
                <w:color w:val="000000"/>
                <w:sz w:val="21"/>
                <w:szCs w:val="21"/>
                <w:lang w:bidi="en-US"/>
              </w:rPr>
              <w:t>142</w:t>
            </w:r>
            <w:r>
              <w:rPr>
                <w:rFonts w:hint="eastAsia" w:eastAsia="仿宋"/>
                <w:color w:val="000000"/>
                <w:sz w:val="21"/>
                <w:szCs w:val="21"/>
                <w:lang w:bidi="en-US"/>
              </w:rPr>
              <w:t>号）限值以及不符合生态建设和环境保护规划区域布局规定的工业项目禁止准入。</w:t>
            </w:r>
            <w:r>
              <w:rPr>
                <w:rFonts w:eastAsia="仿宋"/>
                <w:color w:val="000000"/>
                <w:kern w:val="0"/>
                <w:sz w:val="21"/>
                <w:szCs w:val="21"/>
                <w:lang w:bidi="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1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
                <w:b/>
                <w:color w:val="000000"/>
                <w:kern w:val="0"/>
                <w:sz w:val="21"/>
                <w:szCs w:val="21"/>
              </w:rPr>
            </w:pPr>
          </w:p>
        </w:tc>
        <w:tc>
          <w:tcPr>
            <w:tcW w:w="76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Times New Roman"/>
                <w:b/>
                <w:color w:val="000000"/>
                <w:kern w:val="0"/>
                <w:sz w:val="21"/>
                <w:szCs w:val="21"/>
                <w:lang w:bidi="en-US"/>
              </w:rPr>
            </w:pPr>
            <w:r>
              <w:rPr>
                <w:rFonts w:hint="eastAsia" w:eastAsia="仿宋"/>
                <w:b/>
                <w:color w:val="000000"/>
                <w:kern w:val="0"/>
                <w:sz w:val="21"/>
                <w:szCs w:val="21"/>
                <w:lang w:bidi="en-US"/>
              </w:rPr>
              <w:t>第十二条</w:t>
            </w:r>
            <w:r>
              <w:rPr>
                <w:rFonts w:eastAsia="仿宋"/>
                <w:color w:val="000000"/>
                <w:kern w:val="0"/>
                <w:sz w:val="21"/>
                <w:szCs w:val="21"/>
                <w:lang w:bidi="en-US"/>
              </w:rPr>
              <w:t xml:space="preserve"> </w:t>
            </w:r>
            <w:r>
              <w:rPr>
                <w:rFonts w:hint="eastAsia" w:eastAsia="仿宋"/>
                <w:color w:val="000000"/>
                <w:kern w:val="0"/>
                <w:sz w:val="21"/>
                <w:szCs w:val="21"/>
                <w:lang w:bidi="en-US"/>
              </w:rPr>
              <w:t>制定柴油货车、高排放车辆限行方案，依法依规加快淘汰老旧柴油货车。每年新增或更新的公交车、出租车全部使用清洁能源车辆。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eastAsia="仿宋"/>
                <w:b/>
                <w:color w:val="000000"/>
                <w:kern w:val="0"/>
                <w:sz w:val="21"/>
                <w:szCs w:val="21"/>
              </w:rPr>
            </w:pPr>
            <w:r>
              <w:rPr>
                <w:rFonts w:hint="eastAsia" w:eastAsia="仿宋"/>
                <w:b/>
                <w:color w:val="000000"/>
                <w:kern w:val="0"/>
                <w:sz w:val="21"/>
                <w:szCs w:val="21"/>
              </w:rPr>
              <w:t>环境风险防控</w:t>
            </w:r>
          </w:p>
        </w:tc>
        <w:tc>
          <w:tcPr>
            <w:tcW w:w="76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仿宋"/>
                <w:color w:val="000000"/>
                <w:kern w:val="0"/>
                <w:sz w:val="21"/>
                <w:szCs w:val="21"/>
              </w:rPr>
            </w:pPr>
            <w:r>
              <w:rPr>
                <w:rFonts w:hint="eastAsia" w:eastAsia="仿宋"/>
                <w:b/>
                <w:color w:val="000000"/>
                <w:kern w:val="0"/>
                <w:sz w:val="21"/>
                <w:szCs w:val="21"/>
                <w:lang w:bidi="en-US"/>
              </w:rPr>
              <w:t>第十三条</w:t>
            </w:r>
            <w:r>
              <w:rPr>
                <w:rFonts w:hint="eastAsia" w:eastAsia="仿宋"/>
                <w:color w:val="000000"/>
                <w:kern w:val="0"/>
                <w:sz w:val="21"/>
                <w:szCs w:val="21"/>
                <w:lang w:bidi="en-US"/>
              </w:rPr>
              <w:t>井口水厂及沙坪坝水厂</w:t>
            </w:r>
            <w:r>
              <w:rPr>
                <w:rFonts w:hint="eastAsia" w:ascii="方正仿宋_GBK" w:hAnsi="宋体" w:eastAsia="方正仿宋_GBK" w:cs="宋体"/>
                <w:color w:val="000000"/>
                <w:kern w:val="0"/>
                <w:sz w:val="21"/>
                <w:szCs w:val="21"/>
                <w:lang w:bidi="en-US"/>
              </w:rPr>
              <w:t>（含中渡口、高家花园水厂）</w:t>
            </w:r>
            <w:r>
              <w:rPr>
                <w:rFonts w:hint="eastAsia" w:eastAsia="仿宋"/>
                <w:color w:val="000000"/>
                <w:kern w:val="0"/>
                <w:sz w:val="21"/>
                <w:szCs w:val="21"/>
                <w:lang w:bidi="en-US"/>
              </w:rPr>
              <w:t>等嘉陵江上游沿岸陆域重庆民丰化工有限责任公司原址场地、重庆市农业生产资料（集团）有限公司井口仓库原址、重庆特殊钢（集团）有限责任公司（非渝富集团收储地块）、重庆钢铁集团耐火材料有限责任公司原址等污染土壤地块得到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1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eastAsia="仿宋"/>
                <w:b/>
                <w:color w:val="000000"/>
                <w:kern w:val="0"/>
                <w:sz w:val="21"/>
                <w:szCs w:val="21"/>
              </w:rPr>
            </w:pPr>
            <w:r>
              <w:rPr>
                <w:rFonts w:hint="eastAsia" w:eastAsia="仿宋"/>
                <w:b/>
                <w:color w:val="000000"/>
                <w:kern w:val="0"/>
                <w:sz w:val="21"/>
                <w:szCs w:val="21"/>
              </w:rPr>
              <w:t>资源利用效率</w:t>
            </w:r>
          </w:p>
        </w:tc>
        <w:tc>
          <w:tcPr>
            <w:tcW w:w="76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eastAsia="仿宋"/>
                <w:color w:val="000000"/>
                <w:kern w:val="0"/>
                <w:sz w:val="21"/>
                <w:szCs w:val="21"/>
                <w:lang w:bidi="en-US"/>
              </w:rPr>
            </w:pPr>
            <w:r>
              <w:rPr>
                <w:rFonts w:hint="eastAsia" w:eastAsia="仿宋"/>
                <w:b/>
                <w:color w:val="000000"/>
                <w:kern w:val="0"/>
                <w:sz w:val="21"/>
                <w:szCs w:val="21"/>
                <w:lang w:bidi="en-US"/>
              </w:rPr>
              <w:t>第十四条</w:t>
            </w:r>
            <w:r>
              <w:rPr>
                <w:rFonts w:eastAsia="仿宋"/>
                <w:color w:val="000000"/>
                <w:kern w:val="0"/>
                <w:sz w:val="21"/>
                <w:szCs w:val="21"/>
              </w:rPr>
              <w:t xml:space="preserve"> </w:t>
            </w:r>
            <w:r>
              <w:rPr>
                <w:rFonts w:hint="eastAsia" w:eastAsia="仿宋"/>
                <w:color w:val="000000"/>
                <w:kern w:val="0"/>
                <w:sz w:val="21"/>
                <w:szCs w:val="21"/>
                <w:lang w:bidi="en-US"/>
              </w:rPr>
              <w:t>园区引进项目的水资源消耗水平应优于《重庆市工业项目环境准入规定》中的准入值及行业平均值，企业水耗应达到先进定额标准；园区引进项目的能耗水平应优于《重庆市工业项目环境准入规定》中的准入值及行业平均值，高耗能企业能耗应达到先进定额标准；</w:t>
            </w:r>
          </w:p>
          <w:p>
            <w:pPr>
              <w:adjustRightInd w:val="0"/>
              <w:snapToGrid w:val="0"/>
              <w:spacing w:line="280" w:lineRule="exact"/>
              <w:rPr>
                <w:rFonts w:eastAsia="仿宋"/>
                <w:color w:val="000000"/>
                <w:kern w:val="0"/>
                <w:sz w:val="21"/>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20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2021-04-30T01:52:16Z</dcterms:created>
  <dc:creator>HP</dc:creator>
  <cp:lastModifiedBy>WPS_1605842147</cp:lastModifiedBy>
  <dcterms:modified xsi:type="dcterms:W3CDTF">2021-04-30T01:52:36Z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D3BBD939805549799BCD26C9A11E832E</vt:lpwstr>
  </property>
</Properties>
</file>