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0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620"/>
        <w:gridCol w:w="1137"/>
        <w:gridCol w:w="363"/>
        <w:gridCol w:w="771"/>
        <w:gridCol w:w="189"/>
        <w:gridCol w:w="960"/>
        <w:gridCol w:w="1300"/>
        <w:gridCol w:w="386"/>
        <w:gridCol w:w="6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重庆市沙坪坝区财政局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预算资金财政重点绩效评价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区财政局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2025年预算</w:t>
            </w:r>
          </w:p>
        </w:tc>
        <w:tc>
          <w:tcPr>
            <w:tcW w:w="50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  <w:t>按照沙府发〔2020〕41号文件规定，以及绩效管理的要求，每年对财政预算资金安排的项目和部门开展绩效评价工作。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  <w:t>重庆市沙坪坝区人民政府关于全面实施预算绩效管理的实施意见（沙府发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〔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  <w:t>2020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>〕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  <w:t>41号）；重庆市财政局关于印发《重庆市区县财政运行综合绩效评价办法（试行）》及指标库的通知（渝财绩〔2020〕14号）；重庆市财政局关于印发《2023 年度区县财政运行情况综合绩效评价指标》的通知（渝财绩〔2023〕24 号）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完成部门整体绩效评价1个，项目绩效评价4个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部门整体评价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项目绩效评价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完成及时性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绩效评价满意度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重庆市沙坪坝区财政局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财政监督检查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区财政局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2025年预算</w:t>
            </w:r>
          </w:p>
        </w:tc>
        <w:tc>
          <w:tcPr>
            <w:tcW w:w="50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  <w:t>对部分行政事业单位在执行财务制度、遵守财经纪律方面委托第三方机构开展监督检查。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  <w:t>国务院《关于进一步加强财会监督工作的意见》（中办发〔2023〕4号）；重庆市财政局关于印发《2023 年度区县财政运行情况综合绩效评价指标》的通知（渝财绩〔2023〕24 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完成40个部门（单位）的财政监督检查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单位检查数量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工作开展及时性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面向社会公开情况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重庆市沙坪坝区财政局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区级政务数字化项目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区财政局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2025年预算</w:t>
            </w:r>
          </w:p>
        </w:tc>
        <w:tc>
          <w:tcPr>
            <w:tcW w:w="50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25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  <w:t>按照重庆市财政局和区委区政府的工作部署，一是为全区470余家预算单位购买惠民惠农财政补贴资金“一卡通”管理系统、预算管理一体化系统、财政大平台、系统部门财报运维、电子凭证库插件、重庆市政府采购交易系统、工程造价评审软件身份认证、重庆市债务软件系统等软件应用的授权使用和运行维护服务；二是为全区57家二级预算单位、市区两级财政购买中国电信、中国移动的财政专线租赁和运维服务；三是购买财政专网的网络安全和等级保护测评服务，以保障沙坪坝区财政信息化业务工作的安全稳定开展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  <w:t>财政部 《关于地方财政信息化建设的指导意见》（财信办﹝2016﹞7号）、重庆市财政局《关于印发&lt;惠民惠农财政补贴资金“一卡通”发放管理信息系统实施方案&gt;的通知》(渝财农〔2022〕8 号)、重庆市财政局《关于预算管理一体化建设区县推广实施的指导意见》（渝财网信〔2020〕7号）、重庆市财政局《关于预算管理一体化（政府采购模块）和政府采购交易管理系统上线运行有关事项的通知》（渝财采购〔2021〕14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全年财政网络安全达标；财政网络全年稳定天数〉360天；财政网络故障次数全年小于&lt;5次；故障响应、修复及时率达95%以上；各财政信息化系统故障次数全年均&lt;12次；政府采购的用户满意度评价达到优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系统故障修复及时率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系统故障响应及时率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年网络故障次数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使用者满意度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年稳定运行天数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</w:p>
        </w:tc>
        <w:tc>
          <w:tcPr>
            <w:tcW w:w="6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</w:tr>
    </w:tbl>
    <w:p/>
    <w:tbl>
      <w:tblPr>
        <w:tblStyle w:val="3"/>
        <w:tblW w:w="150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620"/>
        <w:gridCol w:w="1137"/>
        <w:gridCol w:w="363"/>
        <w:gridCol w:w="771"/>
        <w:gridCol w:w="189"/>
        <w:gridCol w:w="960"/>
        <w:gridCol w:w="1300"/>
        <w:gridCol w:w="386"/>
        <w:gridCol w:w="6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重庆市沙坪坝区财政局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原协税员养老和医疗补助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区财政局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2025年预算</w:t>
            </w:r>
          </w:p>
        </w:tc>
        <w:tc>
          <w:tcPr>
            <w:tcW w:w="50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3.72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3.72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  <w:t>原协税员养老和医疗补助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</w:rPr>
              <w:t>渝财基〔2018〕26号、专题会议纪要〔2019〕11号、重庆市信访工作联席会议办公室财税员、广播员、邮政员政策解决过程中涉及信访问题的政策答复口径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保障协税员工作经费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发放人数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工作经费标准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发放及时率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协税员满意度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重庆市沙坪坝区财政局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基层行政单位工作补助经费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区财政局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2025年预算</w:t>
            </w:r>
          </w:p>
        </w:tc>
        <w:tc>
          <w:tcPr>
            <w:tcW w:w="50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40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支持</w:t>
            </w:r>
            <w:r>
              <w:rPr>
                <w:rFonts w:hint="eastAsia" w:ascii="方正仿宋_GBK" w:eastAsia="方正仿宋_GBK"/>
                <w:sz w:val="22"/>
                <w:szCs w:val="22"/>
              </w:rPr>
              <w:t>基层行政单位组织推动开展抢险救灾、灾后恢复重建、</w:t>
            </w:r>
            <w:r>
              <w:rPr>
                <w:rFonts w:ascii="方正仿宋_GBK" w:eastAsia="方正仿宋_GBK"/>
                <w:sz w:val="22"/>
                <w:szCs w:val="22"/>
              </w:rPr>
              <w:t>重大</w:t>
            </w:r>
            <w:r>
              <w:rPr>
                <w:rFonts w:hint="eastAsia" w:ascii="方正仿宋_GBK" w:eastAsia="方正仿宋_GBK"/>
                <w:sz w:val="22"/>
                <w:szCs w:val="22"/>
              </w:rPr>
              <w:t>及</w:t>
            </w:r>
            <w:r>
              <w:rPr>
                <w:rFonts w:ascii="方正仿宋_GBK" w:eastAsia="方正仿宋_GBK"/>
                <w:sz w:val="22"/>
                <w:szCs w:val="22"/>
              </w:rPr>
              <w:t>特殊任务</w:t>
            </w:r>
            <w:r>
              <w:rPr>
                <w:rFonts w:hint="eastAsia" w:ascii="方正仿宋_GBK" w:eastAsia="方正仿宋_GBK"/>
                <w:sz w:val="22"/>
                <w:szCs w:val="22"/>
              </w:rPr>
              <w:t>等工作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重庆市财政局关于提前下达202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年基层行政单位工作补助经费预算的通知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方正仿宋_GBK"/>
                <w:sz w:val="22"/>
                <w:szCs w:val="22"/>
                <w:lang w:eastAsia="zh-CN"/>
              </w:rPr>
              <w:t>用于</w:t>
            </w:r>
            <w:r>
              <w:rPr>
                <w:rFonts w:hint="eastAsia" w:ascii="方正仿宋_GBK" w:eastAsia="方正仿宋_GBK"/>
                <w:sz w:val="22"/>
                <w:szCs w:val="22"/>
              </w:rPr>
              <w:t>开展抢险救灾、灾后恢复重建、</w:t>
            </w:r>
            <w:r>
              <w:rPr>
                <w:rFonts w:ascii="方正仿宋_GBK" w:eastAsia="方正仿宋_GBK"/>
                <w:sz w:val="22"/>
                <w:szCs w:val="22"/>
              </w:rPr>
              <w:t>重大</w:t>
            </w:r>
            <w:r>
              <w:rPr>
                <w:rFonts w:hint="eastAsia" w:ascii="方正仿宋_GBK" w:eastAsia="方正仿宋_GBK"/>
                <w:sz w:val="22"/>
                <w:szCs w:val="22"/>
              </w:rPr>
              <w:t>及</w:t>
            </w:r>
            <w:r>
              <w:rPr>
                <w:rFonts w:ascii="方正仿宋_GBK" w:eastAsia="方正仿宋_GBK"/>
                <w:sz w:val="22"/>
                <w:szCs w:val="22"/>
              </w:rPr>
              <w:t>特殊任务</w:t>
            </w:r>
            <w:r>
              <w:rPr>
                <w:rFonts w:hint="eastAsia" w:ascii="方正仿宋_GBK" w:eastAsia="方正仿宋_GBK"/>
                <w:sz w:val="22"/>
                <w:szCs w:val="22"/>
              </w:rPr>
              <w:t>等工作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维修及时率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50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个工作日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≤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维修满意度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≥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抗疫物资储备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30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≥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/>
    <w:sectPr>
      <w:pgSz w:w="16838" w:h="11906" w:orient="landscape"/>
      <w:pgMar w:top="1077" w:right="850" w:bottom="1106" w:left="935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81C2F"/>
    <w:rsid w:val="09983240"/>
    <w:rsid w:val="12A81C2F"/>
    <w:rsid w:val="2F3055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2025-01-13T09:47:00Z</dcterms:created>
  <dc:creator>yuan</dc:creator>
  <cp:lastModifiedBy>yuan</cp:lastModifiedBy>
  <dcterms:modified xsi:type="dcterms:W3CDTF">2025-01-14T07:45:27Z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