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tabs>
          <w:tab w:val="left" w:pos="3420"/>
        </w:tabs>
        <w:rPr>
          <w:rFonts w:hint="default" w:ascii="Times New Roman" w:hAnsi="Times New Roman" w:cs="Times New Roman"/>
        </w:rPr>
      </w:pPr>
      <w:permStart w:id="0" w:edGrp="everyone"/>
      <w:permEnd w:id="0"/>
    </w:p>
    <w:p>
      <w:pPr>
        <w:tabs>
          <w:tab w:val="left" w:pos="3420"/>
        </w:tabs>
        <w:rPr>
          <w:rFonts w:hint="default" w:ascii="Times New Roman" w:hAnsi="Times New Roman" w:cs="Times New Roman"/>
        </w:rPr>
      </w:pPr>
    </w:p>
    <w:p>
      <w:pPr>
        <w:tabs>
          <w:tab w:val="left" w:pos="3420"/>
        </w:tabs>
        <w:rPr>
          <w:rFonts w:hint="default" w:ascii="Times New Roman" w:hAnsi="Times New Roman" w:cs="Times New Roman"/>
        </w:rPr>
      </w:pPr>
    </w:p>
    <w:p>
      <w:pPr>
        <w:pStyle w:val="2"/>
        <w:rPr>
          <w:rFonts w:hint="default" w:ascii="Times New Roman" w:hAnsi="Times New Roman" w:cs="Times New Roman"/>
        </w:rPr>
      </w:pPr>
    </w:p>
    <w:p>
      <w:pPr>
        <w:pStyle w:val="3"/>
        <w:rPr>
          <w:rFonts w:hint="default" w:ascii="Times New Roman" w:hAnsi="Times New Roman" w:cs="Times New Roman"/>
        </w:rPr>
      </w:pPr>
    </w:p>
    <w:p>
      <w:pPr>
        <w:pStyle w:val="3"/>
        <w:rPr>
          <w:rFonts w:hint="default" w:ascii="Times New Roman" w:hAnsi="Times New Roman" w:cs="Times New Roman"/>
        </w:rPr>
      </w:pPr>
    </w:p>
    <w:p>
      <w:pPr>
        <w:pStyle w:val="3"/>
        <w:rPr>
          <w:rFonts w:hint="default" w:ascii="Times New Roman" w:hAnsi="Times New Roman" w:cs="Times New Roman"/>
        </w:rPr>
      </w:pPr>
    </w:p>
    <w:p>
      <w:pPr>
        <w:pStyle w:val="3"/>
        <w:rPr>
          <w:rFonts w:hint="default" w:ascii="Times New Roman" w:hAnsi="Times New Roman" w:cs="Times New Roman"/>
        </w:rPr>
      </w:pPr>
    </w:p>
    <w:p>
      <w:pPr>
        <w:pStyle w:val="3"/>
        <w:rPr>
          <w:rFonts w:hint="default" w:ascii="Times New Roman" w:hAnsi="Times New Roman" w:cs="Times New Roman"/>
        </w:rPr>
      </w:pPr>
    </w:p>
    <w:p>
      <w:pPr>
        <w:pStyle w:val="3"/>
        <w:rPr>
          <w:rFonts w:hint="default" w:ascii="Times New Roman" w:hAnsi="Times New Roman" w:cs="Times New Roman"/>
        </w:rPr>
      </w:pPr>
    </w:p>
    <w:p>
      <w:pPr>
        <w:jc w:val="center"/>
        <w:rPr>
          <w:rFonts w:hint="default" w:ascii="Times New Roman" w:hAnsi="Times New Roman" w:cs="Times New Roman"/>
          <w:szCs w:val="24"/>
        </w:rPr>
      </w:pPr>
      <w:r>
        <w:rPr>
          <w:rFonts w:hint="default" w:ascii="Times New Roman" w:hAnsi="Times New Roman" w:cs="Times New Roman"/>
          <w:color w:val="000000"/>
        </w:rPr>
        <w:pict>
          <v:shape id="艺术字 1" o:spid="_x0000_s1026" o:spt="136" type="#_x0000_t136" style="position:absolute;left:0pt;margin-left:84.3pt;margin-top:185pt;height:61.5pt;width:439.6pt;mso-position-horizontal-relative:page;mso-position-vertical-relative:page;z-index:251661312;mso-width-relative:page;mso-height-relative:page;" fillcolor="#FF0000" filled="t" stroked="f" coordsize="21600,21600">
            <v:path/>
            <v:fill on="t" focussize="0,0"/>
            <v:stroke on="f"/>
            <v:imagedata o:title=""/>
            <o:lock v:ext="edit"/>
            <v:textpath on="t" fitshape="t" fitpath="t" trim="t" xscale="f" string="重庆市沙坪坝区交通局文件" style="font-family:方正小标宋_GBK;font-size:32pt;v-text-align:center;"/>
          </v:shape>
        </w:pict>
      </w:r>
    </w:p>
    <w:p>
      <w:pPr>
        <w:snapToGrid w:val="0"/>
        <w:jc w:val="center"/>
        <w:rPr>
          <w:rFonts w:hint="default" w:ascii="Times New Roman" w:hAnsi="Times New Roman" w:eastAsia="方正仿宋_GBK" w:cs="Times New Roman"/>
          <w:sz w:val="32"/>
        </w:rPr>
      </w:pPr>
    </w:p>
    <w:p>
      <w:pPr>
        <w:snapToGrid w:val="0"/>
        <w:jc w:val="center"/>
        <w:rPr>
          <w:rFonts w:hint="default" w:ascii="Times New Roman" w:hAnsi="Times New Roman" w:eastAsia="方正仿宋_GBK" w:cs="Times New Roman"/>
          <w:sz w:val="32"/>
        </w:rPr>
      </w:pPr>
    </w:p>
    <w:p>
      <w:pPr>
        <w:snapToGrid w:val="0"/>
        <w:jc w:val="center"/>
        <w:rPr>
          <w:rFonts w:hint="default" w:ascii="Times New Roman" w:hAnsi="Times New Roman" w:eastAsia="方正仿宋_GBK" w:cs="Times New Roman"/>
          <w:sz w:val="32"/>
        </w:rPr>
      </w:pPr>
    </w:p>
    <w:p>
      <w:pPr>
        <w:snapToGrid w:val="0"/>
        <w:jc w:val="center"/>
        <w:rPr>
          <w:rFonts w:hint="default" w:ascii="Times New Roman" w:hAnsi="Times New Roman" w:eastAsia="方正楷体_GBK" w:cs="Times New Roman"/>
          <w:sz w:val="32"/>
          <w:szCs w:val="32"/>
        </w:rPr>
      </w:pPr>
      <w:r>
        <w:rPr>
          <w:rFonts w:hint="default" w:ascii="Times New Roman" w:hAnsi="Times New Roman" w:eastAsia="方正仿宋_GBK" w:cs="Times New Roman"/>
          <w:sz w:val="32"/>
        </w:rPr>
        <w:t>沙交局发〔202</w:t>
      </w:r>
      <w:r>
        <w:rPr>
          <w:rFonts w:hint="default" w:ascii="Times New Roman" w:hAnsi="Times New Roman" w:eastAsia="方正仿宋_GBK" w:cs="Times New Roman"/>
          <w:sz w:val="32"/>
          <w:lang w:val="en-US" w:eastAsia="zh-CN"/>
        </w:rPr>
        <w:t>3</w:t>
      </w:r>
      <w:r>
        <w:rPr>
          <w:rFonts w:hint="default" w:ascii="Times New Roman" w:hAnsi="Times New Roman" w:eastAsia="方正仿宋_GBK" w:cs="Times New Roman"/>
          <w:sz w:val="32"/>
        </w:rPr>
        <w:t>〕</w:t>
      </w:r>
      <w:r>
        <w:rPr>
          <w:rFonts w:hint="eastAsia" w:ascii="Times New Roman" w:hAnsi="Times New Roman" w:eastAsia="方正仿宋_GBK" w:cs="Times New Roman"/>
          <w:sz w:val="32"/>
          <w:lang w:val="en-US" w:eastAsia="zh-CN"/>
        </w:rPr>
        <w:t>86</w:t>
      </w:r>
      <w:r>
        <w:rPr>
          <w:rFonts w:hint="default" w:ascii="Times New Roman" w:hAnsi="Times New Roman" w:eastAsia="方正仿宋_GBK" w:cs="Times New Roman"/>
          <w:sz w:val="32"/>
        </w:rPr>
        <w:t>号</w:t>
      </w:r>
    </w:p>
    <w:p>
      <w:pPr>
        <w:snapToGrid w:val="0"/>
        <w:rPr>
          <w:rFonts w:hint="default" w:ascii="Times New Roman" w:hAnsi="Times New Roman" w:cs="Times New Roman"/>
          <w:color w:val="FF0000"/>
          <w:u w:val="thick"/>
        </w:rPr>
      </w:pPr>
      <w:r>
        <w:rPr>
          <w:rFonts w:hint="default" w:ascii="Times New Roman" w:hAnsi="Times New Roman" w:cs="Times New Roman"/>
          <w:color w:val="FF0000"/>
          <w:u w:val="thick"/>
        </w:rPr>
        <w:t xml:space="preserve">                                                                                            </w:t>
      </w:r>
    </w:p>
    <w:p>
      <w:pPr>
        <w:pStyle w:val="2"/>
        <w:snapToGrid w:val="0"/>
        <w:spacing w:line="400" w:lineRule="exact"/>
        <w:rPr>
          <w:rFonts w:hint="default" w:ascii="Times New Roman" w:hAnsi="Times New Roman" w:eastAsia="方正仿宋_GBK" w:cs="Times New Roman"/>
          <w:sz w:val="32"/>
          <w:szCs w:val="32"/>
        </w:rPr>
      </w:pPr>
      <w:r>
        <w:rPr>
          <w:rFonts w:hint="default" w:ascii="Times New Roman" w:hAnsi="Times New Roman" w:cs="Times New Roman"/>
          <w:sz w:val="32"/>
        </w:rPr>
        <mc:AlternateContent>
          <mc:Choice Requires="wps">
            <w:drawing>
              <wp:anchor distT="0" distB="0" distL="114300" distR="114300" simplePos="0" relativeHeight="251660288" behindDoc="0" locked="0" layoutInCell="1" allowOverlap="1">
                <wp:simplePos x="0" y="0"/>
                <wp:positionH relativeFrom="column">
                  <wp:posOffset>57785</wp:posOffset>
                </wp:positionH>
                <wp:positionV relativeFrom="paragraph">
                  <wp:posOffset>4445</wp:posOffset>
                </wp:positionV>
                <wp:extent cx="5546090" cy="0"/>
                <wp:effectExtent l="0" t="0" r="0" b="0"/>
                <wp:wrapNone/>
                <wp:docPr id="2" name="直接连接符 2"/>
                <wp:cNvGraphicFramePr/>
                <a:graphic xmlns:a="http://schemas.openxmlformats.org/drawingml/2006/main">
                  <a:graphicData uri="http://schemas.microsoft.com/office/word/2010/wordprocessingShape">
                    <wps:wsp>
                      <wps:cNvCnPr/>
                      <wps:spPr>
                        <a:xfrm>
                          <a:off x="1065530" y="4141470"/>
                          <a:ext cx="5546090" cy="0"/>
                        </a:xfrm>
                        <a:prstGeom prst="line">
                          <a:avLst/>
                        </a:prstGeom>
                        <a:ln w="28575"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55pt;margin-top:0.35pt;height:0pt;width:436.7pt;z-index:251660288;mso-width-relative:page;mso-height-relative:page;" filled="f" stroked="t" coordsize="21600,21600" o:gfxdata="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C9GBLSAAAAAwEA&#10;AA8AAAAAAAAAAQAgAAAAIgAAAGRycy9kb3ducmV2LnhtbFBLAQIUABQAAAAIAIdO4kAj2/vY5wEA&#10;AKcDAAAOAAAAAAAAAAEAIAAAACEBAABkcnMvZTJvRG9jLnhtbFBLBQYAAAAABgAGAFkBAAB6BQAA&#10;AAA=&#10;">
                <v:fill on="f" focussize="0,0"/>
                <v:stroke weight="2.25pt" color="#FF0000 [3204]" joinstyle="round"/>
                <v:imagedata o:title=""/>
                <o:lock v:ext="edit" aspectratio="f"/>
              </v:line>
            </w:pict>
          </mc:Fallback>
        </mc:AlternateContent>
      </w:r>
    </w:p>
    <w:p>
      <w:pPr>
        <w:pStyle w:val="3"/>
        <w:spacing w:line="400" w:lineRule="exact"/>
        <w:jc w:val="center"/>
        <w:rPr>
          <w:rFonts w:hint="default" w:ascii="Times New Roman" w:hAnsi="Times New Roman" w:eastAsia="方正小标宋_GBK" w:cs="Times New Roman"/>
          <w:sz w:val="32"/>
          <w:szCs w:val="32"/>
        </w:rPr>
      </w:pPr>
    </w:p>
    <w:p>
      <w:pPr>
        <w:keepNext w:val="0"/>
        <w:keepLines w:val="0"/>
        <w:pageBreakBefore w:val="0"/>
        <w:widowControl w:val="0"/>
        <w:kinsoku/>
        <w:wordWrap/>
        <w:overflowPunct w:val="0"/>
        <w:topLinePunct w:val="0"/>
        <w:autoSpaceDE/>
        <w:autoSpaceDN/>
        <w:bidi w:val="0"/>
        <w:adjustRightInd/>
        <w:snapToGrid w:val="0"/>
        <w:spacing w:line="580" w:lineRule="exact"/>
        <w:ind w:left="0" w:leftChars="0" w:right="0" w:rightChars="0" w:firstLine="0" w:firstLineChars="0"/>
        <w:jc w:val="center"/>
        <w:textAlignment w:val="auto"/>
        <w:outlineLvl w:val="9"/>
        <w:rPr>
          <w:rFonts w:hint="default" w:ascii="Times New Roman" w:hAnsi="Times New Roman" w:eastAsia="方正小标宋_GBK" w:cs="Times New Roman"/>
          <w:sz w:val="44"/>
          <w:szCs w:val="44"/>
        </w:rPr>
      </w:pPr>
      <w:r>
        <w:rPr>
          <w:rFonts w:hint="default" w:ascii="Times New Roman" w:hAnsi="Times New Roman" w:eastAsia="方正小标宋_GBK" w:cs="Times New Roman"/>
          <w:sz w:val="44"/>
          <w:szCs w:val="44"/>
        </w:rPr>
        <w:t>重庆市沙坪坝区交通局</w:t>
      </w:r>
    </w:p>
    <w:p>
      <w:pPr>
        <w:keepNext w:val="0"/>
        <w:keepLines w:val="0"/>
        <w:pageBreakBefore w:val="0"/>
        <w:widowControl w:val="0"/>
        <w:kinsoku/>
        <w:wordWrap/>
        <w:overflowPunct w:val="0"/>
        <w:topLinePunct w:val="0"/>
        <w:bidi w:val="0"/>
        <w:spacing w:line="580" w:lineRule="exact"/>
        <w:ind w:left="0" w:leftChars="0"/>
        <w:jc w:val="center"/>
        <w:textAlignment w:val="auto"/>
        <w:rPr>
          <w:rFonts w:ascii="Times New Roman" w:hAnsi="Times New Roman" w:eastAsia="方正小标宋_GBK"/>
          <w:sz w:val="44"/>
          <w:szCs w:val="44"/>
        </w:rPr>
      </w:pPr>
      <w:r>
        <w:rPr>
          <w:rFonts w:hint="default" w:ascii="Times New Roman" w:hAnsi="Times New Roman" w:eastAsia="方正小标宋_GBK" w:cs="Times New Roman"/>
          <w:sz w:val="44"/>
          <w:szCs w:val="44"/>
          <w:lang w:val="en-US" w:eastAsia="zh-CN"/>
        </w:rPr>
        <w:t>关于</w:t>
      </w:r>
      <w:r>
        <w:rPr>
          <w:rFonts w:hint="eastAsia" w:ascii="Times New Roman" w:hAnsi="Times New Roman" w:eastAsia="方正小标宋_GBK"/>
          <w:sz w:val="44"/>
          <w:szCs w:val="44"/>
        </w:rPr>
        <w:t>切实做好进一步降低招标投标交易</w:t>
      </w:r>
    </w:p>
    <w:p>
      <w:pPr>
        <w:keepNext w:val="0"/>
        <w:keepLines w:val="0"/>
        <w:pageBreakBefore w:val="0"/>
        <w:widowControl w:val="0"/>
        <w:kinsoku/>
        <w:wordWrap/>
        <w:overflowPunct w:val="0"/>
        <w:topLinePunct w:val="0"/>
        <w:bidi w:val="0"/>
        <w:spacing w:line="580" w:lineRule="exact"/>
        <w:ind w:left="0" w:leftChars="0"/>
        <w:jc w:val="center"/>
        <w:textAlignment w:val="auto"/>
        <w:rPr>
          <w:rFonts w:ascii="方正小标宋_GBK" w:hAnsi="方正小标宋_GBK" w:eastAsia="方正小标宋_GBK" w:cs="方正小标宋_GBK"/>
          <w:sz w:val="44"/>
          <w:szCs w:val="44"/>
        </w:rPr>
      </w:pPr>
      <w:r>
        <w:rPr>
          <w:rFonts w:hint="eastAsia" w:ascii="Times New Roman" w:hAnsi="Times New Roman" w:eastAsia="方正小标宋_GBK"/>
          <w:sz w:val="44"/>
          <w:szCs w:val="44"/>
        </w:rPr>
        <w:t>成本有关工作</w:t>
      </w:r>
      <w:r>
        <w:rPr>
          <w:rFonts w:hint="eastAsia" w:ascii="方正小标宋_GBK" w:hAnsi="方正小标宋_GBK" w:eastAsia="方正小标宋_GBK" w:cs="方正小标宋_GBK"/>
          <w:sz w:val="44"/>
          <w:szCs w:val="44"/>
        </w:rPr>
        <w:t>的通知</w:t>
      </w:r>
    </w:p>
    <w:p>
      <w:pPr>
        <w:pStyle w:val="3"/>
        <w:keepNext w:val="0"/>
        <w:keepLines w:val="0"/>
        <w:pageBreakBefore w:val="0"/>
        <w:widowControl w:val="0"/>
        <w:kinsoku/>
        <w:wordWrap/>
        <w:topLinePunct w:val="0"/>
        <w:bidi w:val="0"/>
        <w:spacing w:line="580" w:lineRule="exact"/>
        <w:ind w:left="0" w:leftChars="0"/>
        <w:jc w:val="both"/>
        <w:textAlignment w:val="auto"/>
        <w:rPr>
          <w:rFonts w:hint="eastAsia" w:eastAsia="方正仿宋_GBK" w:cs="Times New Roman"/>
          <w:sz w:val="32"/>
          <w:szCs w:val="32"/>
        </w:rPr>
      </w:pPr>
    </w:p>
    <w:p>
      <w:pPr>
        <w:pStyle w:val="3"/>
        <w:keepNext w:val="0"/>
        <w:keepLines w:val="0"/>
        <w:pageBreakBefore w:val="0"/>
        <w:widowControl w:val="0"/>
        <w:kinsoku/>
        <w:wordWrap/>
        <w:topLinePunct w:val="0"/>
        <w:bidi w:val="0"/>
        <w:spacing w:line="580" w:lineRule="exact"/>
        <w:ind w:left="0" w:leftChars="0"/>
        <w:jc w:val="both"/>
        <w:textAlignment w:val="auto"/>
        <w:rPr>
          <w:rFonts w:eastAsia="方正仿宋_GBK" w:cs="Times New Roman"/>
          <w:sz w:val="32"/>
          <w:szCs w:val="32"/>
        </w:rPr>
      </w:pPr>
      <w:r>
        <w:rPr>
          <w:rFonts w:hint="eastAsia" w:eastAsia="方正仿宋_GBK" w:cs="Times New Roman"/>
          <w:sz w:val="32"/>
          <w:szCs w:val="32"/>
        </w:rPr>
        <w:t>各镇街（管委会）</w:t>
      </w:r>
      <w:r>
        <w:rPr>
          <w:rFonts w:hint="eastAsia" w:eastAsia="方正仿宋_GBK" w:cs="Times New Roman"/>
          <w:sz w:val="32"/>
          <w:szCs w:val="32"/>
          <w:lang w:eastAsia="zh-CN"/>
        </w:rPr>
        <w:t>，</w:t>
      </w:r>
      <w:r>
        <w:rPr>
          <w:rFonts w:eastAsia="方正仿宋_GBK" w:cs="Times New Roman"/>
          <w:sz w:val="32"/>
          <w:szCs w:val="32"/>
        </w:rPr>
        <w:t>区公路养护中心</w:t>
      </w:r>
      <w:r>
        <w:rPr>
          <w:rFonts w:hint="eastAsia" w:eastAsia="方正仿宋_GBK" w:cs="Times New Roman"/>
          <w:sz w:val="32"/>
          <w:szCs w:val="32"/>
          <w:lang w:eastAsia="zh-CN"/>
        </w:rPr>
        <w:t>，</w:t>
      </w:r>
      <w:r>
        <w:rPr>
          <w:rFonts w:hint="eastAsia" w:eastAsia="方正仿宋_GBK" w:cs="Times New Roman"/>
          <w:sz w:val="32"/>
          <w:szCs w:val="32"/>
        </w:rPr>
        <w:t>重庆沙坪坝交通实业有限公司</w:t>
      </w:r>
      <w:r>
        <w:rPr>
          <w:rFonts w:eastAsia="方正仿宋_GBK" w:cs="Times New Roman"/>
          <w:sz w:val="32"/>
          <w:szCs w:val="32"/>
        </w:rPr>
        <w:t>：</w:t>
      </w:r>
    </w:p>
    <w:p>
      <w:pPr>
        <w:pStyle w:val="3"/>
        <w:keepNext w:val="0"/>
        <w:keepLines w:val="0"/>
        <w:pageBreakBefore w:val="0"/>
        <w:widowControl w:val="0"/>
        <w:kinsoku/>
        <w:wordWrap/>
        <w:topLinePunct w:val="0"/>
        <w:bidi w:val="0"/>
        <w:spacing w:line="580" w:lineRule="exact"/>
        <w:ind w:left="0" w:leftChars="0" w:firstLine="640" w:firstLineChars="200"/>
        <w:jc w:val="both"/>
        <w:textAlignment w:val="auto"/>
        <w:rPr>
          <w:rFonts w:eastAsia="方正仿宋_GBK" w:cs="Times New Roman"/>
          <w:color w:val="000000"/>
          <w:sz w:val="32"/>
        </w:rPr>
      </w:pPr>
      <w:r>
        <w:rPr>
          <w:rFonts w:eastAsia="方正仿宋_GBK" w:cs="Times New Roman"/>
          <w:color w:val="000000"/>
          <w:sz w:val="32"/>
        </w:rPr>
        <w:t>根据《重庆市交通局关于切实做好进一步降低招标投标交易</w:t>
      </w:r>
    </w:p>
    <w:p>
      <w:pPr>
        <w:pStyle w:val="3"/>
        <w:keepNext w:val="0"/>
        <w:keepLines w:val="0"/>
        <w:pageBreakBefore w:val="0"/>
        <w:widowControl w:val="0"/>
        <w:kinsoku/>
        <w:wordWrap/>
        <w:topLinePunct w:val="0"/>
        <w:bidi w:val="0"/>
        <w:spacing w:line="580" w:lineRule="exact"/>
        <w:ind w:left="0" w:leftChars="0"/>
        <w:jc w:val="both"/>
        <w:textAlignment w:val="auto"/>
        <w:rPr>
          <w:rFonts w:hint="eastAsia" w:eastAsia="方正仿宋_GBK" w:cs="Times New Roman"/>
          <w:sz w:val="32"/>
          <w:szCs w:val="32"/>
          <w:lang w:eastAsia="zh-CN"/>
        </w:rPr>
      </w:pPr>
      <w:r>
        <w:rPr>
          <w:rFonts w:eastAsia="方正仿宋_GBK" w:cs="Times New Roman"/>
          <w:color w:val="000000"/>
          <w:sz w:val="32"/>
        </w:rPr>
        <w:t>成本有关工作的通知》（渝交便函〔</w:t>
      </w:r>
      <w:r>
        <w:rPr>
          <w:rFonts w:cs="Times New Roman"/>
          <w:color w:val="000000"/>
          <w:sz w:val="32"/>
        </w:rPr>
        <w:t>2023</w:t>
      </w:r>
      <w:r>
        <w:rPr>
          <w:rFonts w:eastAsia="方正仿宋_GBK" w:cs="Times New Roman"/>
          <w:color w:val="000000"/>
          <w:sz w:val="32"/>
        </w:rPr>
        <w:t>〕</w:t>
      </w:r>
      <w:r>
        <w:rPr>
          <w:rFonts w:cs="Times New Roman"/>
          <w:color w:val="000000"/>
          <w:sz w:val="32"/>
        </w:rPr>
        <w:t>268</w:t>
      </w:r>
      <w:r>
        <w:rPr>
          <w:rFonts w:eastAsia="方正仿宋_GBK" w:cs="Times New Roman"/>
          <w:color w:val="000000"/>
          <w:sz w:val="32"/>
        </w:rPr>
        <w:t>号）</w:t>
      </w:r>
      <w:r>
        <w:rPr>
          <w:rFonts w:hint="eastAsia" w:eastAsia="方正仿宋_GBK" w:cs="Times New Roman"/>
          <w:color w:val="000000"/>
          <w:sz w:val="32"/>
        </w:rPr>
        <w:t>、</w:t>
      </w:r>
      <w:r>
        <w:rPr>
          <w:rFonts w:eastAsia="方正仿宋_GBK" w:cs="Times New Roman"/>
          <w:color w:val="000000"/>
          <w:sz w:val="32"/>
        </w:rPr>
        <w:t>《重庆市公共资源交易监督管理局关于完善招标投标交易担保制度进一步降低招标投标交易成本的通知》（渝公管发〔2023〕9号）</w:t>
      </w:r>
      <w:r>
        <w:rPr>
          <w:rFonts w:hint="eastAsia" w:ascii="方正仿宋_GBK" w:hAnsi="方正仿宋_GBK" w:eastAsia="方正仿宋_GBK"/>
          <w:color w:val="000000"/>
          <w:sz w:val="32"/>
        </w:rPr>
        <w:t>等相关文件</w:t>
      </w:r>
      <w:r>
        <w:rPr>
          <w:rFonts w:ascii="方正仿宋_GBK" w:hAnsi="方正仿宋_GBK" w:eastAsia="方正仿宋_GBK"/>
          <w:color w:val="000000"/>
          <w:sz w:val="32"/>
        </w:rPr>
        <w:t>要求，</w:t>
      </w:r>
      <w:r>
        <w:rPr>
          <w:rFonts w:hint="eastAsia" w:eastAsia="方正仿宋_GBK" w:cs="Times New Roman"/>
          <w:sz w:val="32"/>
          <w:szCs w:val="32"/>
        </w:rPr>
        <w:t>现就我区交通建设项目进一步降低招投标交易成本相关工作</w:t>
      </w:r>
      <w:r>
        <w:rPr>
          <w:rFonts w:eastAsia="方正仿宋_GBK" w:cs="Times New Roman"/>
          <w:sz w:val="32"/>
          <w:szCs w:val="32"/>
        </w:rPr>
        <w:t>通知如下</w:t>
      </w:r>
      <w:r>
        <w:rPr>
          <w:rFonts w:hint="eastAsia" w:eastAsia="方正仿宋_GBK" w:cs="Times New Roman"/>
          <w:sz w:val="32"/>
          <w:szCs w:val="32"/>
        </w:rPr>
        <w:t>，请各单位按照项目管理权限认真组织落实</w:t>
      </w:r>
      <w:r>
        <w:rPr>
          <w:rFonts w:hint="eastAsia" w:eastAsia="方正仿宋_GBK" w:cs="Times New Roman"/>
          <w:sz w:val="32"/>
          <w:szCs w:val="32"/>
          <w:lang w:eastAsia="zh-CN"/>
        </w:rPr>
        <w:t>。</w:t>
      </w:r>
    </w:p>
    <w:p>
      <w:pPr>
        <w:keepNext w:val="0"/>
        <w:keepLines w:val="0"/>
        <w:pageBreakBefore w:val="0"/>
        <w:widowControl w:val="0"/>
        <w:kinsoku/>
        <w:wordWrap/>
        <w:topLinePunct w:val="0"/>
        <w:bidi w:val="0"/>
        <w:spacing w:line="580" w:lineRule="exact"/>
        <w:ind w:left="0" w:leftChars="0" w:firstLine="640"/>
        <w:jc w:val="both"/>
        <w:textAlignment w:val="auto"/>
        <w:rPr>
          <w:rFonts w:ascii="Times New Roman" w:hAnsi="Times New Roman" w:eastAsia="方正仿宋_GBK" w:cs="Times New Roman"/>
          <w:color w:val="000000"/>
          <w:spacing w:val="-10"/>
          <w:sz w:val="32"/>
          <w:szCs w:val="32"/>
        </w:rPr>
      </w:pPr>
      <w:r>
        <w:rPr>
          <w:rFonts w:hint="eastAsia" w:ascii="方正黑体_GBK" w:hAnsi="方正黑体_GBK" w:eastAsia="方正黑体_GBK" w:cs="方正黑体_GBK"/>
          <w:color w:val="000000"/>
          <w:sz w:val="32"/>
          <w:szCs w:val="32"/>
        </w:rPr>
        <w:t>一、严格规范招标投标交易担保行为。</w:t>
      </w:r>
      <w:r>
        <w:rPr>
          <w:rFonts w:hint="eastAsia" w:ascii="Times New Roman" w:hAnsi="Times New Roman" w:eastAsia="方正仿宋_GBK" w:cs="Times New Roman"/>
          <w:color w:val="000000"/>
          <w:sz w:val="32"/>
          <w:szCs w:val="32"/>
        </w:rPr>
        <w:t>全区交通建设项目招标人应严格遵守招标投标交易担保规定，严禁巧立名目变相收取没有法律法规依据的保证金或其他费用。招标人应同时接受现金保证金或银行保函等非现金交易担保方式，并在招标文件</w:t>
      </w:r>
      <w:r>
        <w:rPr>
          <w:rFonts w:hint="eastAsia" w:ascii="Times New Roman" w:hAnsi="Times New Roman" w:eastAsia="方正仿宋_GBK" w:cs="Times New Roman"/>
          <w:color w:val="000000"/>
          <w:spacing w:val="-10"/>
          <w:sz w:val="32"/>
          <w:szCs w:val="32"/>
        </w:rPr>
        <w:t>中规范约定招标投标交易担保形式、金额或比例、收退时间等。</w:t>
      </w:r>
    </w:p>
    <w:p>
      <w:pPr>
        <w:keepNext w:val="0"/>
        <w:keepLines w:val="0"/>
        <w:pageBreakBefore w:val="0"/>
        <w:widowControl w:val="0"/>
        <w:kinsoku/>
        <w:wordWrap/>
        <w:topLinePunct w:val="0"/>
        <w:bidi w:val="0"/>
        <w:spacing w:line="580" w:lineRule="exact"/>
        <w:ind w:left="0" w:leftChars="0" w:firstLine="640" w:firstLineChars="200"/>
        <w:jc w:val="both"/>
        <w:textAlignment w:val="auto"/>
        <w:rPr>
          <w:rFonts w:ascii="Times New Roman" w:hAnsi="Times New Roman" w:eastAsia="方正仿宋_GBK" w:cs="Times New Roman"/>
          <w:color w:val="000000"/>
          <w:sz w:val="32"/>
          <w:szCs w:val="32"/>
        </w:rPr>
      </w:pPr>
      <w:r>
        <w:rPr>
          <w:rFonts w:hint="eastAsia" w:ascii="方正黑体_GBK" w:hAnsi="方正黑体_GBK" w:eastAsia="方正黑体_GBK" w:cs="方正黑体_GBK"/>
          <w:color w:val="000000"/>
          <w:sz w:val="32"/>
          <w:szCs w:val="32"/>
        </w:rPr>
        <w:t>二、全面推广保函（保单）。</w:t>
      </w:r>
      <w:r>
        <w:rPr>
          <w:rFonts w:ascii="Times New Roman" w:hAnsi="Times New Roman" w:eastAsia="方正仿宋_GBK" w:cs="Times New Roman"/>
          <w:color w:val="000000"/>
          <w:sz w:val="32"/>
          <w:szCs w:val="32"/>
        </w:rPr>
        <w:t>2022</w:t>
      </w:r>
      <w:r>
        <w:rPr>
          <w:rFonts w:hint="eastAsia" w:ascii="Times New Roman" w:hAnsi="Times New Roman" w:eastAsia="方正仿宋_GBK" w:cs="Times New Roman"/>
          <w:color w:val="000000"/>
          <w:sz w:val="32"/>
          <w:szCs w:val="32"/>
        </w:rPr>
        <w:t>年</w:t>
      </w:r>
      <w:r>
        <w:rPr>
          <w:rFonts w:ascii="Times New Roman" w:hAnsi="Times New Roman" w:eastAsia="方正仿宋_GBK" w:cs="Times New Roman"/>
          <w:color w:val="000000"/>
          <w:sz w:val="32"/>
          <w:szCs w:val="32"/>
        </w:rPr>
        <w:t>9</w:t>
      </w:r>
      <w:r>
        <w:rPr>
          <w:rFonts w:hint="eastAsia" w:ascii="Times New Roman" w:hAnsi="Times New Roman" w:eastAsia="方正仿宋_GBK" w:cs="Times New Roman"/>
          <w:color w:val="000000"/>
          <w:sz w:val="32"/>
          <w:szCs w:val="32"/>
        </w:rPr>
        <w:t>月</w:t>
      </w:r>
      <w:r>
        <w:rPr>
          <w:rFonts w:ascii="Times New Roman" w:hAnsi="Times New Roman" w:eastAsia="方正仿宋_GBK" w:cs="Times New Roman"/>
          <w:color w:val="000000"/>
          <w:sz w:val="32"/>
          <w:szCs w:val="32"/>
        </w:rPr>
        <w:t>1</w:t>
      </w:r>
      <w:r>
        <w:rPr>
          <w:rFonts w:hint="eastAsia" w:ascii="Times New Roman" w:hAnsi="Times New Roman" w:eastAsia="方正仿宋_GBK" w:cs="Times New Roman"/>
          <w:color w:val="000000"/>
          <w:sz w:val="32"/>
          <w:szCs w:val="32"/>
        </w:rPr>
        <w:t>日起，我市依法必须招标的交通建设项目，招标文件应明确投标人可以采用现金、工程保函、现金与工程保函组合的形式提交各类工程保证金，不得限定只能采用某一种方式缴纳保证金。投标人、中标人在招标文件约定范围内，可以自行选择交易担保方式，招标人、招标代理机构和其他任何单位不得排斥、限制或拒绝。任何单位和个人不得为投标人、中标人指定出具保函、保单的银行、担保机构或保险机构。</w:t>
      </w:r>
    </w:p>
    <w:p>
      <w:pPr>
        <w:keepNext w:val="0"/>
        <w:keepLines w:val="0"/>
        <w:pageBreakBefore w:val="0"/>
        <w:widowControl w:val="0"/>
        <w:kinsoku/>
        <w:wordWrap/>
        <w:topLinePunct w:val="0"/>
        <w:bidi w:val="0"/>
        <w:spacing w:line="580" w:lineRule="exact"/>
        <w:ind w:left="0" w:leftChars="0" w:firstLine="640" w:firstLineChars="200"/>
        <w:jc w:val="both"/>
        <w:textAlignment w:val="auto"/>
        <w:rPr>
          <w:rFonts w:ascii="Times New Roman" w:hAnsi="Times New Roman" w:eastAsia="方正仿宋_GBK" w:cs="Times New Roman"/>
          <w:color w:val="000000"/>
          <w:sz w:val="32"/>
          <w:szCs w:val="32"/>
        </w:rPr>
      </w:pPr>
      <w:r>
        <w:rPr>
          <w:rFonts w:hint="eastAsia" w:ascii="方正黑体_GBK" w:hAnsi="方正黑体_GBK" w:eastAsia="方正黑体_GBK" w:cs="方正黑体_GBK"/>
          <w:color w:val="000000"/>
          <w:sz w:val="32"/>
          <w:szCs w:val="32"/>
        </w:rPr>
        <w:t>三、清理历史沉淀保证金。</w:t>
      </w:r>
      <w:r>
        <w:rPr>
          <w:rFonts w:hint="eastAsia" w:ascii="Times New Roman" w:hAnsi="Times New Roman" w:eastAsia="方正仿宋_GBK" w:cs="Times New Roman"/>
          <w:color w:val="000000"/>
          <w:sz w:val="32"/>
          <w:szCs w:val="32"/>
        </w:rPr>
        <w:t>即日起，区交通局组织开展全面清理各类历史沉淀保证金专项行动，按照</w:t>
      </w:r>
      <w:r>
        <w:rPr>
          <w:rFonts w:hint="eastAsia" w:ascii="方正仿宋_GBK" w:hAnsi="方正仿宋_GBK" w:eastAsia="方正仿宋_GBK" w:cs="方正仿宋_GBK"/>
          <w:color w:val="000000"/>
          <w:sz w:val="32"/>
          <w:szCs w:val="32"/>
        </w:rPr>
        <w:t>“谁</w:t>
      </w:r>
      <w:r>
        <w:rPr>
          <w:rFonts w:hint="eastAsia" w:ascii="Times New Roman" w:hAnsi="Times New Roman" w:eastAsia="方正仿宋_GBK" w:cs="Times New Roman"/>
          <w:color w:val="000000"/>
          <w:sz w:val="32"/>
          <w:szCs w:val="32"/>
        </w:rPr>
        <w:t>收取、谁清理、谁退还</w:t>
      </w:r>
      <w:bookmarkStart w:id="0" w:name="_GoBack"/>
      <w:r>
        <w:rPr>
          <w:rFonts w:hint="eastAsia" w:ascii="方正仿宋_GBK" w:hAnsi="方正仿宋_GBK" w:eastAsia="方正仿宋_GBK" w:cs="方正仿宋_GBK"/>
          <w:color w:val="000000"/>
          <w:sz w:val="32"/>
          <w:szCs w:val="32"/>
        </w:rPr>
        <w:t>”的</w:t>
      </w:r>
      <w:bookmarkEnd w:id="0"/>
      <w:r>
        <w:rPr>
          <w:rFonts w:hint="eastAsia" w:ascii="Times New Roman" w:hAnsi="Times New Roman" w:eastAsia="方正仿宋_GBK" w:cs="Times New Roman"/>
          <w:color w:val="000000"/>
          <w:sz w:val="32"/>
          <w:szCs w:val="32"/>
        </w:rPr>
        <w:t>原则，督促各交通建设项目的招标人、招标代理机构以及其他受委托提供保证金代收代管服务的平台和服务机构全面清理各类历史沉淀保证金，做到应退尽退。历史沉淀保证金清理工作后续应每年定期组织开展，并通过门户网站向社会公开清理结果。</w:t>
      </w:r>
    </w:p>
    <w:p>
      <w:pPr>
        <w:keepNext w:val="0"/>
        <w:keepLines w:val="0"/>
        <w:pageBreakBefore w:val="0"/>
        <w:widowControl w:val="0"/>
        <w:kinsoku/>
        <w:wordWrap/>
        <w:topLinePunct w:val="0"/>
        <w:bidi w:val="0"/>
        <w:spacing w:line="580" w:lineRule="exact"/>
        <w:ind w:left="0" w:leftChars="0" w:firstLine="640" w:firstLineChars="200"/>
        <w:jc w:val="both"/>
        <w:textAlignment w:val="auto"/>
        <w:rPr>
          <w:rFonts w:ascii="Times New Roman" w:hAnsi="Times New Roman" w:eastAsia="方正仿宋_GBK" w:cs="Times New Roman"/>
          <w:color w:val="000000"/>
          <w:sz w:val="32"/>
          <w:szCs w:val="32"/>
        </w:rPr>
      </w:pPr>
      <w:r>
        <w:rPr>
          <w:rFonts w:hint="eastAsia" w:ascii="方正黑体_GBK" w:hAnsi="方正黑体_GBK" w:eastAsia="方正黑体_GBK" w:cs="方正黑体_GBK"/>
          <w:color w:val="000000"/>
          <w:sz w:val="32"/>
          <w:szCs w:val="32"/>
        </w:rPr>
        <w:t>四、总结及报送相关工作。</w:t>
      </w:r>
      <w:r>
        <w:rPr>
          <w:rFonts w:hint="eastAsia" w:ascii="Times New Roman" w:hAnsi="Times New Roman" w:eastAsia="方正仿宋_GBK" w:cs="Times New Roman"/>
          <w:color w:val="000000"/>
          <w:sz w:val="32"/>
          <w:szCs w:val="32"/>
        </w:rPr>
        <w:t>请各建设单位及时总结提炼本辖区、本项目规范保证金使用、清理历史沉淀等方面工作成效，并于</w:t>
      </w:r>
      <w:r>
        <w:rPr>
          <w:rFonts w:ascii="Times New Roman" w:hAnsi="Times New Roman" w:eastAsia="方正仿宋_GBK" w:cs="Times New Roman"/>
          <w:color w:val="000000"/>
          <w:sz w:val="32"/>
          <w:szCs w:val="32"/>
        </w:rPr>
        <w:t>4</w:t>
      </w:r>
      <w:r>
        <w:rPr>
          <w:rFonts w:hint="eastAsia" w:ascii="Times New Roman" w:hAnsi="Times New Roman" w:eastAsia="方正仿宋_GBK" w:cs="Times New Roman"/>
          <w:color w:val="000000"/>
          <w:sz w:val="32"/>
          <w:szCs w:val="32"/>
        </w:rPr>
        <w:t>月</w:t>
      </w:r>
      <w:r>
        <w:rPr>
          <w:rFonts w:ascii="Times New Roman" w:hAnsi="Times New Roman" w:eastAsia="方正仿宋_GBK" w:cs="Times New Roman"/>
          <w:color w:val="000000"/>
          <w:sz w:val="32"/>
          <w:szCs w:val="32"/>
        </w:rPr>
        <w:t>7</w:t>
      </w:r>
      <w:r>
        <w:rPr>
          <w:rFonts w:hint="eastAsia" w:ascii="Times New Roman" w:hAnsi="Times New Roman" w:eastAsia="方正仿宋_GBK" w:cs="Times New Roman"/>
          <w:color w:val="000000"/>
          <w:sz w:val="32"/>
          <w:szCs w:val="32"/>
        </w:rPr>
        <w:t>日前以书面形式将相关工作总结及统计表格（见附件</w:t>
      </w:r>
      <w:r>
        <w:rPr>
          <w:rFonts w:ascii="Times New Roman" w:hAnsi="Times New Roman" w:eastAsia="方正仿宋_GBK" w:cs="Times New Roman"/>
          <w:color w:val="000000"/>
          <w:sz w:val="32"/>
          <w:szCs w:val="32"/>
        </w:rPr>
        <w:t>1-4</w:t>
      </w:r>
      <w:r>
        <w:rPr>
          <w:rFonts w:hint="eastAsia" w:ascii="Times New Roman" w:hAnsi="Times New Roman" w:eastAsia="方正仿宋_GBK" w:cs="Times New Roman"/>
          <w:color w:val="000000"/>
          <w:sz w:val="32"/>
          <w:szCs w:val="32"/>
        </w:rPr>
        <w:t>，盖章扫描件）报送我局。</w:t>
      </w:r>
    </w:p>
    <w:p>
      <w:pPr>
        <w:keepNext w:val="0"/>
        <w:keepLines w:val="0"/>
        <w:pageBreakBefore w:val="0"/>
        <w:widowControl w:val="0"/>
        <w:kinsoku/>
        <w:wordWrap/>
        <w:overflowPunct w:val="0"/>
        <w:topLinePunct w:val="0"/>
        <w:bidi w:val="0"/>
        <w:adjustRightInd w:val="0"/>
        <w:snapToGrid w:val="0"/>
        <w:spacing w:line="580" w:lineRule="exact"/>
        <w:ind w:left="0" w:leftChars="0" w:firstLine="645"/>
        <w:jc w:val="both"/>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rPr>
        <w:t>特此通知。</w:t>
      </w:r>
    </w:p>
    <w:p>
      <w:pPr>
        <w:keepNext w:val="0"/>
        <w:keepLines w:val="0"/>
        <w:pageBreakBefore w:val="0"/>
        <w:widowControl w:val="0"/>
        <w:kinsoku/>
        <w:wordWrap/>
        <w:topLinePunct w:val="0"/>
        <w:bidi w:val="0"/>
        <w:spacing w:line="580" w:lineRule="exact"/>
        <w:ind w:left="0" w:leftChars="0" w:firstLine="640" w:firstLineChars="200"/>
        <w:jc w:val="both"/>
        <w:textAlignment w:val="auto"/>
        <w:rPr>
          <w:rFonts w:hint="eastAsia" w:ascii="Times New Roman" w:hAnsi="Times New Roman" w:eastAsia="方正仿宋_GBK"/>
          <w:color w:val="000000"/>
          <w:sz w:val="32"/>
          <w:szCs w:val="32"/>
        </w:rPr>
      </w:pPr>
    </w:p>
    <w:p>
      <w:pPr>
        <w:keepNext w:val="0"/>
        <w:keepLines w:val="0"/>
        <w:pageBreakBefore w:val="0"/>
        <w:widowControl w:val="0"/>
        <w:kinsoku/>
        <w:wordWrap/>
        <w:topLinePunct w:val="0"/>
        <w:bidi w:val="0"/>
        <w:spacing w:line="580" w:lineRule="exact"/>
        <w:ind w:left="0" w:leftChars="0" w:firstLine="640" w:firstLineChars="200"/>
        <w:jc w:val="both"/>
        <w:textAlignment w:val="auto"/>
        <w:rPr>
          <w:rFonts w:ascii="Times New Roman" w:hAnsi="Times New Roman" w:eastAsia="方正仿宋_GBK"/>
          <w:color w:val="000000"/>
          <w:sz w:val="32"/>
          <w:szCs w:val="32"/>
        </w:rPr>
      </w:pPr>
      <w:r>
        <w:rPr>
          <w:rFonts w:hint="eastAsia" w:ascii="Times New Roman" w:hAnsi="Times New Roman" w:eastAsia="方正仿宋_GBK"/>
          <w:color w:val="000000"/>
          <w:sz w:val="32"/>
          <w:szCs w:val="32"/>
        </w:rPr>
        <w:t>附件：</w:t>
      </w:r>
      <w:r>
        <w:rPr>
          <w:rFonts w:ascii="Times New Roman" w:hAnsi="Times New Roman" w:eastAsia="方正仿宋_GBK"/>
          <w:color w:val="000000"/>
          <w:sz w:val="32"/>
          <w:szCs w:val="32"/>
        </w:rPr>
        <w:t>1</w:t>
      </w:r>
      <w:r>
        <w:rPr>
          <w:rFonts w:hint="eastAsia" w:ascii="Times New Roman" w:hAnsi="Times New Roman" w:eastAsia="方正仿宋_GBK"/>
          <w:color w:val="000000"/>
          <w:sz w:val="32"/>
          <w:szCs w:val="32"/>
        </w:rPr>
        <w:t>．交通建设项目保函（单）推广应用情况统计表</w:t>
      </w:r>
    </w:p>
    <w:p>
      <w:pPr>
        <w:keepNext w:val="0"/>
        <w:keepLines w:val="0"/>
        <w:pageBreakBefore w:val="0"/>
        <w:widowControl w:val="0"/>
        <w:kinsoku/>
        <w:wordWrap/>
        <w:topLinePunct w:val="0"/>
        <w:bidi w:val="0"/>
        <w:spacing w:line="580" w:lineRule="exact"/>
        <w:ind w:left="319" w:leftChars="152" w:firstLine="1280" w:firstLineChars="400"/>
        <w:jc w:val="both"/>
        <w:textAlignment w:val="auto"/>
        <w:rPr>
          <w:rFonts w:ascii="Times New Roman" w:hAnsi="Times New Roman" w:eastAsia="方正仿宋_GBK"/>
          <w:color w:val="000000"/>
          <w:sz w:val="32"/>
          <w:szCs w:val="32"/>
        </w:rPr>
      </w:pPr>
      <w:r>
        <w:rPr>
          <w:rFonts w:ascii="Times New Roman" w:hAnsi="Times New Roman" w:eastAsia="方正仿宋_GBK"/>
          <w:color w:val="000000"/>
          <w:sz w:val="32"/>
          <w:szCs w:val="32"/>
        </w:rPr>
        <w:t>2</w:t>
      </w:r>
      <w:r>
        <w:rPr>
          <w:rFonts w:hint="eastAsia" w:ascii="Times New Roman" w:hAnsi="Times New Roman" w:eastAsia="方正仿宋_GBK"/>
          <w:color w:val="000000"/>
          <w:sz w:val="32"/>
          <w:szCs w:val="32"/>
        </w:rPr>
        <w:t>．</w:t>
      </w:r>
      <w:r>
        <w:rPr>
          <w:rFonts w:hint="eastAsia" w:ascii="Times New Roman" w:hAnsi="Times New Roman" w:eastAsia="方正仿宋_GBK"/>
          <w:color w:val="000000"/>
          <w:spacing w:val="-11"/>
          <w:sz w:val="32"/>
          <w:szCs w:val="32"/>
        </w:rPr>
        <w:t>交通建设项目历史沉淀投标保证金清理情况统计表</w:t>
      </w:r>
    </w:p>
    <w:p>
      <w:pPr>
        <w:keepNext w:val="0"/>
        <w:keepLines w:val="0"/>
        <w:pageBreakBefore w:val="0"/>
        <w:widowControl w:val="0"/>
        <w:kinsoku/>
        <w:wordWrap/>
        <w:topLinePunct w:val="0"/>
        <w:bidi w:val="0"/>
        <w:spacing w:line="580" w:lineRule="exact"/>
        <w:ind w:left="1920" w:leftChars="0" w:hanging="1920" w:hangingChars="600"/>
        <w:jc w:val="both"/>
        <w:textAlignment w:val="auto"/>
        <w:rPr>
          <w:rFonts w:ascii="Times New Roman" w:hAnsi="Times New Roman" w:eastAsia="方正仿宋_GBK"/>
          <w:color w:val="000000"/>
          <w:sz w:val="32"/>
          <w:szCs w:val="32"/>
        </w:rPr>
      </w:pPr>
      <w:r>
        <w:rPr>
          <w:rFonts w:ascii="Times New Roman" w:hAnsi="Times New Roman" w:eastAsia="方正仿宋_GBK"/>
          <w:color w:val="000000"/>
          <w:sz w:val="32"/>
          <w:szCs w:val="32"/>
        </w:rPr>
        <w:t xml:space="preserve">          3</w:t>
      </w:r>
      <w:r>
        <w:rPr>
          <w:rFonts w:hint="eastAsia" w:ascii="Times New Roman" w:hAnsi="Times New Roman" w:eastAsia="方正仿宋_GBK"/>
          <w:color w:val="000000"/>
          <w:sz w:val="32"/>
          <w:szCs w:val="32"/>
        </w:rPr>
        <w:t>．</w:t>
      </w:r>
      <w:r>
        <w:rPr>
          <w:rFonts w:hint="eastAsia" w:ascii="Times New Roman" w:hAnsi="Times New Roman" w:eastAsia="方正仿宋_GBK"/>
          <w:color w:val="000000"/>
          <w:spacing w:val="-11"/>
          <w:sz w:val="32"/>
          <w:szCs w:val="32"/>
        </w:rPr>
        <w:t>交通建设项目历史沉淀履约保证金清理情况统计表</w:t>
      </w:r>
    </w:p>
    <w:p>
      <w:pPr>
        <w:keepNext w:val="0"/>
        <w:keepLines w:val="0"/>
        <w:pageBreakBefore w:val="0"/>
        <w:widowControl w:val="0"/>
        <w:kinsoku/>
        <w:wordWrap/>
        <w:topLinePunct w:val="0"/>
        <w:bidi w:val="0"/>
        <w:spacing w:line="580" w:lineRule="exact"/>
        <w:ind w:left="2236" w:leftChars="760" w:hanging="640" w:hangingChars="200"/>
        <w:jc w:val="both"/>
        <w:textAlignment w:val="auto"/>
        <w:rPr>
          <w:rFonts w:ascii="Times New Roman" w:hAnsi="Times New Roman" w:eastAsia="方正仿宋_GBK"/>
          <w:color w:val="000000"/>
          <w:sz w:val="32"/>
          <w:szCs w:val="32"/>
        </w:rPr>
      </w:pPr>
      <w:r>
        <w:rPr>
          <w:rFonts w:ascii="Times New Roman" w:hAnsi="Times New Roman" w:eastAsia="方正仿宋_GBK"/>
          <w:color w:val="000000"/>
          <w:sz w:val="32"/>
          <w:szCs w:val="32"/>
        </w:rPr>
        <w:t>4</w:t>
      </w:r>
      <w:r>
        <w:rPr>
          <w:rFonts w:hint="eastAsia" w:ascii="Times New Roman" w:hAnsi="Times New Roman" w:eastAsia="方正仿宋_GBK"/>
          <w:color w:val="000000"/>
          <w:sz w:val="32"/>
          <w:szCs w:val="32"/>
        </w:rPr>
        <w:t>．交通建设项目历史沉淀工程质量保证金清理情况统计表</w:t>
      </w:r>
    </w:p>
    <w:p>
      <w:pPr>
        <w:keepNext w:val="0"/>
        <w:keepLines w:val="0"/>
        <w:pageBreakBefore w:val="0"/>
        <w:widowControl w:val="0"/>
        <w:kinsoku/>
        <w:wordWrap/>
        <w:overflowPunct/>
        <w:topLinePunct w:val="0"/>
        <w:autoSpaceDE/>
        <w:autoSpaceDN/>
        <w:bidi w:val="0"/>
        <w:adjustRightInd/>
        <w:snapToGrid/>
        <w:spacing w:line="580" w:lineRule="exact"/>
        <w:ind w:left="960" w:leftChars="0" w:hanging="960" w:hangingChars="300"/>
        <w:jc w:val="both"/>
        <w:textAlignment w:val="auto"/>
        <w:outlineLvl w:val="9"/>
        <w:rPr>
          <w:rFonts w:hint="eastAsia" w:eastAsia="方正仿宋_GBK" w:cs="Times New Roman"/>
          <w:kern w:val="0"/>
          <w:sz w:val="32"/>
          <w:szCs w:val="32"/>
          <w:lang w:val="en-US" w:eastAsia="zh-CN"/>
        </w:rPr>
      </w:pPr>
    </w:p>
    <w:p>
      <w:pPr>
        <w:keepNext w:val="0"/>
        <w:keepLines w:val="0"/>
        <w:pageBreakBefore w:val="0"/>
        <w:widowControl w:val="0"/>
        <w:kinsoku/>
        <w:wordWrap/>
        <w:overflowPunct w:val="0"/>
        <w:topLinePunct w:val="0"/>
        <w:autoSpaceDE/>
        <w:autoSpaceDN/>
        <w:bidi w:val="0"/>
        <w:adjustRightInd w:val="0"/>
        <w:snapToGrid w:val="0"/>
        <w:spacing w:beforeAutospacing="0" w:afterAutospacing="0" w:line="580" w:lineRule="exact"/>
        <w:ind w:left="0" w:leftChars="0" w:right="0" w:rightChars="0"/>
        <w:jc w:val="both"/>
        <w:textAlignment w:val="auto"/>
        <w:outlineLvl w:val="9"/>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 xml:space="preserve">    </w:t>
      </w:r>
    </w:p>
    <w:p>
      <w:pPr>
        <w:keepNext w:val="0"/>
        <w:keepLines w:val="0"/>
        <w:pageBreakBefore w:val="0"/>
        <w:widowControl w:val="0"/>
        <w:kinsoku/>
        <w:wordWrap/>
        <w:overflowPunct w:val="0"/>
        <w:topLinePunct w:val="0"/>
        <w:autoSpaceDE/>
        <w:autoSpaceDN/>
        <w:bidi w:val="0"/>
        <w:adjustRightInd w:val="0"/>
        <w:snapToGrid w:val="0"/>
        <w:spacing w:line="580" w:lineRule="exact"/>
        <w:ind w:left="0" w:leftChars="0" w:right="0" w:rightChars="0" w:firstLine="4800" w:firstLineChars="1500"/>
        <w:jc w:val="both"/>
        <w:textAlignment w:val="auto"/>
        <w:outlineLvl w:val="9"/>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 xml:space="preserve"> 重庆市沙坪坝区交通局</w:t>
      </w:r>
    </w:p>
    <w:p>
      <w:pPr>
        <w:keepNext w:val="0"/>
        <w:keepLines w:val="0"/>
        <w:pageBreakBefore w:val="0"/>
        <w:widowControl w:val="0"/>
        <w:kinsoku/>
        <w:wordWrap/>
        <w:topLinePunct w:val="0"/>
        <w:bidi w:val="0"/>
        <w:spacing w:line="580" w:lineRule="exact"/>
        <w:ind w:left="0" w:leftChars="0" w:firstLine="630"/>
        <w:jc w:val="both"/>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 xml:space="preserve">                            </w:t>
      </w:r>
      <w:r>
        <w:rPr>
          <w:rFonts w:hint="eastAsia" w:ascii="Times New Roman" w:hAnsi="Times New Roman" w:eastAsia="方正仿宋_GBK" w:cs="Times New Roman"/>
          <w:kern w:val="2"/>
          <w:sz w:val="32"/>
          <w:szCs w:val="32"/>
          <w:lang w:val="en-US" w:eastAsia="zh-CN" w:bidi="ar-SA"/>
        </w:rPr>
        <w:t xml:space="preserve"> </w:t>
      </w:r>
      <w:r>
        <w:rPr>
          <w:rFonts w:hint="default" w:ascii="Times New Roman" w:hAnsi="Times New Roman" w:eastAsia="方正仿宋_GBK" w:cs="Times New Roman"/>
          <w:kern w:val="2"/>
          <w:sz w:val="32"/>
          <w:szCs w:val="32"/>
          <w:lang w:val="en-US" w:eastAsia="zh-CN" w:bidi="ar-SA"/>
        </w:rPr>
        <w:t>2023年3月</w:t>
      </w:r>
      <w:r>
        <w:rPr>
          <w:rFonts w:hint="eastAsia" w:ascii="Times New Roman" w:hAnsi="Times New Roman" w:eastAsia="方正仿宋_GBK" w:cs="Times New Roman"/>
          <w:kern w:val="2"/>
          <w:sz w:val="32"/>
          <w:szCs w:val="32"/>
          <w:lang w:val="en-US" w:eastAsia="zh-CN" w:bidi="ar-SA"/>
        </w:rPr>
        <w:t>10</w:t>
      </w:r>
      <w:r>
        <w:rPr>
          <w:rFonts w:hint="default" w:ascii="Times New Roman" w:hAnsi="Times New Roman" w:eastAsia="方正仿宋_GBK" w:cs="Times New Roman"/>
          <w:kern w:val="2"/>
          <w:sz w:val="32"/>
          <w:szCs w:val="32"/>
          <w:lang w:val="en-US" w:eastAsia="zh-CN" w:bidi="ar-SA"/>
        </w:rPr>
        <w:t>日</w:t>
      </w:r>
    </w:p>
    <w:p>
      <w:pPr>
        <w:keepNext w:val="0"/>
        <w:keepLines w:val="0"/>
        <w:pageBreakBefore w:val="0"/>
        <w:widowControl w:val="0"/>
        <w:kinsoku/>
        <w:wordWrap/>
        <w:overflowPunct/>
        <w:topLinePunct w:val="0"/>
        <w:autoSpaceDE/>
        <w:autoSpaceDN/>
        <w:bidi w:val="0"/>
        <w:adjustRightInd/>
        <w:snapToGrid/>
        <w:spacing w:line="580" w:lineRule="exact"/>
        <w:ind w:left="0" w:leftChars="0" w:firstLine="629"/>
        <w:jc w:val="both"/>
        <w:textAlignment w:val="auto"/>
        <w:rPr>
          <w:rFonts w:hint="default" w:ascii="Times New Roman" w:hAnsi="Times New Roman" w:eastAsia="方正仿宋_GBK" w:cs="Times New Roman"/>
          <w:kern w:val="2"/>
          <w:sz w:val="32"/>
          <w:szCs w:val="32"/>
          <w:lang w:val="en-US" w:eastAsia="zh-CN" w:bidi="ar-SA"/>
        </w:rPr>
      </w:pPr>
    </w:p>
    <w:p>
      <w:pPr>
        <w:keepNext w:val="0"/>
        <w:keepLines w:val="0"/>
        <w:pageBreakBefore w:val="0"/>
        <w:widowControl w:val="0"/>
        <w:kinsoku/>
        <w:wordWrap/>
        <w:topLinePunct w:val="0"/>
        <w:bidi w:val="0"/>
        <w:spacing w:beforeAutospacing="0" w:afterAutospacing="0" w:line="580" w:lineRule="exact"/>
        <w:ind w:left="958" w:leftChars="304" w:hanging="320" w:hangingChars="1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（联系人：</w:t>
      </w:r>
      <w:r>
        <w:rPr>
          <w:rFonts w:ascii="Times New Roman" w:hAnsi="Times New Roman" w:eastAsia="方正仿宋_GBK" w:cs="Times New Roman"/>
          <w:sz w:val="32"/>
          <w:szCs w:val="32"/>
        </w:rPr>
        <w:t>郭佳林；联系电话：65332753</w:t>
      </w:r>
      <w:r>
        <w:rPr>
          <w:rFonts w:hint="eastAsia" w:ascii="Times New Roman" w:hAnsi="Times New Roman" w:eastAsia="方正仿宋_GBK" w:cs="Times New Roman"/>
          <w:sz w:val="32"/>
          <w:szCs w:val="32"/>
        </w:rPr>
        <w:t>；联系邮箱：</w:t>
      </w:r>
      <w:r>
        <w:rPr>
          <w:color w:val="auto"/>
          <w:u w:val="none"/>
        </w:rPr>
        <w:fldChar w:fldCharType="begin"/>
      </w:r>
      <w:r>
        <w:rPr>
          <w:color w:val="auto"/>
          <w:u w:val="none"/>
        </w:rPr>
        <w:instrText xml:space="preserve"> HYPERLINK "mailto:694263804@qq.com" </w:instrText>
      </w:r>
      <w:r>
        <w:rPr>
          <w:color w:val="auto"/>
          <w:u w:val="none"/>
        </w:rPr>
        <w:fldChar w:fldCharType="separate"/>
      </w:r>
      <w:r>
        <w:rPr>
          <w:rStyle w:val="24"/>
          <w:rFonts w:hint="eastAsia" w:ascii="Times New Roman" w:hAnsi="Times New Roman" w:eastAsia="方正仿宋_GBK" w:cs="Times New Roman"/>
          <w:color w:val="auto"/>
          <w:sz w:val="32"/>
          <w:szCs w:val="32"/>
          <w:u w:val="none"/>
        </w:rPr>
        <w:t>6</w:t>
      </w:r>
      <w:r>
        <w:rPr>
          <w:rStyle w:val="24"/>
          <w:rFonts w:ascii="Times New Roman" w:hAnsi="Times New Roman" w:eastAsia="方正仿宋_GBK" w:cs="Times New Roman"/>
          <w:color w:val="auto"/>
          <w:sz w:val="32"/>
          <w:szCs w:val="32"/>
          <w:u w:val="none"/>
        </w:rPr>
        <w:t>94263804@qq.com</w:t>
      </w:r>
      <w:r>
        <w:rPr>
          <w:rStyle w:val="24"/>
          <w:rFonts w:ascii="Times New Roman" w:hAnsi="Times New Roman" w:eastAsia="方正仿宋_GBK" w:cs="Times New Roman"/>
          <w:color w:val="auto"/>
          <w:sz w:val="32"/>
          <w:szCs w:val="32"/>
          <w:u w:val="none"/>
        </w:rPr>
        <w:fldChar w:fldCharType="end"/>
      </w:r>
      <w:r>
        <w:rPr>
          <w:rFonts w:hint="default" w:ascii="Times New Roman" w:hAnsi="Times New Roman" w:eastAsia="方正仿宋_GBK" w:cs="Times New Roman"/>
          <w:sz w:val="32"/>
          <w:szCs w:val="32"/>
        </w:rPr>
        <w:t>）</w:t>
      </w:r>
    </w:p>
    <w:p>
      <w:pPr>
        <w:pStyle w:val="2"/>
        <w:keepNext w:val="0"/>
        <w:keepLines w:val="0"/>
        <w:pageBreakBefore w:val="0"/>
        <w:widowControl w:val="0"/>
        <w:kinsoku/>
        <w:wordWrap/>
        <w:overflowPunct/>
        <w:topLinePunct w:val="0"/>
        <w:autoSpaceDE w:val="0"/>
        <w:autoSpaceDN w:val="0"/>
        <w:bidi w:val="0"/>
        <w:adjustRightInd w:val="0"/>
        <w:snapToGrid/>
        <w:spacing w:line="580" w:lineRule="exact"/>
        <w:ind w:left="0" w:leftChars="0"/>
        <w:jc w:val="both"/>
        <w:textAlignment w:val="auto"/>
        <w:rPr>
          <w:rFonts w:hint="default" w:ascii="Times New Roman" w:hAnsi="Times New Roman" w:eastAsia="方正仿宋_GBK" w:cs="Times New Roman"/>
          <w:sz w:val="32"/>
          <w:szCs w:val="32"/>
        </w:rPr>
      </w:pPr>
    </w:p>
    <w:p>
      <w:pPr>
        <w:pStyle w:val="3"/>
        <w:keepNext w:val="0"/>
        <w:keepLines w:val="0"/>
        <w:pageBreakBefore w:val="0"/>
        <w:widowControl w:val="0"/>
        <w:kinsoku/>
        <w:wordWrap/>
        <w:topLinePunct w:val="0"/>
        <w:bidi w:val="0"/>
        <w:spacing w:line="580" w:lineRule="exact"/>
        <w:ind w:left="0" w:leftChars="0" w:firstLine="640" w:firstLineChars="200"/>
        <w:jc w:val="both"/>
        <w:textAlignment w:val="auto"/>
        <w:rPr>
          <w:rFonts w:hint="eastAsia" w:ascii="方正黑体_GBK" w:hAnsi="方正黑体_GBK" w:eastAsia="方正黑体_GBK" w:cs="方正黑体_GBK"/>
          <w:sz w:val="32"/>
          <w:szCs w:val="32"/>
          <w:lang w:eastAsia="zh-CN"/>
        </w:rPr>
      </w:pPr>
      <w:r>
        <w:rPr>
          <w:rFonts w:hint="default" w:ascii="Times New Roman" w:hAnsi="Times New Roman" w:eastAsia="方正仿宋_GBK" w:cs="Times New Roman"/>
          <w:sz w:val="32"/>
          <w:szCs w:val="32"/>
          <w:lang w:eastAsia="zh-CN"/>
        </w:rPr>
        <w:t>（此件公开</w:t>
      </w:r>
      <w:r>
        <w:rPr>
          <w:rFonts w:hint="eastAsia" w:eastAsia="方正仿宋_GBK" w:cs="Times New Roman"/>
          <w:sz w:val="32"/>
          <w:szCs w:val="32"/>
          <w:lang w:eastAsia="zh-CN"/>
        </w:rPr>
        <w:t>发布</w:t>
      </w:r>
      <w:r>
        <w:rPr>
          <w:rFonts w:hint="default" w:ascii="Times New Roman" w:hAnsi="Times New Roman" w:eastAsia="方正仿宋_GBK" w:cs="Times New Roman"/>
          <w:sz w:val="32"/>
          <w:szCs w:val="32"/>
          <w:lang w:eastAsia="zh-CN"/>
        </w:rPr>
        <w:t>）</w:t>
      </w:r>
    </w:p>
    <w:p>
      <w:pPr>
        <w:keepNext w:val="0"/>
        <w:keepLines w:val="0"/>
        <w:pageBreakBefore w:val="0"/>
        <w:widowControl w:val="0"/>
        <w:kinsoku/>
        <w:overflowPunct/>
        <w:topLinePunct w:val="0"/>
        <w:autoSpaceDE/>
        <w:autoSpaceDN/>
        <w:bidi w:val="0"/>
        <w:adjustRightInd/>
        <w:snapToGrid/>
        <w:spacing w:line="594" w:lineRule="exact"/>
        <w:textAlignment w:val="auto"/>
        <w:outlineLvl w:val="9"/>
        <w:rPr>
          <w:rFonts w:hint="eastAsia" w:ascii="方正黑体_GBK" w:hAnsi="方正黑体_GBK" w:eastAsia="方正黑体_GBK" w:cs="方正黑体_GBK"/>
          <w:sz w:val="32"/>
          <w:szCs w:val="32"/>
          <w:lang w:eastAsia="zh-CN"/>
        </w:rPr>
        <w:sectPr>
          <w:footerReference r:id="rId3" w:type="default"/>
          <w:pgSz w:w="11906" w:h="16838"/>
          <w:pgMar w:top="2098" w:right="1474" w:bottom="1984" w:left="1587" w:header="851" w:footer="1474" w:gutter="0"/>
          <w:cols w:space="0" w:num="1"/>
          <w:rtlGutter w:val="0"/>
          <w:docGrid w:type="lines" w:linePitch="340" w:charSpace="0"/>
        </w:sectPr>
      </w:pPr>
    </w:p>
    <w:p>
      <w:pPr>
        <w:keepNext w:val="0"/>
        <w:keepLines w:val="0"/>
        <w:pageBreakBefore w:val="0"/>
        <w:widowControl w:val="0"/>
        <w:kinsoku/>
        <w:overflowPunct/>
        <w:topLinePunct w:val="0"/>
        <w:autoSpaceDE/>
        <w:autoSpaceDN/>
        <w:bidi w:val="0"/>
        <w:adjustRightInd/>
        <w:snapToGrid/>
        <w:spacing w:line="594" w:lineRule="exact"/>
        <w:textAlignment w:val="auto"/>
        <w:outlineLvl w:val="9"/>
        <w:rPr>
          <w:rFonts w:hint="default" w:ascii="Times New Roman" w:hAnsi="Times New Roman" w:eastAsia="方正黑体_GBK" w:cs="Times New Roman"/>
          <w:sz w:val="32"/>
          <w:szCs w:val="32"/>
          <w:lang w:val="en-US" w:eastAsia="zh-CN"/>
        </w:rPr>
      </w:pPr>
      <w:r>
        <w:rPr>
          <w:rFonts w:hint="eastAsia" w:ascii="方正黑体_GBK" w:hAnsi="方正黑体_GBK" w:eastAsia="方正黑体_GBK" w:cs="方正黑体_GBK"/>
          <w:sz w:val="32"/>
          <w:szCs w:val="32"/>
          <w:lang w:eastAsia="zh-CN"/>
        </w:rPr>
        <w:t>附件</w:t>
      </w:r>
      <w:r>
        <w:rPr>
          <w:rFonts w:hint="default" w:ascii="Times New Roman" w:hAnsi="Times New Roman" w:eastAsia="方正黑体_GBK" w:cs="Times New Roman"/>
          <w:sz w:val="32"/>
          <w:szCs w:val="32"/>
          <w:lang w:val="en-US" w:eastAsia="zh-CN"/>
        </w:rPr>
        <w:t>1</w:t>
      </w:r>
    </w:p>
    <w:p>
      <w:pPr>
        <w:pStyle w:val="2"/>
        <w:keepNext w:val="0"/>
        <w:keepLines w:val="0"/>
        <w:pageBreakBefore w:val="0"/>
        <w:widowControl w:val="0"/>
        <w:kinsoku/>
        <w:wordWrap/>
        <w:overflowPunct/>
        <w:topLinePunct w:val="0"/>
        <w:bidi w:val="0"/>
        <w:snapToGrid/>
        <w:spacing w:line="580" w:lineRule="exact"/>
        <w:textAlignment w:val="auto"/>
        <w:rPr>
          <w:rFonts w:hint="eastAsia"/>
          <w:lang w:val="en-US" w:eastAsia="zh-CN"/>
        </w:rPr>
      </w:pPr>
    </w:p>
    <w:p>
      <w:pPr>
        <w:keepNext w:val="0"/>
        <w:keepLines w:val="0"/>
        <w:pageBreakBefore w:val="0"/>
        <w:widowControl w:val="0"/>
        <w:kinsoku/>
        <w:wordWrap/>
        <w:overflowPunct/>
        <w:topLinePunct w:val="0"/>
        <w:bidi w:val="0"/>
        <w:snapToGrid/>
        <w:spacing w:line="580" w:lineRule="exact"/>
        <w:jc w:val="center"/>
        <w:textAlignment w:val="auto"/>
        <w:rPr>
          <w:rFonts w:ascii="方正小标宋_GBK" w:hAnsi="Times New Roman" w:eastAsia="方正小标宋_GBK" w:cs="Times New Roman"/>
          <w:bCs/>
          <w:color w:val="000000"/>
          <w:sz w:val="44"/>
          <w:szCs w:val="44"/>
        </w:rPr>
      </w:pPr>
      <w:r>
        <w:rPr>
          <w:rFonts w:hint="eastAsia" w:ascii="方正小标宋_GBK" w:hAnsi="Times New Roman" w:eastAsia="方正小标宋_GBK" w:cs="Times New Roman"/>
          <w:bCs/>
          <w:color w:val="000000"/>
          <w:sz w:val="44"/>
          <w:szCs w:val="44"/>
        </w:rPr>
        <w:t>交通建设项目保函（单）推广应用统计表</w:t>
      </w:r>
    </w:p>
    <w:p>
      <w:pPr>
        <w:jc w:val="left"/>
        <w:rPr>
          <w:rFonts w:ascii="Times New Roman" w:hAnsi="Times New Roman" w:eastAsia="方正仿宋_GBK" w:cs="Times New Roman"/>
          <w:color w:val="000000"/>
          <w:sz w:val="30"/>
          <w:szCs w:val="30"/>
        </w:rPr>
      </w:pPr>
      <w:r>
        <w:rPr>
          <w:rFonts w:hint="eastAsia" w:ascii="Times New Roman" w:hAnsi="Times New Roman" w:eastAsia="方正仿宋_GBK" w:cs="Times New Roman"/>
          <w:color w:val="000000"/>
          <w:sz w:val="30"/>
          <w:szCs w:val="30"/>
        </w:rPr>
        <w:t>填报单位：（盖章）</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填报人：</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填报日期：</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联系电话：</w:t>
      </w:r>
    </w:p>
    <w:tbl>
      <w:tblPr>
        <w:tblStyle w:val="18"/>
        <w:tblW w:w="144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4"/>
        <w:gridCol w:w="1460"/>
        <w:gridCol w:w="850"/>
        <w:gridCol w:w="1299"/>
        <w:gridCol w:w="1006"/>
        <w:gridCol w:w="722"/>
        <w:gridCol w:w="819"/>
        <w:gridCol w:w="1085"/>
        <w:gridCol w:w="750"/>
        <w:gridCol w:w="715"/>
        <w:gridCol w:w="1010"/>
        <w:gridCol w:w="666"/>
        <w:gridCol w:w="837"/>
        <w:gridCol w:w="1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741" w:type="dxa"/>
            <w:vMerge w:val="restart"/>
            <w:vAlign w:val="center"/>
          </w:tcPr>
          <w:p>
            <w:pPr>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序号</w:t>
            </w:r>
          </w:p>
        </w:tc>
        <w:tc>
          <w:tcPr>
            <w:tcW w:w="1414" w:type="dxa"/>
            <w:vMerge w:val="restart"/>
            <w:vAlign w:val="center"/>
          </w:tcPr>
          <w:p>
            <w:pPr>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项目名称</w:t>
            </w:r>
          </w:p>
        </w:tc>
        <w:tc>
          <w:tcPr>
            <w:tcW w:w="1460" w:type="dxa"/>
            <w:vMerge w:val="restart"/>
            <w:vAlign w:val="center"/>
          </w:tcPr>
          <w:p>
            <w:pPr>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建设单位</w:t>
            </w:r>
          </w:p>
        </w:tc>
        <w:tc>
          <w:tcPr>
            <w:tcW w:w="850" w:type="dxa"/>
            <w:vMerge w:val="restart"/>
            <w:vAlign w:val="center"/>
          </w:tcPr>
          <w:p>
            <w:pPr>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标段号</w:t>
            </w:r>
          </w:p>
        </w:tc>
        <w:tc>
          <w:tcPr>
            <w:tcW w:w="1299" w:type="dxa"/>
            <w:vMerge w:val="restart"/>
            <w:vAlign w:val="center"/>
          </w:tcPr>
          <w:p>
            <w:pPr>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施工企业</w:t>
            </w:r>
          </w:p>
        </w:tc>
        <w:tc>
          <w:tcPr>
            <w:tcW w:w="1006" w:type="dxa"/>
            <w:vMerge w:val="restart"/>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合同</w:t>
            </w:r>
          </w:p>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金额</w:t>
            </w:r>
          </w:p>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（万元）</w:t>
            </w:r>
          </w:p>
        </w:tc>
        <w:tc>
          <w:tcPr>
            <w:tcW w:w="722" w:type="dxa"/>
            <w:vMerge w:val="restart"/>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是否</w:t>
            </w:r>
          </w:p>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交工</w:t>
            </w:r>
          </w:p>
        </w:tc>
        <w:tc>
          <w:tcPr>
            <w:tcW w:w="1904" w:type="dxa"/>
            <w:gridSpan w:val="2"/>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投标保证金</w:t>
            </w:r>
          </w:p>
        </w:tc>
        <w:tc>
          <w:tcPr>
            <w:tcW w:w="2475" w:type="dxa"/>
            <w:gridSpan w:val="3"/>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履约保证金（万元）</w:t>
            </w:r>
          </w:p>
        </w:tc>
        <w:tc>
          <w:tcPr>
            <w:tcW w:w="2595" w:type="dxa"/>
            <w:gridSpan w:val="3"/>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工程质量保证金（万元）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741" w:type="dxa"/>
            <w:vMerge w:val="continue"/>
            <w:vAlign w:val="center"/>
          </w:tcPr>
          <w:p>
            <w:pPr>
              <w:jc w:val="center"/>
              <w:rPr>
                <w:rFonts w:ascii="方正黑体_GBK" w:hAnsi="Times New Roman" w:eastAsia="方正黑体_GBK" w:cs="Times New Roman"/>
                <w:color w:val="000000"/>
                <w:szCs w:val="21"/>
              </w:rPr>
            </w:pPr>
          </w:p>
        </w:tc>
        <w:tc>
          <w:tcPr>
            <w:tcW w:w="1414" w:type="dxa"/>
            <w:vMerge w:val="continue"/>
            <w:vAlign w:val="center"/>
          </w:tcPr>
          <w:p>
            <w:pPr>
              <w:jc w:val="center"/>
              <w:rPr>
                <w:rFonts w:ascii="方正黑体_GBK" w:hAnsi="Times New Roman" w:eastAsia="方正黑体_GBK" w:cs="Times New Roman"/>
                <w:color w:val="000000"/>
                <w:szCs w:val="21"/>
              </w:rPr>
            </w:pPr>
          </w:p>
        </w:tc>
        <w:tc>
          <w:tcPr>
            <w:tcW w:w="1460" w:type="dxa"/>
            <w:vMerge w:val="continue"/>
            <w:vAlign w:val="center"/>
          </w:tcPr>
          <w:p>
            <w:pPr>
              <w:jc w:val="center"/>
              <w:rPr>
                <w:rFonts w:ascii="方正黑体_GBK" w:hAnsi="Times New Roman" w:eastAsia="方正黑体_GBK" w:cs="Times New Roman"/>
                <w:color w:val="000000"/>
                <w:szCs w:val="21"/>
              </w:rPr>
            </w:pPr>
          </w:p>
        </w:tc>
        <w:tc>
          <w:tcPr>
            <w:tcW w:w="850" w:type="dxa"/>
            <w:vMerge w:val="continue"/>
            <w:vAlign w:val="center"/>
          </w:tcPr>
          <w:p>
            <w:pPr>
              <w:jc w:val="center"/>
              <w:rPr>
                <w:rFonts w:ascii="方正黑体_GBK" w:hAnsi="Times New Roman" w:eastAsia="方正黑体_GBK" w:cs="Times New Roman"/>
                <w:color w:val="000000"/>
                <w:szCs w:val="21"/>
              </w:rPr>
            </w:pPr>
          </w:p>
        </w:tc>
        <w:tc>
          <w:tcPr>
            <w:tcW w:w="1299" w:type="dxa"/>
            <w:vMerge w:val="continue"/>
            <w:vAlign w:val="center"/>
          </w:tcPr>
          <w:p>
            <w:pPr>
              <w:jc w:val="center"/>
              <w:rPr>
                <w:rFonts w:ascii="方正黑体_GBK" w:hAnsi="Times New Roman" w:eastAsia="方正黑体_GBK" w:cs="Times New Roman"/>
                <w:color w:val="000000"/>
                <w:szCs w:val="21"/>
              </w:rPr>
            </w:pPr>
          </w:p>
        </w:tc>
        <w:tc>
          <w:tcPr>
            <w:tcW w:w="1006" w:type="dxa"/>
            <w:vMerge w:val="continue"/>
            <w:vAlign w:val="center"/>
          </w:tcPr>
          <w:p>
            <w:pPr>
              <w:jc w:val="center"/>
              <w:rPr>
                <w:rFonts w:ascii="方正黑体_GBK" w:hAnsi="Times New Roman" w:eastAsia="方正黑体_GBK" w:cs="Times New Roman"/>
                <w:color w:val="000000"/>
                <w:szCs w:val="21"/>
              </w:rPr>
            </w:pPr>
          </w:p>
        </w:tc>
        <w:tc>
          <w:tcPr>
            <w:tcW w:w="722" w:type="dxa"/>
            <w:vMerge w:val="continue"/>
            <w:vAlign w:val="center"/>
          </w:tcPr>
          <w:p>
            <w:pPr>
              <w:jc w:val="center"/>
              <w:rPr>
                <w:rFonts w:ascii="方正黑体_GBK" w:hAnsi="Times New Roman" w:eastAsia="方正黑体_GBK" w:cs="Times New Roman"/>
                <w:color w:val="000000"/>
                <w:szCs w:val="21"/>
              </w:rPr>
            </w:pPr>
          </w:p>
        </w:tc>
        <w:tc>
          <w:tcPr>
            <w:tcW w:w="819"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现金</w:t>
            </w:r>
          </w:p>
        </w:tc>
        <w:tc>
          <w:tcPr>
            <w:tcW w:w="1085"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非现金</w:t>
            </w:r>
          </w:p>
        </w:tc>
        <w:tc>
          <w:tcPr>
            <w:tcW w:w="750"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金额</w:t>
            </w:r>
          </w:p>
        </w:tc>
        <w:tc>
          <w:tcPr>
            <w:tcW w:w="715"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现金</w:t>
            </w:r>
          </w:p>
        </w:tc>
        <w:tc>
          <w:tcPr>
            <w:tcW w:w="1010"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非现金</w:t>
            </w:r>
          </w:p>
        </w:tc>
        <w:tc>
          <w:tcPr>
            <w:tcW w:w="666"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金额</w:t>
            </w:r>
          </w:p>
        </w:tc>
        <w:tc>
          <w:tcPr>
            <w:tcW w:w="837"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现金</w:t>
            </w:r>
          </w:p>
        </w:tc>
        <w:tc>
          <w:tcPr>
            <w:tcW w:w="1092" w:type="dxa"/>
            <w:vAlign w:val="center"/>
          </w:tcPr>
          <w:p>
            <w:pPr>
              <w:spacing w:line="32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非现金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41"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1</w:t>
            </w:r>
          </w:p>
        </w:tc>
        <w:tc>
          <w:tcPr>
            <w:tcW w:w="1414" w:type="dxa"/>
            <w:vAlign w:val="center"/>
          </w:tcPr>
          <w:p>
            <w:pPr>
              <w:spacing w:line="240" w:lineRule="exact"/>
              <w:jc w:val="center"/>
              <w:rPr>
                <w:rFonts w:ascii="Times New Roman" w:hAnsi="Times New Roman" w:eastAsia="方正仿宋_GBK" w:cs="Times New Roman"/>
                <w:color w:val="000000"/>
                <w:szCs w:val="21"/>
              </w:rPr>
            </w:pPr>
          </w:p>
        </w:tc>
        <w:tc>
          <w:tcPr>
            <w:tcW w:w="1460" w:type="dxa"/>
            <w:vAlign w:val="center"/>
          </w:tcPr>
          <w:p>
            <w:pPr>
              <w:spacing w:line="240" w:lineRule="exact"/>
              <w:jc w:val="center"/>
              <w:rPr>
                <w:rFonts w:ascii="Times New Roman" w:hAnsi="Times New Roman" w:eastAsia="方正仿宋_GBK" w:cs="Times New Roman"/>
                <w:color w:val="000000"/>
                <w:szCs w:val="21"/>
              </w:rPr>
            </w:pPr>
          </w:p>
        </w:tc>
        <w:tc>
          <w:tcPr>
            <w:tcW w:w="850" w:type="dxa"/>
            <w:vAlign w:val="center"/>
          </w:tcPr>
          <w:p>
            <w:pPr>
              <w:spacing w:line="240" w:lineRule="exact"/>
              <w:jc w:val="center"/>
              <w:rPr>
                <w:rFonts w:ascii="Times New Roman" w:hAnsi="Times New Roman" w:eastAsia="方正仿宋_GBK" w:cs="Times New Roman"/>
                <w:color w:val="000000"/>
                <w:szCs w:val="21"/>
              </w:rPr>
            </w:pPr>
          </w:p>
        </w:tc>
        <w:tc>
          <w:tcPr>
            <w:tcW w:w="1299" w:type="dxa"/>
            <w:vAlign w:val="center"/>
          </w:tcPr>
          <w:p>
            <w:pPr>
              <w:spacing w:line="240" w:lineRule="exact"/>
              <w:jc w:val="center"/>
              <w:rPr>
                <w:rFonts w:ascii="Times New Roman" w:hAnsi="Times New Roman" w:eastAsia="方正仿宋_GBK" w:cs="Times New Roman"/>
                <w:color w:val="000000"/>
                <w:szCs w:val="21"/>
              </w:rPr>
            </w:pPr>
          </w:p>
        </w:tc>
        <w:tc>
          <w:tcPr>
            <w:tcW w:w="1006" w:type="dxa"/>
            <w:vAlign w:val="center"/>
          </w:tcPr>
          <w:p>
            <w:pPr>
              <w:spacing w:line="240" w:lineRule="exact"/>
              <w:jc w:val="center"/>
              <w:rPr>
                <w:rFonts w:ascii="Times New Roman" w:hAnsi="Times New Roman" w:eastAsia="方正仿宋_GBK" w:cs="Times New Roman"/>
                <w:color w:val="000000"/>
                <w:szCs w:val="21"/>
              </w:rPr>
            </w:pPr>
          </w:p>
        </w:tc>
        <w:tc>
          <w:tcPr>
            <w:tcW w:w="722" w:type="dxa"/>
            <w:vAlign w:val="center"/>
          </w:tcPr>
          <w:p>
            <w:pPr>
              <w:spacing w:line="240" w:lineRule="exact"/>
              <w:jc w:val="center"/>
              <w:rPr>
                <w:rFonts w:ascii="Times New Roman" w:hAnsi="Times New Roman" w:eastAsia="微软雅黑" w:cs="Times New Roman"/>
                <w:color w:val="000000"/>
                <w:szCs w:val="21"/>
              </w:rPr>
            </w:pPr>
          </w:p>
        </w:tc>
        <w:tc>
          <w:tcPr>
            <w:tcW w:w="819" w:type="dxa"/>
            <w:vAlign w:val="center"/>
          </w:tcPr>
          <w:p>
            <w:pPr>
              <w:spacing w:line="240" w:lineRule="exact"/>
              <w:jc w:val="center"/>
              <w:rPr>
                <w:rFonts w:ascii="Times New Roman" w:hAnsi="Times New Roman" w:eastAsia="微软雅黑" w:cs="Times New Roman"/>
                <w:color w:val="000000"/>
                <w:szCs w:val="21"/>
              </w:rPr>
            </w:pPr>
          </w:p>
        </w:tc>
        <w:tc>
          <w:tcPr>
            <w:tcW w:w="1085" w:type="dxa"/>
            <w:vAlign w:val="center"/>
          </w:tcPr>
          <w:p>
            <w:pPr>
              <w:spacing w:line="240" w:lineRule="exact"/>
              <w:jc w:val="center"/>
              <w:rPr>
                <w:rFonts w:ascii="Times New Roman" w:hAnsi="Times New Roman" w:eastAsia="微软雅黑" w:cs="Times New Roman"/>
                <w:color w:val="000000"/>
                <w:szCs w:val="21"/>
              </w:rPr>
            </w:pPr>
          </w:p>
        </w:tc>
        <w:tc>
          <w:tcPr>
            <w:tcW w:w="750" w:type="dxa"/>
            <w:vAlign w:val="center"/>
          </w:tcPr>
          <w:p>
            <w:pPr>
              <w:spacing w:line="240" w:lineRule="exact"/>
              <w:jc w:val="center"/>
              <w:rPr>
                <w:rFonts w:ascii="Times New Roman" w:hAnsi="Times New Roman" w:eastAsia="微软雅黑" w:cs="Times New Roman"/>
                <w:color w:val="000000"/>
                <w:szCs w:val="21"/>
              </w:rPr>
            </w:pPr>
            <w:r>
              <w:rPr>
                <w:rFonts w:hint="eastAsia" w:ascii="Times New Roman" w:hAnsi="Times New Roman" w:eastAsia="微软雅黑" w:cs="Times New Roman"/>
                <w:color w:val="000000"/>
                <w:szCs w:val="21"/>
              </w:rPr>
              <w:t>①</w:t>
            </w:r>
          </w:p>
        </w:tc>
        <w:tc>
          <w:tcPr>
            <w:tcW w:w="715" w:type="dxa"/>
            <w:vAlign w:val="center"/>
          </w:tcPr>
          <w:p>
            <w:pPr>
              <w:spacing w:line="240" w:lineRule="exact"/>
              <w:jc w:val="center"/>
              <w:rPr>
                <w:rFonts w:ascii="Times New Roman" w:hAnsi="Times New Roman" w:eastAsia="微软雅黑" w:cs="Times New Roman"/>
                <w:color w:val="000000"/>
                <w:szCs w:val="21"/>
              </w:rPr>
            </w:pPr>
            <w:r>
              <w:rPr>
                <w:rFonts w:hint="eastAsia" w:ascii="Times New Roman" w:hAnsi="Times New Roman" w:eastAsia="微软雅黑" w:cs="Times New Roman"/>
                <w:color w:val="000000"/>
                <w:szCs w:val="21"/>
              </w:rPr>
              <w:t>②</w:t>
            </w:r>
          </w:p>
        </w:tc>
        <w:tc>
          <w:tcPr>
            <w:tcW w:w="1010" w:type="dxa"/>
            <w:vAlign w:val="center"/>
          </w:tcPr>
          <w:p>
            <w:pPr>
              <w:spacing w:line="240" w:lineRule="exact"/>
              <w:jc w:val="center"/>
              <w:rPr>
                <w:rFonts w:ascii="Times New Roman" w:hAnsi="Times New Roman" w:eastAsia="微软雅黑" w:cs="Times New Roman"/>
                <w:color w:val="000000"/>
                <w:szCs w:val="21"/>
              </w:rPr>
            </w:pPr>
            <w:r>
              <w:rPr>
                <w:rFonts w:hint="eastAsia" w:ascii="Times New Roman" w:hAnsi="Times New Roman" w:eastAsia="微软雅黑" w:cs="Times New Roman"/>
                <w:color w:val="000000"/>
                <w:szCs w:val="21"/>
              </w:rPr>
              <w:t>③</w:t>
            </w:r>
          </w:p>
        </w:tc>
        <w:tc>
          <w:tcPr>
            <w:tcW w:w="666" w:type="dxa"/>
            <w:vAlign w:val="center"/>
          </w:tcPr>
          <w:p>
            <w:pPr>
              <w:spacing w:line="240" w:lineRule="exact"/>
              <w:jc w:val="center"/>
              <w:rPr>
                <w:rFonts w:ascii="Times New Roman" w:hAnsi="Times New Roman" w:eastAsia="方正仿宋_GBK" w:cs="Times New Roman"/>
                <w:color w:val="000000"/>
                <w:szCs w:val="21"/>
              </w:rPr>
            </w:pPr>
            <w:r>
              <w:rPr>
                <w:rFonts w:hint="eastAsia" w:ascii="Times New Roman" w:hAnsi="Times New Roman" w:eastAsia="微软雅黑" w:cs="Times New Roman"/>
                <w:color w:val="000000"/>
                <w:szCs w:val="21"/>
              </w:rPr>
              <w:t>④</w:t>
            </w:r>
          </w:p>
        </w:tc>
        <w:tc>
          <w:tcPr>
            <w:tcW w:w="837" w:type="dxa"/>
            <w:vAlign w:val="center"/>
          </w:tcPr>
          <w:p>
            <w:pPr>
              <w:spacing w:line="240" w:lineRule="exact"/>
              <w:jc w:val="center"/>
              <w:rPr>
                <w:rFonts w:ascii="Times New Roman" w:hAnsi="Times New Roman" w:eastAsia="方正仿宋_GBK" w:cs="Times New Roman"/>
                <w:color w:val="000000"/>
                <w:szCs w:val="21"/>
              </w:rPr>
            </w:pPr>
            <w:r>
              <w:rPr>
                <w:rFonts w:hint="eastAsia" w:ascii="Times New Roman" w:hAnsi="Times New Roman" w:eastAsia="微软雅黑" w:cs="Times New Roman"/>
                <w:color w:val="000000"/>
                <w:szCs w:val="21"/>
              </w:rPr>
              <w:t>⑤</w:t>
            </w:r>
          </w:p>
        </w:tc>
        <w:tc>
          <w:tcPr>
            <w:tcW w:w="1092" w:type="dxa"/>
            <w:vAlign w:val="center"/>
          </w:tcPr>
          <w:p>
            <w:pPr>
              <w:spacing w:line="240" w:lineRule="exact"/>
              <w:jc w:val="center"/>
              <w:rPr>
                <w:rFonts w:ascii="Times New Roman" w:hAnsi="Times New Roman" w:eastAsia="方正仿宋_GBK" w:cs="Times New Roman"/>
                <w:color w:val="000000"/>
                <w:szCs w:val="21"/>
              </w:rPr>
            </w:pPr>
            <w:r>
              <w:rPr>
                <w:rFonts w:hint="eastAsia" w:ascii="Times New Roman" w:hAnsi="Times New Roman" w:eastAsia="微软雅黑" w:cs="Times New Roman"/>
                <w:color w:val="000000"/>
                <w:szCs w:val="21"/>
              </w:rPr>
              <w:t>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41"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2</w:t>
            </w:r>
          </w:p>
        </w:tc>
        <w:tc>
          <w:tcPr>
            <w:tcW w:w="1414" w:type="dxa"/>
            <w:vAlign w:val="center"/>
          </w:tcPr>
          <w:p>
            <w:pPr>
              <w:spacing w:line="240" w:lineRule="exact"/>
              <w:jc w:val="center"/>
              <w:rPr>
                <w:rFonts w:ascii="Times New Roman" w:hAnsi="Times New Roman" w:eastAsia="方正仿宋_GBK" w:cs="Times New Roman"/>
                <w:color w:val="000000"/>
                <w:szCs w:val="21"/>
              </w:rPr>
            </w:pPr>
          </w:p>
        </w:tc>
        <w:tc>
          <w:tcPr>
            <w:tcW w:w="1460" w:type="dxa"/>
            <w:vAlign w:val="center"/>
          </w:tcPr>
          <w:p>
            <w:pPr>
              <w:spacing w:line="240" w:lineRule="exact"/>
              <w:jc w:val="center"/>
              <w:rPr>
                <w:rFonts w:ascii="Times New Roman" w:hAnsi="Times New Roman" w:eastAsia="方正仿宋_GBK" w:cs="Times New Roman"/>
                <w:color w:val="000000"/>
                <w:szCs w:val="21"/>
              </w:rPr>
            </w:pPr>
          </w:p>
        </w:tc>
        <w:tc>
          <w:tcPr>
            <w:tcW w:w="850" w:type="dxa"/>
            <w:vAlign w:val="center"/>
          </w:tcPr>
          <w:p>
            <w:pPr>
              <w:spacing w:line="240" w:lineRule="exact"/>
              <w:jc w:val="center"/>
              <w:rPr>
                <w:rFonts w:ascii="Times New Roman" w:hAnsi="Times New Roman" w:eastAsia="方正仿宋_GBK" w:cs="Times New Roman"/>
                <w:color w:val="000000"/>
                <w:szCs w:val="21"/>
              </w:rPr>
            </w:pPr>
          </w:p>
        </w:tc>
        <w:tc>
          <w:tcPr>
            <w:tcW w:w="1299" w:type="dxa"/>
            <w:vAlign w:val="center"/>
          </w:tcPr>
          <w:p>
            <w:pPr>
              <w:spacing w:line="240" w:lineRule="exact"/>
              <w:jc w:val="center"/>
              <w:rPr>
                <w:rFonts w:ascii="Times New Roman" w:hAnsi="Times New Roman" w:eastAsia="方正仿宋_GBK" w:cs="Times New Roman"/>
                <w:color w:val="000000"/>
                <w:szCs w:val="21"/>
              </w:rPr>
            </w:pPr>
          </w:p>
        </w:tc>
        <w:tc>
          <w:tcPr>
            <w:tcW w:w="1006" w:type="dxa"/>
            <w:vAlign w:val="center"/>
          </w:tcPr>
          <w:p>
            <w:pPr>
              <w:spacing w:line="240" w:lineRule="exact"/>
              <w:jc w:val="center"/>
              <w:rPr>
                <w:rFonts w:ascii="Times New Roman" w:hAnsi="Times New Roman" w:eastAsia="方正仿宋_GBK" w:cs="Times New Roman"/>
                <w:color w:val="000000"/>
                <w:szCs w:val="21"/>
              </w:rPr>
            </w:pPr>
          </w:p>
        </w:tc>
        <w:tc>
          <w:tcPr>
            <w:tcW w:w="722" w:type="dxa"/>
            <w:vAlign w:val="center"/>
          </w:tcPr>
          <w:p>
            <w:pPr>
              <w:spacing w:line="240" w:lineRule="exact"/>
              <w:jc w:val="center"/>
              <w:rPr>
                <w:rFonts w:ascii="Times New Roman" w:hAnsi="Times New Roman" w:eastAsia="方正仿宋_GBK" w:cs="Times New Roman"/>
                <w:color w:val="000000"/>
                <w:szCs w:val="21"/>
              </w:rPr>
            </w:pPr>
          </w:p>
        </w:tc>
        <w:tc>
          <w:tcPr>
            <w:tcW w:w="819" w:type="dxa"/>
            <w:vAlign w:val="center"/>
          </w:tcPr>
          <w:p>
            <w:pPr>
              <w:spacing w:line="240" w:lineRule="exact"/>
              <w:jc w:val="center"/>
              <w:rPr>
                <w:rFonts w:ascii="Times New Roman" w:hAnsi="Times New Roman" w:eastAsia="方正仿宋_GBK" w:cs="Times New Roman"/>
                <w:color w:val="000000"/>
                <w:szCs w:val="21"/>
              </w:rPr>
            </w:pPr>
          </w:p>
        </w:tc>
        <w:tc>
          <w:tcPr>
            <w:tcW w:w="1085" w:type="dxa"/>
            <w:vAlign w:val="center"/>
          </w:tcPr>
          <w:p>
            <w:pPr>
              <w:spacing w:line="240" w:lineRule="exact"/>
              <w:jc w:val="center"/>
              <w:rPr>
                <w:rFonts w:ascii="Times New Roman" w:hAnsi="Times New Roman" w:eastAsia="方正仿宋_GBK" w:cs="Times New Roman"/>
                <w:color w:val="000000"/>
                <w:szCs w:val="21"/>
              </w:rPr>
            </w:pPr>
          </w:p>
        </w:tc>
        <w:tc>
          <w:tcPr>
            <w:tcW w:w="750" w:type="dxa"/>
            <w:vAlign w:val="center"/>
          </w:tcPr>
          <w:p>
            <w:pPr>
              <w:spacing w:line="240" w:lineRule="exact"/>
              <w:jc w:val="center"/>
              <w:rPr>
                <w:rFonts w:ascii="Times New Roman" w:hAnsi="Times New Roman" w:eastAsia="方正仿宋_GBK" w:cs="Times New Roman"/>
                <w:color w:val="000000"/>
                <w:szCs w:val="21"/>
              </w:rPr>
            </w:pPr>
          </w:p>
        </w:tc>
        <w:tc>
          <w:tcPr>
            <w:tcW w:w="715" w:type="dxa"/>
            <w:vAlign w:val="center"/>
          </w:tcPr>
          <w:p>
            <w:pPr>
              <w:spacing w:line="240" w:lineRule="exact"/>
              <w:jc w:val="center"/>
              <w:rPr>
                <w:rFonts w:ascii="Times New Roman" w:hAnsi="Times New Roman" w:eastAsia="方正仿宋_GBK" w:cs="Times New Roman"/>
                <w:color w:val="000000"/>
                <w:szCs w:val="21"/>
              </w:rPr>
            </w:pPr>
          </w:p>
        </w:tc>
        <w:tc>
          <w:tcPr>
            <w:tcW w:w="1010" w:type="dxa"/>
            <w:vAlign w:val="center"/>
          </w:tcPr>
          <w:p>
            <w:pPr>
              <w:spacing w:line="240" w:lineRule="exact"/>
              <w:jc w:val="center"/>
              <w:rPr>
                <w:rFonts w:ascii="Times New Roman" w:hAnsi="Times New Roman" w:eastAsia="方正仿宋_GBK" w:cs="Times New Roman"/>
                <w:color w:val="000000"/>
                <w:szCs w:val="21"/>
              </w:rPr>
            </w:pPr>
          </w:p>
        </w:tc>
        <w:tc>
          <w:tcPr>
            <w:tcW w:w="666" w:type="dxa"/>
            <w:vAlign w:val="center"/>
          </w:tcPr>
          <w:p>
            <w:pPr>
              <w:spacing w:line="240" w:lineRule="exact"/>
              <w:jc w:val="center"/>
              <w:rPr>
                <w:rFonts w:ascii="Times New Roman" w:hAnsi="Times New Roman" w:eastAsia="方正仿宋_GBK" w:cs="Times New Roman"/>
                <w:color w:val="000000"/>
                <w:szCs w:val="21"/>
              </w:rPr>
            </w:pPr>
          </w:p>
        </w:tc>
        <w:tc>
          <w:tcPr>
            <w:tcW w:w="837" w:type="dxa"/>
            <w:vAlign w:val="center"/>
          </w:tcPr>
          <w:p>
            <w:pPr>
              <w:spacing w:line="240" w:lineRule="exact"/>
              <w:jc w:val="center"/>
              <w:rPr>
                <w:rFonts w:ascii="Times New Roman" w:hAnsi="Times New Roman" w:eastAsia="方正仿宋_GBK" w:cs="Times New Roman"/>
                <w:color w:val="000000"/>
                <w:szCs w:val="21"/>
              </w:rPr>
            </w:pPr>
          </w:p>
        </w:tc>
        <w:tc>
          <w:tcPr>
            <w:tcW w:w="1092" w:type="dxa"/>
            <w:vAlign w:val="center"/>
          </w:tcPr>
          <w:p>
            <w:pPr>
              <w:spacing w:line="24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41"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14" w:type="dxa"/>
            <w:vAlign w:val="center"/>
          </w:tcPr>
          <w:p>
            <w:pPr>
              <w:spacing w:line="240" w:lineRule="exact"/>
              <w:jc w:val="center"/>
              <w:rPr>
                <w:rFonts w:ascii="Times New Roman" w:hAnsi="Times New Roman" w:eastAsia="方正仿宋_GBK" w:cs="Times New Roman"/>
                <w:color w:val="000000"/>
                <w:szCs w:val="21"/>
              </w:rPr>
            </w:pPr>
          </w:p>
        </w:tc>
        <w:tc>
          <w:tcPr>
            <w:tcW w:w="1460" w:type="dxa"/>
            <w:vAlign w:val="center"/>
          </w:tcPr>
          <w:p>
            <w:pPr>
              <w:spacing w:line="240" w:lineRule="exact"/>
              <w:jc w:val="center"/>
              <w:rPr>
                <w:rFonts w:ascii="Times New Roman" w:hAnsi="Times New Roman" w:eastAsia="方正仿宋_GBK" w:cs="Times New Roman"/>
                <w:color w:val="000000"/>
                <w:szCs w:val="21"/>
              </w:rPr>
            </w:pPr>
          </w:p>
        </w:tc>
        <w:tc>
          <w:tcPr>
            <w:tcW w:w="850" w:type="dxa"/>
            <w:vAlign w:val="center"/>
          </w:tcPr>
          <w:p>
            <w:pPr>
              <w:spacing w:line="240" w:lineRule="exact"/>
              <w:jc w:val="center"/>
              <w:rPr>
                <w:rFonts w:ascii="Times New Roman" w:hAnsi="Times New Roman" w:eastAsia="方正仿宋_GBK" w:cs="Times New Roman"/>
                <w:color w:val="000000"/>
                <w:szCs w:val="21"/>
              </w:rPr>
            </w:pPr>
          </w:p>
        </w:tc>
        <w:tc>
          <w:tcPr>
            <w:tcW w:w="1299" w:type="dxa"/>
            <w:vAlign w:val="center"/>
          </w:tcPr>
          <w:p>
            <w:pPr>
              <w:spacing w:line="240" w:lineRule="exact"/>
              <w:jc w:val="center"/>
              <w:rPr>
                <w:rFonts w:ascii="Times New Roman" w:hAnsi="Times New Roman" w:eastAsia="方正仿宋_GBK" w:cs="Times New Roman"/>
                <w:color w:val="000000"/>
                <w:szCs w:val="21"/>
              </w:rPr>
            </w:pPr>
          </w:p>
        </w:tc>
        <w:tc>
          <w:tcPr>
            <w:tcW w:w="1006" w:type="dxa"/>
            <w:vAlign w:val="center"/>
          </w:tcPr>
          <w:p>
            <w:pPr>
              <w:spacing w:line="240" w:lineRule="exact"/>
              <w:jc w:val="center"/>
              <w:rPr>
                <w:rFonts w:ascii="Times New Roman" w:hAnsi="Times New Roman" w:eastAsia="方正仿宋_GBK" w:cs="Times New Roman"/>
                <w:color w:val="000000"/>
                <w:szCs w:val="21"/>
              </w:rPr>
            </w:pPr>
          </w:p>
        </w:tc>
        <w:tc>
          <w:tcPr>
            <w:tcW w:w="722" w:type="dxa"/>
            <w:vAlign w:val="center"/>
          </w:tcPr>
          <w:p>
            <w:pPr>
              <w:spacing w:line="240" w:lineRule="exact"/>
              <w:jc w:val="center"/>
              <w:rPr>
                <w:rFonts w:ascii="Times New Roman" w:hAnsi="Times New Roman" w:eastAsia="方正仿宋_GBK" w:cs="Times New Roman"/>
                <w:color w:val="000000"/>
                <w:szCs w:val="21"/>
              </w:rPr>
            </w:pPr>
          </w:p>
        </w:tc>
        <w:tc>
          <w:tcPr>
            <w:tcW w:w="819" w:type="dxa"/>
            <w:vAlign w:val="center"/>
          </w:tcPr>
          <w:p>
            <w:pPr>
              <w:spacing w:line="240" w:lineRule="exact"/>
              <w:jc w:val="center"/>
              <w:rPr>
                <w:rFonts w:ascii="Times New Roman" w:hAnsi="Times New Roman" w:eastAsia="方正仿宋_GBK" w:cs="Times New Roman"/>
                <w:color w:val="000000"/>
                <w:szCs w:val="21"/>
              </w:rPr>
            </w:pPr>
          </w:p>
        </w:tc>
        <w:tc>
          <w:tcPr>
            <w:tcW w:w="1085" w:type="dxa"/>
            <w:vAlign w:val="center"/>
          </w:tcPr>
          <w:p>
            <w:pPr>
              <w:spacing w:line="240" w:lineRule="exact"/>
              <w:jc w:val="center"/>
              <w:rPr>
                <w:rFonts w:ascii="Times New Roman" w:hAnsi="Times New Roman" w:eastAsia="方正仿宋_GBK" w:cs="Times New Roman"/>
                <w:color w:val="000000"/>
                <w:szCs w:val="21"/>
              </w:rPr>
            </w:pPr>
          </w:p>
        </w:tc>
        <w:tc>
          <w:tcPr>
            <w:tcW w:w="750" w:type="dxa"/>
            <w:vAlign w:val="center"/>
          </w:tcPr>
          <w:p>
            <w:pPr>
              <w:spacing w:line="240" w:lineRule="exact"/>
              <w:jc w:val="center"/>
              <w:rPr>
                <w:rFonts w:ascii="Times New Roman" w:hAnsi="Times New Roman" w:eastAsia="方正仿宋_GBK" w:cs="Times New Roman"/>
                <w:color w:val="000000"/>
                <w:szCs w:val="21"/>
              </w:rPr>
            </w:pPr>
          </w:p>
        </w:tc>
        <w:tc>
          <w:tcPr>
            <w:tcW w:w="715" w:type="dxa"/>
            <w:vAlign w:val="center"/>
          </w:tcPr>
          <w:p>
            <w:pPr>
              <w:spacing w:line="240" w:lineRule="exact"/>
              <w:jc w:val="center"/>
              <w:rPr>
                <w:rFonts w:ascii="Times New Roman" w:hAnsi="Times New Roman" w:eastAsia="方正仿宋_GBK" w:cs="Times New Roman"/>
                <w:color w:val="000000"/>
                <w:szCs w:val="21"/>
              </w:rPr>
            </w:pPr>
          </w:p>
        </w:tc>
        <w:tc>
          <w:tcPr>
            <w:tcW w:w="1010" w:type="dxa"/>
            <w:vAlign w:val="center"/>
          </w:tcPr>
          <w:p>
            <w:pPr>
              <w:spacing w:line="240" w:lineRule="exact"/>
              <w:jc w:val="center"/>
              <w:rPr>
                <w:rFonts w:ascii="Times New Roman" w:hAnsi="Times New Roman" w:eastAsia="方正仿宋_GBK" w:cs="Times New Roman"/>
                <w:color w:val="000000"/>
                <w:szCs w:val="21"/>
              </w:rPr>
            </w:pPr>
          </w:p>
        </w:tc>
        <w:tc>
          <w:tcPr>
            <w:tcW w:w="666" w:type="dxa"/>
            <w:vAlign w:val="center"/>
          </w:tcPr>
          <w:p>
            <w:pPr>
              <w:spacing w:line="240" w:lineRule="exact"/>
              <w:jc w:val="center"/>
              <w:rPr>
                <w:rFonts w:ascii="Times New Roman" w:hAnsi="Times New Roman" w:eastAsia="方正仿宋_GBK" w:cs="Times New Roman"/>
                <w:color w:val="000000"/>
                <w:szCs w:val="21"/>
              </w:rPr>
            </w:pPr>
          </w:p>
        </w:tc>
        <w:tc>
          <w:tcPr>
            <w:tcW w:w="837" w:type="dxa"/>
            <w:vAlign w:val="center"/>
          </w:tcPr>
          <w:p>
            <w:pPr>
              <w:spacing w:line="240" w:lineRule="exact"/>
              <w:jc w:val="center"/>
              <w:rPr>
                <w:rFonts w:ascii="Times New Roman" w:hAnsi="Times New Roman" w:eastAsia="方正仿宋_GBK" w:cs="Times New Roman"/>
                <w:color w:val="000000"/>
                <w:szCs w:val="21"/>
              </w:rPr>
            </w:pPr>
          </w:p>
        </w:tc>
        <w:tc>
          <w:tcPr>
            <w:tcW w:w="1092" w:type="dxa"/>
            <w:vAlign w:val="center"/>
          </w:tcPr>
          <w:p>
            <w:pPr>
              <w:spacing w:line="24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741" w:type="dxa"/>
            <w:vAlign w:val="center"/>
          </w:tcPr>
          <w:p>
            <w:pPr>
              <w:spacing w:line="240" w:lineRule="exact"/>
              <w:jc w:val="center"/>
              <w:rPr>
                <w:rFonts w:ascii="Times New Roman" w:hAnsi="Times New Roman" w:eastAsia="方正仿宋_GBK" w:cs="Times New Roman"/>
                <w:color w:val="000000"/>
                <w:szCs w:val="21"/>
              </w:rPr>
            </w:pPr>
            <w:r>
              <w:rPr>
                <w:rFonts w:hint="eastAsia" w:ascii="Times New Roman" w:hAnsi="Times New Roman" w:eastAsia="方正仿宋_GBK" w:cs="Times New Roman"/>
                <w:color w:val="000000"/>
                <w:szCs w:val="21"/>
              </w:rPr>
              <w:t>合计</w:t>
            </w:r>
          </w:p>
        </w:tc>
        <w:tc>
          <w:tcPr>
            <w:tcW w:w="1414"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60"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850"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299"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06"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722"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819"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85"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750"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715"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10"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666"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837"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92" w:type="dxa"/>
            <w:vAlign w:val="center"/>
          </w:tcPr>
          <w:p>
            <w:pPr>
              <w:spacing w:line="24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r>
    </w:tbl>
    <w:p>
      <w:pPr>
        <w:spacing w:line="220" w:lineRule="exact"/>
        <w:rPr>
          <w:rFonts w:ascii="Times New Roman" w:hAnsi="Times New Roman" w:eastAsia="方正仿宋_GBK" w:cs="Times New Roman"/>
          <w:b/>
          <w:bCs/>
          <w:color w:val="000000"/>
          <w:sz w:val="18"/>
          <w:szCs w:val="18"/>
        </w:rPr>
      </w:pPr>
    </w:p>
    <w:p>
      <w:pPr>
        <w:spacing w:line="220" w:lineRule="exact"/>
        <w:rPr>
          <w:rFonts w:ascii="Times New Roman" w:hAnsi="Times New Roman" w:eastAsia="方正仿宋_GBK" w:cs="Times New Roman"/>
          <w:sz w:val="18"/>
          <w:szCs w:val="18"/>
        </w:rPr>
      </w:pPr>
      <w:r>
        <w:rPr>
          <w:rFonts w:hint="eastAsia" w:ascii="Times New Roman" w:hAnsi="Times New Roman" w:eastAsia="方正仿宋_GBK" w:cs="Times New Roman"/>
          <w:b/>
          <w:bCs/>
          <w:color w:val="000000"/>
          <w:sz w:val="18"/>
          <w:szCs w:val="18"/>
        </w:rPr>
        <w:t>说明：</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填报范围：</w:t>
      </w:r>
      <w:r>
        <w:rPr>
          <w:rFonts w:ascii="Times New Roman" w:hAnsi="Times New Roman" w:eastAsia="方正仿宋_GBK" w:cs="Times New Roman"/>
          <w:color w:val="000000"/>
          <w:sz w:val="18"/>
          <w:szCs w:val="18"/>
        </w:rPr>
        <w:t>2018</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日以来签订施工合同的依法必须招标的交通建设项目，其中，市级公路项目是指市交通质量监督机构实施监</w:t>
      </w:r>
      <w:r>
        <w:rPr>
          <w:rFonts w:hint="eastAsia" w:ascii="Times New Roman" w:hAnsi="Times New Roman" w:eastAsia="方正仿宋_GBK" w:cs="Times New Roman"/>
          <w:sz w:val="18"/>
          <w:szCs w:val="18"/>
        </w:rPr>
        <w:t>督的公路建设项目；市级水运项目和市级铁路项目是指市交通局审批的水运和铁路项目。</w:t>
      </w:r>
    </w:p>
    <w:p>
      <w:pPr>
        <w:spacing w:line="220" w:lineRule="exact"/>
        <w:ind w:firstLine="540" w:firstLineChars="3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2.“</w:t>
      </w:r>
      <w:r>
        <w:rPr>
          <w:rFonts w:hint="eastAsia" w:ascii="Times New Roman" w:hAnsi="Times New Roman" w:eastAsia="方正仿宋_GBK" w:cs="Times New Roman"/>
          <w:color w:val="000000"/>
          <w:sz w:val="18"/>
          <w:szCs w:val="18"/>
        </w:rPr>
        <w:t>是否交工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，以施工合同段签发交工验收证书为准，若已交工，填报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，反之，填报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。本项公路和水运项目须填报，铁路项目无须填报，可标注</w:t>
      </w:r>
      <w:r>
        <w:rPr>
          <w:rFonts w:ascii="Times New Roman" w:hAnsi="Times New Roman" w:eastAsia="方正仿宋_GBK" w:cs="Times New Roman"/>
          <w:color w:val="000000"/>
          <w:sz w:val="18"/>
          <w:szCs w:val="18"/>
        </w:rPr>
        <w:t>“</w:t>
      </w:r>
      <w:r>
        <w:rPr>
          <w:rFonts w:hint="eastAsia" w:ascii="Times New Roman" w:hAnsi="Times New Roman" w:eastAsia="微软雅黑" w:cs="Times New Roman"/>
          <w:color w:val="000000"/>
          <w:sz w:val="18"/>
          <w:szCs w:val="18"/>
        </w:rPr>
        <w:t>－</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w:t>
      </w:r>
    </w:p>
    <w:p>
      <w:pPr>
        <w:spacing w:line="220" w:lineRule="exact"/>
        <w:ind w:firstLine="540" w:firstLineChars="3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3.“</w:t>
      </w:r>
      <w:r>
        <w:rPr>
          <w:rFonts w:hint="eastAsia" w:ascii="Times New Roman" w:hAnsi="Times New Roman" w:eastAsia="方正仿宋_GBK" w:cs="Times New Roman"/>
          <w:color w:val="000000"/>
          <w:sz w:val="18"/>
          <w:szCs w:val="18"/>
        </w:rPr>
        <w:t>投标保证金</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招标文件规定现金或保函的在现金或非现金列填报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；招标文件规定仅现金形式则现金列填报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，非现金列填报</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w:t>
      </w:r>
    </w:p>
    <w:p>
      <w:pPr>
        <w:spacing w:line="220" w:lineRule="exact"/>
        <w:ind w:firstLine="540" w:firstLineChars="3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4.“</w:t>
      </w:r>
      <w:r>
        <w:rPr>
          <w:rFonts w:hint="eastAsia" w:ascii="Times New Roman" w:hAnsi="Times New Roman" w:eastAsia="方正仿宋_GBK" w:cs="Times New Roman"/>
          <w:color w:val="000000"/>
          <w:sz w:val="18"/>
          <w:szCs w:val="18"/>
        </w:rPr>
        <w:t>履约保证金</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，填报内容包括：施工企业实际缴纳的履约保证金金额，其中，多少金额以现金方式缴纳，多少金额以非现金交易担保方式缴纳，即①</w:t>
      </w:r>
      <w:r>
        <w:rPr>
          <w:rFonts w:ascii="Times New Roman" w:hAnsi="Times New Roman" w:eastAsia="方正仿宋_GBK" w:cs="Times New Roman"/>
          <w:color w:val="000000"/>
          <w:sz w:val="18"/>
          <w:szCs w:val="18"/>
        </w:rPr>
        <w:t>=</w:t>
      </w:r>
      <w:r>
        <w:rPr>
          <w:rFonts w:hint="eastAsia" w:ascii="宋体" w:hAnsi="宋体" w:eastAsia="宋体" w:cs="宋体"/>
          <w:color w:val="000000"/>
          <w:sz w:val="18"/>
          <w:szCs w:val="18"/>
        </w:rPr>
        <w:t>②</w:t>
      </w:r>
      <w:r>
        <w:rPr>
          <w:rFonts w:ascii="Times New Roman" w:hAnsi="Times New Roman" w:eastAsia="方正仿宋_GBK" w:cs="Times New Roman"/>
          <w:color w:val="000000"/>
          <w:sz w:val="18"/>
          <w:szCs w:val="18"/>
        </w:rPr>
        <w:t>+</w:t>
      </w:r>
      <w:r>
        <w:rPr>
          <w:rFonts w:hint="eastAsia" w:ascii="宋体" w:hAnsi="宋体" w:eastAsia="宋体" w:cs="宋体"/>
          <w:color w:val="000000"/>
          <w:sz w:val="18"/>
          <w:szCs w:val="18"/>
        </w:rPr>
        <w:t>③</w:t>
      </w:r>
      <w:r>
        <w:rPr>
          <w:rFonts w:hint="eastAsia" w:ascii="Times New Roman" w:hAnsi="Times New Roman" w:eastAsia="方正仿宋_GBK" w:cs="Times New Roman"/>
          <w:color w:val="000000"/>
          <w:sz w:val="18"/>
          <w:szCs w:val="18"/>
        </w:rPr>
        <w:t>。</w:t>
      </w:r>
    </w:p>
    <w:p>
      <w:pPr>
        <w:spacing w:line="220" w:lineRule="exact"/>
        <w:ind w:firstLine="540" w:firstLineChars="3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5.“</w:t>
      </w:r>
      <w:r>
        <w:rPr>
          <w:rFonts w:hint="eastAsia" w:ascii="Times New Roman" w:hAnsi="Times New Roman" w:eastAsia="方正仿宋_GBK" w:cs="Times New Roman"/>
          <w:color w:val="000000"/>
          <w:sz w:val="18"/>
          <w:szCs w:val="18"/>
        </w:rPr>
        <w:t>工程质量保证金</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填报内容包括：施工企业实际缴纳的工程质量保证金金额（除直接缴纳外，还包括以工程进度付款扣减、项目支付款转换、履约保证金转换等其他方式间接缴纳的部分），其中，多少金额以现金方式缴纳（以工程进度付款扣减和项目支付款转换方式缴纳的，视为现金方式），多少金额以非现金交易担保方式缴纳（以履约保证金转换缴纳的，履约保证金的缴纳方式就是工程质量保证金的缴纳方式），即④</w:t>
      </w:r>
      <w:r>
        <w:rPr>
          <w:rFonts w:ascii="Times New Roman" w:hAnsi="Times New Roman" w:eastAsia="方正仿宋_GBK" w:cs="Times New Roman"/>
          <w:color w:val="000000"/>
          <w:sz w:val="18"/>
          <w:szCs w:val="18"/>
        </w:rPr>
        <w:t>=</w:t>
      </w:r>
      <w:r>
        <w:rPr>
          <w:rFonts w:hint="eastAsia" w:ascii="宋体" w:hAnsi="宋体" w:eastAsia="宋体" w:cs="宋体"/>
          <w:color w:val="000000"/>
          <w:sz w:val="18"/>
          <w:szCs w:val="18"/>
        </w:rPr>
        <w:t>⑤</w:t>
      </w:r>
      <w:r>
        <w:rPr>
          <w:rFonts w:ascii="Times New Roman" w:hAnsi="Times New Roman" w:eastAsia="方正仿宋_GBK" w:cs="Times New Roman"/>
          <w:color w:val="000000"/>
          <w:sz w:val="18"/>
          <w:szCs w:val="18"/>
        </w:rPr>
        <w:t>+</w:t>
      </w:r>
      <w:r>
        <w:rPr>
          <w:rFonts w:hint="eastAsia" w:ascii="宋体" w:hAnsi="宋体" w:eastAsia="宋体" w:cs="宋体"/>
          <w:color w:val="000000"/>
          <w:sz w:val="18"/>
          <w:szCs w:val="18"/>
        </w:rPr>
        <w:t>⑥</w:t>
      </w:r>
      <w:r>
        <w:rPr>
          <w:rFonts w:hint="eastAsia" w:ascii="Times New Roman" w:hAnsi="Times New Roman" w:eastAsia="方正仿宋_GBK" w:cs="Times New Roman"/>
          <w:color w:val="000000"/>
          <w:sz w:val="18"/>
          <w:szCs w:val="18"/>
        </w:rPr>
        <w:t>。</w:t>
      </w:r>
    </w:p>
    <w:p>
      <w:pPr>
        <w:rPr>
          <w:rFonts w:ascii="Times New Roman" w:hAnsi="Times New Roman" w:eastAsia="方正仿宋_GBK" w:cs="Times New Roman"/>
          <w:color w:val="000000"/>
          <w:sz w:val="32"/>
          <w:szCs w:val="32"/>
        </w:rPr>
      </w:pPr>
    </w:p>
    <w:p>
      <w:pPr>
        <w:spacing w:line="500" w:lineRule="exact"/>
        <w:rPr>
          <w:rFonts w:hint="default" w:ascii="Times New Roman" w:hAnsi="Times New Roman" w:eastAsia="方正黑体_GBK" w:cs="Times New Roman"/>
          <w:color w:val="000000"/>
          <w:sz w:val="32"/>
          <w:szCs w:val="32"/>
        </w:rPr>
      </w:pPr>
      <w:r>
        <w:rPr>
          <w:rFonts w:hint="eastAsia" w:ascii="方正黑体_GBK" w:hAnsi="Times New Roman" w:eastAsia="方正黑体_GBK" w:cs="Times New Roman"/>
          <w:color w:val="000000"/>
          <w:sz w:val="32"/>
          <w:szCs w:val="32"/>
        </w:rPr>
        <w:t>附件</w:t>
      </w:r>
      <w:r>
        <w:rPr>
          <w:rFonts w:hint="default" w:ascii="Times New Roman" w:hAnsi="Times New Roman" w:eastAsia="方正黑体_GBK" w:cs="Times New Roman"/>
          <w:color w:val="000000"/>
          <w:sz w:val="32"/>
          <w:szCs w:val="32"/>
        </w:rPr>
        <w:t>2</w:t>
      </w:r>
    </w:p>
    <w:p>
      <w:pPr>
        <w:spacing w:line="500" w:lineRule="exact"/>
        <w:rPr>
          <w:rFonts w:ascii="方正黑体_GBK" w:hAnsi="Times New Roman" w:eastAsia="方正黑体_GBK" w:cs="Times New Roman"/>
          <w:color w:val="000000"/>
          <w:sz w:val="32"/>
          <w:szCs w:val="32"/>
        </w:rPr>
      </w:pPr>
    </w:p>
    <w:p>
      <w:pPr>
        <w:spacing w:line="500" w:lineRule="exact"/>
        <w:jc w:val="center"/>
        <w:rPr>
          <w:rFonts w:ascii="方正小标宋_GBK" w:hAnsi="Times New Roman" w:eastAsia="方正小标宋_GBK" w:cs="Times New Roman"/>
          <w:bCs/>
          <w:color w:val="000000"/>
          <w:sz w:val="44"/>
          <w:szCs w:val="44"/>
        </w:rPr>
      </w:pPr>
      <w:r>
        <w:rPr>
          <w:rFonts w:hint="eastAsia" w:ascii="方正小标宋_GBK" w:hAnsi="Times New Roman" w:eastAsia="方正小标宋_GBK" w:cs="Times New Roman"/>
          <w:bCs/>
          <w:color w:val="000000"/>
          <w:sz w:val="44"/>
          <w:szCs w:val="44"/>
        </w:rPr>
        <w:t>交通建设项目历史沉淀投标保证金清理情况统计表</w:t>
      </w:r>
    </w:p>
    <w:p>
      <w:pPr>
        <w:jc w:val="left"/>
        <w:rPr>
          <w:rFonts w:ascii="Times New Roman" w:hAnsi="Times New Roman" w:eastAsia="方正仿宋_GBK" w:cs="Times New Roman"/>
          <w:color w:val="000000"/>
          <w:sz w:val="30"/>
          <w:szCs w:val="30"/>
        </w:rPr>
      </w:pPr>
      <w:r>
        <w:rPr>
          <w:rFonts w:hint="eastAsia" w:ascii="Times New Roman" w:hAnsi="Times New Roman" w:eastAsia="方正仿宋_GBK" w:cs="Times New Roman"/>
          <w:color w:val="000000"/>
          <w:sz w:val="30"/>
          <w:szCs w:val="30"/>
        </w:rPr>
        <w:t>填报单位：（盖章）</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填报人：</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填报日期：</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联系电话：</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1269"/>
        <w:gridCol w:w="988"/>
        <w:gridCol w:w="1050"/>
        <w:gridCol w:w="1165"/>
        <w:gridCol w:w="1230"/>
        <w:gridCol w:w="1141"/>
        <w:gridCol w:w="1422"/>
        <w:gridCol w:w="872"/>
        <w:gridCol w:w="1357"/>
        <w:gridCol w:w="1026"/>
        <w:gridCol w:w="899"/>
        <w:gridCol w:w="820"/>
        <w:gridCol w:w="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0" w:hRule="atLeast"/>
        </w:trPr>
        <w:tc>
          <w:tcPr>
            <w:tcW w:w="247"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序号</w:t>
            </w:r>
          </w:p>
        </w:tc>
        <w:tc>
          <w:tcPr>
            <w:tcW w:w="429"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项目（标段）名称</w:t>
            </w:r>
          </w:p>
        </w:tc>
        <w:tc>
          <w:tcPr>
            <w:tcW w:w="334"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招标人</w:t>
            </w:r>
          </w:p>
        </w:tc>
        <w:tc>
          <w:tcPr>
            <w:tcW w:w="355"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招标代理机构</w:t>
            </w:r>
          </w:p>
        </w:tc>
        <w:tc>
          <w:tcPr>
            <w:tcW w:w="394"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投标保证金（万元）</w:t>
            </w:r>
          </w:p>
        </w:tc>
        <w:tc>
          <w:tcPr>
            <w:tcW w:w="416"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开标时间</w:t>
            </w:r>
          </w:p>
        </w:tc>
        <w:tc>
          <w:tcPr>
            <w:tcW w:w="386"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中标通知书发出时间</w:t>
            </w:r>
          </w:p>
        </w:tc>
        <w:tc>
          <w:tcPr>
            <w:tcW w:w="481"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中标候选人以外的投标人投标保证金退还时间</w:t>
            </w:r>
          </w:p>
        </w:tc>
        <w:tc>
          <w:tcPr>
            <w:tcW w:w="295"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合同签订时间</w:t>
            </w:r>
          </w:p>
        </w:tc>
        <w:tc>
          <w:tcPr>
            <w:tcW w:w="459"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中标人和中标候选人投标保证金退还时间</w:t>
            </w:r>
          </w:p>
        </w:tc>
        <w:tc>
          <w:tcPr>
            <w:tcW w:w="347"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应退未退的投标保证金金额（万元）</w:t>
            </w:r>
          </w:p>
        </w:tc>
        <w:tc>
          <w:tcPr>
            <w:tcW w:w="304"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未能按时退还的原因</w:t>
            </w:r>
          </w:p>
        </w:tc>
        <w:tc>
          <w:tcPr>
            <w:tcW w:w="277"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整改情况及结果</w:t>
            </w:r>
          </w:p>
        </w:tc>
        <w:tc>
          <w:tcPr>
            <w:tcW w:w="277" w:type="pct"/>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1</w:t>
            </w:r>
          </w:p>
        </w:tc>
        <w:tc>
          <w:tcPr>
            <w:tcW w:w="429" w:type="pct"/>
            <w:vAlign w:val="center"/>
          </w:tcPr>
          <w:p>
            <w:pPr>
              <w:spacing w:line="320" w:lineRule="exact"/>
              <w:jc w:val="center"/>
              <w:rPr>
                <w:rFonts w:ascii="Times New Roman" w:hAnsi="Times New Roman" w:eastAsia="方正仿宋_GBK" w:cs="Times New Roman"/>
                <w:color w:val="000000"/>
                <w:szCs w:val="21"/>
              </w:rPr>
            </w:pPr>
          </w:p>
        </w:tc>
        <w:tc>
          <w:tcPr>
            <w:tcW w:w="334" w:type="pct"/>
            <w:vAlign w:val="center"/>
          </w:tcPr>
          <w:p>
            <w:pPr>
              <w:spacing w:line="320" w:lineRule="exact"/>
              <w:jc w:val="center"/>
              <w:rPr>
                <w:rFonts w:ascii="Times New Roman" w:hAnsi="Times New Roman" w:eastAsia="方正仿宋_GBK" w:cs="Times New Roman"/>
                <w:color w:val="000000"/>
                <w:szCs w:val="21"/>
              </w:rPr>
            </w:pPr>
          </w:p>
        </w:tc>
        <w:tc>
          <w:tcPr>
            <w:tcW w:w="355" w:type="pct"/>
            <w:vAlign w:val="center"/>
          </w:tcPr>
          <w:p>
            <w:pPr>
              <w:spacing w:line="320" w:lineRule="exact"/>
              <w:jc w:val="center"/>
              <w:rPr>
                <w:rFonts w:ascii="Times New Roman" w:hAnsi="Times New Roman" w:eastAsia="方正仿宋_GBK" w:cs="Times New Roman"/>
                <w:color w:val="000000"/>
                <w:szCs w:val="21"/>
              </w:rPr>
            </w:pPr>
          </w:p>
        </w:tc>
        <w:tc>
          <w:tcPr>
            <w:tcW w:w="394" w:type="pct"/>
            <w:vAlign w:val="center"/>
          </w:tcPr>
          <w:p>
            <w:pPr>
              <w:spacing w:line="320" w:lineRule="exact"/>
              <w:jc w:val="center"/>
              <w:rPr>
                <w:rFonts w:ascii="Times New Roman" w:hAnsi="Times New Roman" w:eastAsia="方正仿宋_GBK" w:cs="Times New Roman"/>
                <w:color w:val="000000"/>
                <w:szCs w:val="21"/>
              </w:rPr>
            </w:pPr>
          </w:p>
        </w:tc>
        <w:tc>
          <w:tcPr>
            <w:tcW w:w="416" w:type="pct"/>
            <w:vAlign w:val="center"/>
          </w:tcPr>
          <w:p>
            <w:pPr>
              <w:spacing w:line="320" w:lineRule="exact"/>
              <w:jc w:val="center"/>
              <w:rPr>
                <w:rFonts w:ascii="Times New Roman" w:hAnsi="Times New Roman" w:eastAsia="方正仿宋_GBK" w:cs="Times New Roman"/>
                <w:color w:val="000000"/>
                <w:szCs w:val="21"/>
              </w:rPr>
            </w:pPr>
          </w:p>
        </w:tc>
        <w:tc>
          <w:tcPr>
            <w:tcW w:w="386" w:type="pct"/>
            <w:vAlign w:val="center"/>
          </w:tcPr>
          <w:p>
            <w:pPr>
              <w:spacing w:line="320" w:lineRule="exact"/>
              <w:jc w:val="center"/>
              <w:rPr>
                <w:rFonts w:ascii="Times New Roman" w:hAnsi="Times New Roman" w:eastAsia="方正仿宋_GBK" w:cs="Times New Roman"/>
                <w:color w:val="000000"/>
                <w:szCs w:val="21"/>
              </w:rPr>
            </w:pPr>
          </w:p>
        </w:tc>
        <w:tc>
          <w:tcPr>
            <w:tcW w:w="481" w:type="pct"/>
            <w:vAlign w:val="center"/>
          </w:tcPr>
          <w:p>
            <w:pPr>
              <w:spacing w:line="320" w:lineRule="exact"/>
              <w:jc w:val="center"/>
              <w:rPr>
                <w:rFonts w:ascii="Times New Roman" w:hAnsi="Times New Roman" w:eastAsia="方正仿宋_GBK" w:cs="Times New Roman"/>
                <w:color w:val="000000"/>
                <w:szCs w:val="21"/>
              </w:rPr>
            </w:pPr>
          </w:p>
        </w:tc>
        <w:tc>
          <w:tcPr>
            <w:tcW w:w="295" w:type="pct"/>
            <w:vAlign w:val="center"/>
          </w:tcPr>
          <w:p>
            <w:pPr>
              <w:spacing w:line="320" w:lineRule="exact"/>
              <w:jc w:val="center"/>
              <w:rPr>
                <w:rFonts w:ascii="Times New Roman" w:hAnsi="Times New Roman" w:eastAsia="方正仿宋_GBK" w:cs="Times New Roman"/>
                <w:color w:val="000000"/>
                <w:szCs w:val="21"/>
              </w:rPr>
            </w:pPr>
          </w:p>
        </w:tc>
        <w:tc>
          <w:tcPr>
            <w:tcW w:w="459" w:type="pct"/>
            <w:vAlign w:val="center"/>
          </w:tcPr>
          <w:p>
            <w:pPr>
              <w:spacing w:line="320" w:lineRule="exact"/>
              <w:jc w:val="center"/>
              <w:rPr>
                <w:rFonts w:ascii="Times New Roman" w:hAnsi="Times New Roman" w:eastAsia="方正仿宋_GBK" w:cs="Times New Roman"/>
                <w:color w:val="000000"/>
                <w:szCs w:val="21"/>
              </w:rPr>
            </w:pPr>
          </w:p>
        </w:tc>
        <w:tc>
          <w:tcPr>
            <w:tcW w:w="347" w:type="pct"/>
            <w:vAlign w:val="center"/>
          </w:tcPr>
          <w:p>
            <w:pPr>
              <w:spacing w:line="320" w:lineRule="exact"/>
              <w:jc w:val="center"/>
              <w:rPr>
                <w:rFonts w:ascii="Times New Roman" w:hAnsi="Times New Roman" w:eastAsia="方正仿宋_GBK" w:cs="Times New Roman"/>
                <w:color w:val="000000"/>
                <w:szCs w:val="21"/>
              </w:rPr>
            </w:pPr>
          </w:p>
        </w:tc>
        <w:tc>
          <w:tcPr>
            <w:tcW w:w="304"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2</w:t>
            </w:r>
          </w:p>
        </w:tc>
        <w:tc>
          <w:tcPr>
            <w:tcW w:w="429" w:type="pct"/>
            <w:vAlign w:val="center"/>
          </w:tcPr>
          <w:p>
            <w:pPr>
              <w:spacing w:line="320" w:lineRule="exact"/>
              <w:jc w:val="center"/>
              <w:rPr>
                <w:rFonts w:ascii="Times New Roman" w:hAnsi="Times New Roman" w:eastAsia="方正仿宋_GBK" w:cs="Times New Roman"/>
                <w:color w:val="000000"/>
                <w:szCs w:val="21"/>
              </w:rPr>
            </w:pPr>
          </w:p>
        </w:tc>
        <w:tc>
          <w:tcPr>
            <w:tcW w:w="334" w:type="pct"/>
            <w:vAlign w:val="center"/>
          </w:tcPr>
          <w:p>
            <w:pPr>
              <w:spacing w:line="320" w:lineRule="exact"/>
              <w:jc w:val="center"/>
              <w:rPr>
                <w:rFonts w:ascii="Times New Roman" w:hAnsi="Times New Roman" w:eastAsia="方正仿宋_GBK" w:cs="Times New Roman"/>
                <w:color w:val="000000"/>
                <w:szCs w:val="21"/>
              </w:rPr>
            </w:pPr>
          </w:p>
        </w:tc>
        <w:tc>
          <w:tcPr>
            <w:tcW w:w="355" w:type="pct"/>
            <w:vAlign w:val="center"/>
          </w:tcPr>
          <w:p>
            <w:pPr>
              <w:spacing w:line="320" w:lineRule="exact"/>
              <w:jc w:val="center"/>
              <w:rPr>
                <w:rFonts w:ascii="Times New Roman" w:hAnsi="Times New Roman" w:eastAsia="方正仿宋_GBK" w:cs="Times New Roman"/>
                <w:color w:val="000000"/>
                <w:szCs w:val="21"/>
              </w:rPr>
            </w:pPr>
          </w:p>
        </w:tc>
        <w:tc>
          <w:tcPr>
            <w:tcW w:w="394" w:type="pct"/>
            <w:vAlign w:val="center"/>
          </w:tcPr>
          <w:p>
            <w:pPr>
              <w:spacing w:line="320" w:lineRule="exact"/>
              <w:jc w:val="center"/>
              <w:rPr>
                <w:rFonts w:ascii="Times New Roman" w:hAnsi="Times New Roman" w:eastAsia="方正仿宋_GBK" w:cs="Times New Roman"/>
                <w:color w:val="000000"/>
                <w:szCs w:val="21"/>
              </w:rPr>
            </w:pPr>
          </w:p>
        </w:tc>
        <w:tc>
          <w:tcPr>
            <w:tcW w:w="416" w:type="pct"/>
            <w:vAlign w:val="center"/>
          </w:tcPr>
          <w:p>
            <w:pPr>
              <w:spacing w:line="320" w:lineRule="exact"/>
              <w:jc w:val="center"/>
              <w:rPr>
                <w:rFonts w:ascii="Times New Roman" w:hAnsi="Times New Roman" w:eastAsia="方正仿宋_GBK" w:cs="Times New Roman"/>
                <w:color w:val="000000"/>
                <w:szCs w:val="21"/>
              </w:rPr>
            </w:pPr>
          </w:p>
        </w:tc>
        <w:tc>
          <w:tcPr>
            <w:tcW w:w="386" w:type="pct"/>
            <w:vAlign w:val="center"/>
          </w:tcPr>
          <w:p>
            <w:pPr>
              <w:spacing w:line="320" w:lineRule="exact"/>
              <w:jc w:val="center"/>
              <w:rPr>
                <w:rFonts w:ascii="Times New Roman" w:hAnsi="Times New Roman" w:eastAsia="方正仿宋_GBK" w:cs="Times New Roman"/>
                <w:color w:val="000000"/>
                <w:szCs w:val="21"/>
              </w:rPr>
            </w:pPr>
          </w:p>
        </w:tc>
        <w:tc>
          <w:tcPr>
            <w:tcW w:w="481" w:type="pct"/>
            <w:vAlign w:val="center"/>
          </w:tcPr>
          <w:p>
            <w:pPr>
              <w:spacing w:line="320" w:lineRule="exact"/>
              <w:jc w:val="center"/>
              <w:rPr>
                <w:rFonts w:ascii="Times New Roman" w:hAnsi="Times New Roman" w:eastAsia="方正仿宋_GBK" w:cs="Times New Roman"/>
                <w:color w:val="000000"/>
                <w:szCs w:val="21"/>
              </w:rPr>
            </w:pPr>
          </w:p>
        </w:tc>
        <w:tc>
          <w:tcPr>
            <w:tcW w:w="295" w:type="pct"/>
            <w:vAlign w:val="center"/>
          </w:tcPr>
          <w:p>
            <w:pPr>
              <w:spacing w:line="320" w:lineRule="exact"/>
              <w:jc w:val="center"/>
              <w:rPr>
                <w:rFonts w:ascii="Times New Roman" w:hAnsi="Times New Roman" w:eastAsia="方正仿宋_GBK" w:cs="Times New Roman"/>
                <w:color w:val="000000"/>
                <w:szCs w:val="21"/>
              </w:rPr>
            </w:pPr>
          </w:p>
        </w:tc>
        <w:tc>
          <w:tcPr>
            <w:tcW w:w="459" w:type="pct"/>
            <w:vAlign w:val="center"/>
          </w:tcPr>
          <w:p>
            <w:pPr>
              <w:spacing w:line="320" w:lineRule="exact"/>
              <w:jc w:val="center"/>
              <w:rPr>
                <w:rFonts w:ascii="Times New Roman" w:hAnsi="Times New Roman" w:eastAsia="方正仿宋_GBK" w:cs="Times New Roman"/>
                <w:color w:val="000000"/>
                <w:szCs w:val="21"/>
              </w:rPr>
            </w:pPr>
          </w:p>
        </w:tc>
        <w:tc>
          <w:tcPr>
            <w:tcW w:w="347" w:type="pct"/>
            <w:vAlign w:val="center"/>
          </w:tcPr>
          <w:p>
            <w:pPr>
              <w:spacing w:line="320" w:lineRule="exact"/>
              <w:jc w:val="center"/>
              <w:rPr>
                <w:rFonts w:ascii="Times New Roman" w:hAnsi="Times New Roman" w:eastAsia="方正仿宋_GBK" w:cs="Times New Roman"/>
                <w:color w:val="000000"/>
                <w:szCs w:val="21"/>
              </w:rPr>
            </w:pPr>
          </w:p>
        </w:tc>
        <w:tc>
          <w:tcPr>
            <w:tcW w:w="304"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429" w:type="pct"/>
            <w:vAlign w:val="center"/>
          </w:tcPr>
          <w:p>
            <w:pPr>
              <w:spacing w:line="320" w:lineRule="exact"/>
              <w:jc w:val="center"/>
              <w:rPr>
                <w:rFonts w:ascii="Times New Roman" w:hAnsi="Times New Roman" w:eastAsia="方正仿宋_GBK" w:cs="Times New Roman"/>
                <w:color w:val="000000"/>
                <w:szCs w:val="21"/>
              </w:rPr>
            </w:pPr>
          </w:p>
        </w:tc>
        <w:tc>
          <w:tcPr>
            <w:tcW w:w="334" w:type="pct"/>
            <w:vAlign w:val="center"/>
          </w:tcPr>
          <w:p>
            <w:pPr>
              <w:spacing w:line="320" w:lineRule="exact"/>
              <w:jc w:val="center"/>
              <w:rPr>
                <w:rFonts w:ascii="Times New Roman" w:hAnsi="Times New Roman" w:eastAsia="方正仿宋_GBK" w:cs="Times New Roman"/>
                <w:color w:val="000000"/>
                <w:szCs w:val="21"/>
              </w:rPr>
            </w:pPr>
          </w:p>
        </w:tc>
        <w:tc>
          <w:tcPr>
            <w:tcW w:w="355" w:type="pct"/>
            <w:vAlign w:val="center"/>
          </w:tcPr>
          <w:p>
            <w:pPr>
              <w:spacing w:line="320" w:lineRule="exact"/>
              <w:jc w:val="center"/>
              <w:rPr>
                <w:rFonts w:ascii="Times New Roman" w:hAnsi="Times New Roman" w:eastAsia="方正仿宋_GBK" w:cs="Times New Roman"/>
                <w:color w:val="000000"/>
                <w:szCs w:val="21"/>
              </w:rPr>
            </w:pPr>
          </w:p>
        </w:tc>
        <w:tc>
          <w:tcPr>
            <w:tcW w:w="394" w:type="pct"/>
            <w:vAlign w:val="center"/>
          </w:tcPr>
          <w:p>
            <w:pPr>
              <w:spacing w:line="320" w:lineRule="exact"/>
              <w:jc w:val="center"/>
              <w:rPr>
                <w:rFonts w:ascii="Times New Roman" w:hAnsi="Times New Roman" w:eastAsia="方正仿宋_GBK" w:cs="Times New Roman"/>
                <w:color w:val="000000"/>
                <w:szCs w:val="21"/>
              </w:rPr>
            </w:pPr>
          </w:p>
        </w:tc>
        <w:tc>
          <w:tcPr>
            <w:tcW w:w="416" w:type="pct"/>
            <w:vAlign w:val="center"/>
          </w:tcPr>
          <w:p>
            <w:pPr>
              <w:spacing w:line="320" w:lineRule="exact"/>
              <w:jc w:val="center"/>
              <w:rPr>
                <w:rFonts w:ascii="Times New Roman" w:hAnsi="Times New Roman" w:eastAsia="方正仿宋_GBK" w:cs="Times New Roman"/>
                <w:color w:val="000000"/>
                <w:szCs w:val="21"/>
              </w:rPr>
            </w:pPr>
          </w:p>
        </w:tc>
        <w:tc>
          <w:tcPr>
            <w:tcW w:w="386" w:type="pct"/>
            <w:vAlign w:val="center"/>
          </w:tcPr>
          <w:p>
            <w:pPr>
              <w:spacing w:line="320" w:lineRule="exact"/>
              <w:jc w:val="center"/>
              <w:rPr>
                <w:rFonts w:ascii="Times New Roman" w:hAnsi="Times New Roman" w:eastAsia="方正仿宋_GBK" w:cs="Times New Roman"/>
                <w:color w:val="000000"/>
                <w:szCs w:val="21"/>
              </w:rPr>
            </w:pPr>
          </w:p>
        </w:tc>
        <w:tc>
          <w:tcPr>
            <w:tcW w:w="481" w:type="pct"/>
            <w:vAlign w:val="center"/>
          </w:tcPr>
          <w:p>
            <w:pPr>
              <w:spacing w:line="320" w:lineRule="exact"/>
              <w:jc w:val="center"/>
              <w:rPr>
                <w:rFonts w:ascii="Times New Roman" w:hAnsi="Times New Roman" w:eastAsia="方正仿宋_GBK" w:cs="Times New Roman"/>
                <w:color w:val="000000"/>
                <w:szCs w:val="21"/>
              </w:rPr>
            </w:pPr>
          </w:p>
        </w:tc>
        <w:tc>
          <w:tcPr>
            <w:tcW w:w="295" w:type="pct"/>
            <w:vAlign w:val="center"/>
          </w:tcPr>
          <w:p>
            <w:pPr>
              <w:spacing w:line="320" w:lineRule="exact"/>
              <w:jc w:val="center"/>
              <w:rPr>
                <w:rFonts w:ascii="Times New Roman" w:hAnsi="Times New Roman" w:eastAsia="方正仿宋_GBK" w:cs="Times New Roman"/>
                <w:color w:val="000000"/>
                <w:szCs w:val="21"/>
              </w:rPr>
            </w:pPr>
          </w:p>
        </w:tc>
        <w:tc>
          <w:tcPr>
            <w:tcW w:w="459" w:type="pct"/>
            <w:vAlign w:val="center"/>
          </w:tcPr>
          <w:p>
            <w:pPr>
              <w:spacing w:line="320" w:lineRule="exact"/>
              <w:jc w:val="center"/>
              <w:rPr>
                <w:rFonts w:ascii="Times New Roman" w:hAnsi="Times New Roman" w:eastAsia="方正仿宋_GBK" w:cs="Times New Roman"/>
                <w:color w:val="000000"/>
                <w:szCs w:val="21"/>
              </w:rPr>
            </w:pPr>
          </w:p>
        </w:tc>
        <w:tc>
          <w:tcPr>
            <w:tcW w:w="347" w:type="pct"/>
            <w:vAlign w:val="center"/>
          </w:tcPr>
          <w:p>
            <w:pPr>
              <w:spacing w:line="320" w:lineRule="exact"/>
              <w:jc w:val="center"/>
              <w:rPr>
                <w:rFonts w:ascii="Times New Roman" w:hAnsi="Times New Roman" w:eastAsia="方正仿宋_GBK" w:cs="Times New Roman"/>
                <w:color w:val="000000"/>
                <w:szCs w:val="21"/>
              </w:rPr>
            </w:pPr>
          </w:p>
        </w:tc>
        <w:tc>
          <w:tcPr>
            <w:tcW w:w="304"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429" w:type="pct"/>
            <w:vAlign w:val="center"/>
          </w:tcPr>
          <w:p>
            <w:pPr>
              <w:spacing w:line="320" w:lineRule="exact"/>
              <w:jc w:val="center"/>
              <w:rPr>
                <w:rFonts w:ascii="Times New Roman" w:hAnsi="Times New Roman" w:eastAsia="方正仿宋_GBK" w:cs="Times New Roman"/>
                <w:color w:val="000000"/>
                <w:szCs w:val="21"/>
              </w:rPr>
            </w:pPr>
          </w:p>
        </w:tc>
        <w:tc>
          <w:tcPr>
            <w:tcW w:w="334" w:type="pct"/>
            <w:vAlign w:val="center"/>
          </w:tcPr>
          <w:p>
            <w:pPr>
              <w:spacing w:line="320" w:lineRule="exact"/>
              <w:jc w:val="center"/>
              <w:rPr>
                <w:rFonts w:ascii="Times New Roman" w:hAnsi="Times New Roman" w:eastAsia="方正仿宋_GBK" w:cs="Times New Roman"/>
                <w:color w:val="000000"/>
                <w:szCs w:val="21"/>
              </w:rPr>
            </w:pPr>
          </w:p>
        </w:tc>
        <w:tc>
          <w:tcPr>
            <w:tcW w:w="355" w:type="pct"/>
            <w:vAlign w:val="center"/>
          </w:tcPr>
          <w:p>
            <w:pPr>
              <w:spacing w:line="320" w:lineRule="exact"/>
              <w:jc w:val="center"/>
              <w:rPr>
                <w:rFonts w:ascii="Times New Roman" w:hAnsi="Times New Roman" w:eastAsia="方正仿宋_GBK" w:cs="Times New Roman"/>
                <w:color w:val="000000"/>
                <w:szCs w:val="21"/>
              </w:rPr>
            </w:pPr>
          </w:p>
        </w:tc>
        <w:tc>
          <w:tcPr>
            <w:tcW w:w="394" w:type="pct"/>
            <w:vAlign w:val="center"/>
          </w:tcPr>
          <w:p>
            <w:pPr>
              <w:spacing w:line="320" w:lineRule="exact"/>
              <w:jc w:val="center"/>
              <w:rPr>
                <w:rFonts w:ascii="Times New Roman" w:hAnsi="Times New Roman" w:eastAsia="方正仿宋_GBK" w:cs="Times New Roman"/>
                <w:color w:val="000000"/>
                <w:szCs w:val="21"/>
              </w:rPr>
            </w:pPr>
          </w:p>
        </w:tc>
        <w:tc>
          <w:tcPr>
            <w:tcW w:w="416" w:type="pct"/>
            <w:vAlign w:val="center"/>
          </w:tcPr>
          <w:p>
            <w:pPr>
              <w:spacing w:line="320" w:lineRule="exact"/>
              <w:jc w:val="center"/>
              <w:rPr>
                <w:rFonts w:ascii="Times New Roman" w:hAnsi="Times New Roman" w:eastAsia="方正仿宋_GBK" w:cs="Times New Roman"/>
                <w:color w:val="000000"/>
                <w:szCs w:val="21"/>
              </w:rPr>
            </w:pPr>
          </w:p>
        </w:tc>
        <w:tc>
          <w:tcPr>
            <w:tcW w:w="386" w:type="pct"/>
            <w:vAlign w:val="center"/>
          </w:tcPr>
          <w:p>
            <w:pPr>
              <w:spacing w:line="320" w:lineRule="exact"/>
              <w:jc w:val="center"/>
              <w:rPr>
                <w:rFonts w:ascii="Times New Roman" w:hAnsi="Times New Roman" w:eastAsia="方正仿宋_GBK" w:cs="Times New Roman"/>
                <w:color w:val="000000"/>
                <w:szCs w:val="21"/>
              </w:rPr>
            </w:pPr>
          </w:p>
        </w:tc>
        <w:tc>
          <w:tcPr>
            <w:tcW w:w="481" w:type="pct"/>
            <w:vAlign w:val="center"/>
          </w:tcPr>
          <w:p>
            <w:pPr>
              <w:spacing w:line="320" w:lineRule="exact"/>
              <w:jc w:val="center"/>
              <w:rPr>
                <w:rFonts w:ascii="Times New Roman" w:hAnsi="Times New Roman" w:eastAsia="方正仿宋_GBK" w:cs="Times New Roman"/>
                <w:color w:val="000000"/>
                <w:szCs w:val="21"/>
              </w:rPr>
            </w:pPr>
          </w:p>
        </w:tc>
        <w:tc>
          <w:tcPr>
            <w:tcW w:w="295" w:type="pct"/>
            <w:vAlign w:val="center"/>
          </w:tcPr>
          <w:p>
            <w:pPr>
              <w:spacing w:line="320" w:lineRule="exact"/>
              <w:jc w:val="center"/>
              <w:rPr>
                <w:rFonts w:ascii="Times New Roman" w:hAnsi="Times New Roman" w:eastAsia="方正仿宋_GBK" w:cs="Times New Roman"/>
                <w:color w:val="000000"/>
                <w:szCs w:val="21"/>
              </w:rPr>
            </w:pPr>
          </w:p>
        </w:tc>
        <w:tc>
          <w:tcPr>
            <w:tcW w:w="459" w:type="pct"/>
            <w:vAlign w:val="center"/>
          </w:tcPr>
          <w:p>
            <w:pPr>
              <w:spacing w:line="320" w:lineRule="exact"/>
              <w:jc w:val="center"/>
              <w:rPr>
                <w:rFonts w:ascii="Times New Roman" w:hAnsi="Times New Roman" w:eastAsia="方正仿宋_GBK" w:cs="Times New Roman"/>
                <w:color w:val="000000"/>
                <w:szCs w:val="21"/>
              </w:rPr>
            </w:pPr>
          </w:p>
        </w:tc>
        <w:tc>
          <w:tcPr>
            <w:tcW w:w="347" w:type="pct"/>
            <w:vAlign w:val="center"/>
          </w:tcPr>
          <w:p>
            <w:pPr>
              <w:spacing w:line="320" w:lineRule="exact"/>
              <w:jc w:val="center"/>
              <w:rPr>
                <w:rFonts w:ascii="Times New Roman" w:hAnsi="Times New Roman" w:eastAsia="方正仿宋_GBK" w:cs="Times New Roman"/>
                <w:color w:val="000000"/>
                <w:szCs w:val="21"/>
              </w:rPr>
            </w:pPr>
          </w:p>
        </w:tc>
        <w:tc>
          <w:tcPr>
            <w:tcW w:w="304"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c>
          <w:tcPr>
            <w:tcW w:w="277" w:type="pct"/>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47" w:type="pct"/>
            <w:vAlign w:val="center"/>
          </w:tcPr>
          <w:p>
            <w:pPr>
              <w:spacing w:line="320" w:lineRule="exact"/>
              <w:rPr>
                <w:rFonts w:ascii="Times New Roman" w:hAnsi="Times New Roman" w:eastAsia="方正仿宋_GBK" w:cs="Times New Roman"/>
                <w:color w:val="000000"/>
                <w:szCs w:val="21"/>
              </w:rPr>
            </w:pPr>
            <w:r>
              <w:rPr>
                <w:rFonts w:hint="eastAsia" w:ascii="Times New Roman" w:hAnsi="Times New Roman" w:eastAsia="方正仿宋_GBK" w:cs="Times New Roman"/>
                <w:color w:val="000000"/>
                <w:szCs w:val="21"/>
              </w:rPr>
              <w:t>合计</w:t>
            </w:r>
          </w:p>
        </w:tc>
        <w:tc>
          <w:tcPr>
            <w:tcW w:w="429"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34"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55"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94"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416"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86"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481"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295"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459"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4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304"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27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277" w:type="pct"/>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r>
    </w:tbl>
    <w:p>
      <w:pPr>
        <w:spacing w:line="240" w:lineRule="exact"/>
        <w:rPr>
          <w:rFonts w:ascii="Times New Roman" w:hAnsi="Times New Roman" w:eastAsia="方正仿宋_GBK" w:cs="Times New Roman"/>
          <w:b/>
          <w:bCs/>
          <w:color w:val="000000"/>
          <w:sz w:val="18"/>
          <w:szCs w:val="18"/>
        </w:rPr>
      </w:pPr>
      <w:r>
        <w:rPr>
          <w:rFonts w:hint="eastAsia" w:ascii="Times New Roman" w:hAnsi="Times New Roman" w:eastAsia="方正仿宋_GBK" w:cs="Times New Roman"/>
          <w:b/>
          <w:bCs/>
          <w:color w:val="000000"/>
          <w:sz w:val="18"/>
          <w:szCs w:val="18"/>
        </w:rPr>
        <w:t>填报说明：</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填报范围：自</w:t>
      </w:r>
      <w:r>
        <w:rPr>
          <w:rFonts w:ascii="Times New Roman" w:hAnsi="Times New Roman" w:eastAsia="方正仿宋_GBK" w:cs="Times New Roman"/>
          <w:color w:val="000000"/>
          <w:sz w:val="18"/>
          <w:szCs w:val="18"/>
        </w:rPr>
        <w:t>2000</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日《中华人民共和国招标投标法》施行以来，至</w:t>
      </w:r>
      <w:r>
        <w:rPr>
          <w:rFonts w:ascii="Times New Roman" w:hAnsi="Times New Roman" w:eastAsia="方正仿宋_GBK" w:cs="Times New Roman"/>
          <w:color w:val="000000"/>
          <w:sz w:val="18"/>
          <w:szCs w:val="18"/>
        </w:rPr>
        <w:t>2023</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3</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31</w:t>
      </w:r>
      <w:r>
        <w:rPr>
          <w:rFonts w:hint="eastAsia" w:ascii="Times New Roman" w:hAnsi="Times New Roman" w:eastAsia="方正仿宋_GBK" w:cs="Times New Roman"/>
          <w:color w:val="000000"/>
          <w:sz w:val="18"/>
          <w:szCs w:val="18"/>
        </w:rPr>
        <w:t>日止，进入本级公共资源交易平台的交通建设项目，应退未退投标保证金的项目情况。</w:t>
      </w:r>
    </w:p>
    <w:p>
      <w:pPr>
        <w:spacing w:line="240" w:lineRule="exact"/>
        <w:ind w:firstLine="900" w:firstLineChars="5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2.“</w:t>
      </w:r>
      <w:r>
        <w:rPr>
          <w:rFonts w:hint="eastAsia" w:ascii="Times New Roman" w:hAnsi="Times New Roman" w:eastAsia="方正仿宋_GBK" w:cs="Times New Roman"/>
          <w:color w:val="000000"/>
          <w:sz w:val="18"/>
          <w:szCs w:val="18"/>
        </w:rPr>
        <w:t>收取投标保证金金额</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一栏，填写本项目以现金方式收取的投标保证金，不包括保函。</w:t>
      </w:r>
    </w:p>
    <w:p>
      <w:pPr>
        <w:spacing w:line="240" w:lineRule="exact"/>
        <w:ind w:firstLine="900" w:firstLineChars="5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3.“</w:t>
      </w:r>
      <w:r>
        <w:rPr>
          <w:rFonts w:hint="eastAsia" w:ascii="Times New Roman" w:hAnsi="Times New Roman" w:eastAsia="方正仿宋_GBK" w:cs="Times New Roman"/>
          <w:color w:val="000000"/>
          <w:sz w:val="18"/>
          <w:szCs w:val="18"/>
        </w:rPr>
        <w:t>中标候选人以外的投标人投标保证金退还时间</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中标人和中标候选人投标保证金退还时间</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两栏均为实际退还时间，若未退还，则无须填写。</w:t>
      </w:r>
    </w:p>
    <w:p>
      <w:pPr>
        <w:spacing w:line="240" w:lineRule="exact"/>
        <w:ind w:firstLine="900" w:firstLineChars="5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4.“</w:t>
      </w:r>
      <w:r>
        <w:rPr>
          <w:rFonts w:hint="eastAsia" w:ascii="Times New Roman" w:hAnsi="Times New Roman" w:eastAsia="方正仿宋_GBK" w:cs="Times New Roman"/>
          <w:color w:val="000000"/>
          <w:sz w:val="18"/>
          <w:szCs w:val="18"/>
        </w:rPr>
        <w:t>应退未退的投标保证金金额</w:t>
      </w:r>
      <w:r>
        <w:rPr>
          <w:rFonts w:ascii="Times New Roman" w:hAnsi="Times New Roman" w:eastAsia="方正仿宋_GBK" w:cs="Times New Roman"/>
          <w:color w:val="000000"/>
          <w:sz w:val="18"/>
          <w:szCs w:val="18"/>
        </w:rPr>
        <w:t>”</w:t>
      </w:r>
      <w:r>
        <w:rPr>
          <w:rFonts w:hint="eastAsia" w:ascii="Times New Roman" w:hAnsi="Times New Roman" w:eastAsia="方正仿宋_GBK" w:cs="Times New Roman"/>
          <w:color w:val="000000"/>
          <w:sz w:val="18"/>
          <w:szCs w:val="18"/>
        </w:rPr>
        <w:t>一栏应列出具体投标人名称及金额。一个项目多个标段，则按标段报送。</w:t>
      </w:r>
    </w:p>
    <w:p>
      <w:pPr>
        <w:spacing w:line="500" w:lineRule="exact"/>
        <w:rPr>
          <w:rFonts w:ascii="方正黑体_GBK" w:hAnsi="Times New Roman" w:eastAsia="方正黑体_GBK" w:cs="Times New Roman"/>
          <w:color w:val="000000"/>
          <w:sz w:val="32"/>
          <w:szCs w:val="32"/>
        </w:rPr>
      </w:pPr>
    </w:p>
    <w:p>
      <w:pPr>
        <w:spacing w:line="500" w:lineRule="exact"/>
        <w:rPr>
          <w:rFonts w:hint="default" w:ascii="Times New Roman" w:hAnsi="Times New Roman" w:eastAsia="方正黑体_GBK" w:cs="Times New Roman"/>
          <w:color w:val="000000"/>
          <w:sz w:val="32"/>
          <w:szCs w:val="32"/>
        </w:rPr>
      </w:pPr>
      <w:r>
        <w:rPr>
          <w:rFonts w:hint="eastAsia" w:ascii="方正黑体_GBK" w:hAnsi="Times New Roman" w:eastAsia="方正黑体_GBK" w:cs="Times New Roman"/>
          <w:color w:val="000000"/>
          <w:sz w:val="32"/>
          <w:szCs w:val="32"/>
        </w:rPr>
        <w:t>附件</w:t>
      </w:r>
      <w:r>
        <w:rPr>
          <w:rFonts w:hint="default" w:ascii="Times New Roman" w:hAnsi="Times New Roman" w:eastAsia="方正黑体_GBK" w:cs="Times New Roman"/>
          <w:color w:val="000000"/>
          <w:sz w:val="32"/>
          <w:szCs w:val="32"/>
        </w:rPr>
        <w:t>3</w:t>
      </w:r>
    </w:p>
    <w:p>
      <w:pPr>
        <w:spacing w:line="500" w:lineRule="exact"/>
        <w:rPr>
          <w:rFonts w:ascii="方正黑体_GBK" w:hAnsi="Times New Roman" w:eastAsia="方正黑体_GBK" w:cs="Times New Roman"/>
          <w:color w:val="000000"/>
          <w:sz w:val="32"/>
          <w:szCs w:val="32"/>
        </w:rPr>
      </w:pPr>
    </w:p>
    <w:p>
      <w:pPr>
        <w:spacing w:line="500" w:lineRule="exact"/>
        <w:jc w:val="center"/>
        <w:rPr>
          <w:rFonts w:ascii="方正小标宋_GBK" w:hAnsi="Times New Roman" w:eastAsia="方正小标宋_GBK" w:cs="Times New Roman"/>
          <w:bCs/>
          <w:color w:val="000000"/>
          <w:sz w:val="44"/>
          <w:szCs w:val="44"/>
        </w:rPr>
      </w:pPr>
      <w:r>
        <w:rPr>
          <w:rFonts w:hint="eastAsia" w:ascii="方正小标宋_GBK" w:hAnsi="Times New Roman" w:eastAsia="方正小标宋_GBK" w:cs="Times New Roman"/>
          <w:bCs/>
          <w:color w:val="000000"/>
          <w:sz w:val="44"/>
          <w:szCs w:val="44"/>
        </w:rPr>
        <w:t>交通建设项目历史沉淀履约保证金清理情况统计表</w:t>
      </w:r>
    </w:p>
    <w:p>
      <w:pPr>
        <w:spacing w:line="500" w:lineRule="exact"/>
        <w:jc w:val="left"/>
        <w:rPr>
          <w:rFonts w:ascii="Times New Roman" w:hAnsi="Times New Roman" w:eastAsia="方正仿宋_GBK" w:cs="Times New Roman"/>
          <w:color w:val="000000"/>
          <w:sz w:val="30"/>
          <w:szCs w:val="30"/>
        </w:rPr>
      </w:pPr>
      <w:r>
        <w:rPr>
          <w:rFonts w:hint="eastAsia" w:ascii="Times New Roman" w:hAnsi="Times New Roman" w:eastAsia="方正仿宋_GBK" w:cs="Times New Roman"/>
          <w:color w:val="000000"/>
          <w:sz w:val="30"/>
          <w:szCs w:val="30"/>
        </w:rPr>
        <w:t>填报单位：（盖章）</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填报人：</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填报日期：</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联系电话：</w:t>
      </w:r>
    </w:p>
    <w:tbl>
      <w:tblPr>
        <w:tblStyle w:val="18"/>
        <w:tblW w:w="14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361"/>
        <w:gridCol w:w="1061"/>
        <w:gridCol w:w="1178"/>
        <w:gridCol w:w="1361"/>
        <w:gridCol w:w="1388"/>
        <w:gridCol w:w="1767"/>
        <w:gridCol w:w="1414"/>
        <w:gridCol w:w="1453"/>
        <w:gridCol w:w="1322"/>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9" w:hRule="atLeast"/>
        </w:trPr>
        <w:tc>
          <w:tcPr>
            <w:tcW w:w="785"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序号</w:t>
            </w:r>
          </w:p>
        </w:tc>
        <w:tc>
          <w:tcPr>
            <w:tcW w:w="136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项目（标段）名称</w:t>
            </w:r>
          </w:p>
        </w:tc>
        <w:tc>
          <w:tcPr>
            <w:tcW w:w="106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招标人</w:t>
            </w:r>
          </w:p>
        </w:tc>
        <w:tc>
          <w:tcPr>
            <w:tcW w:w="1178"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招标代理机构</w:t>
            </w:r>
          </w:p>
        </w:tc>
        <w:tc>
          <w:tcPr>
            <w:tcW w:w="136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中标人</w:t>
            </w:r>
          </w:p>
        </w:tc>
        <w:tc>
          <w:tcPr>
            <w:tcW w:w="1388"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履约保证金总额（万元）</w:t>
            </w:r>
          </w:p>
        </w:tc>
        <w:tc>
          <w:tcPr>
            <w:tcW w:w="1767"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招标文件及合同中约定的履约保证金退还时间</w:t>
            </w:r>
          </w:p>
        </w:tc>
        <w:tc>
          <w:tcPr>
            <w:tcW w:w="1414"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应退未退履约保证金金额（万元）</w:t>
            </w:r>
          </w:p>
        </w:tc>
        <w:tc>
          <w:tcPr>
            <w:tcW w:w="1453"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未能按时退还的原因</w:t>
            </w:r>
          </w:p>
        </w:tc>
        <w:tc>
          <w:tcPr>
            <w:tcW w:w="1322"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整改情况及结果</w:t>
            </w:r>
          </w:p>
        </w:tc>
        <w:tc>
          <w:tcPr>
            <w:tcW w:w="1646"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85"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1</w:t>
            </w: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646"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85"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2</w:t>
            </w: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646"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85"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646"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85"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646"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85" w:type="dxa"/>
            <w:vAlign w:val="center"/>
          </w:tcPr>
          <w:p>
            <w:pPr>
              <w:spacing w:line="320" w:lineRule="exact"/>
              <w:jc w:val="center"/>
              <w:rPr>
                <w:rFonts w:ascii="Times New Roman" w:hAnsi="Times New Roman" w:eastAsia="方正仿宋_GBK" w:cs="Times New Roman"/>
                <w:color w:val="000000"/>
                <w:szCs w:val="21"/>
              </w:rPr>
            </w:pPr>
            <w:r>
              <w:rPr>
                <w:rFonts w:hint="eastAsia" w:ascii="Times New Roman" w:hAnsi="Times New Roman" w:eastAsia="方正仿宋_GBK" w:cs="Times New Roman"/>
                <w:color w:val="000000"/>
                <w:szCs w:val="21"/>
              </w:rPr>
              <w:t>合计：</w:t>
            </w:r>
          </w:p>
        </w:tc>
        <w:tc>
          <w:tcPr>
            <w:tcW w:w="136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6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178"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6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88"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767"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14"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53"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22"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646"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r>
    </w:tbl>
    <w:p>
      <w:pPr>
        <w:spacing w:before="170" w:beforeLines="50"/>
        <w:rPr>
          <w:rFonts w:ascii="Times New Roman" w:hAnsi="Times New Roman" w:eastAsia="方正仿宋_GBK" w:cs="Times New Roman"/>
          <w:b/>
          <w:bCs/>
          <w:color w:val="000000"/>
          <w:sz w:val="18"/>
          <w:szCs w:val="18"/>
        </w:rPr>
      </w:pPr>
      <w:r>
        <w:rPr>
          <w:rFonts w:hint="eastAsia" w:ascii="Times New Roman" w:hAnsi="Times New Roman" w:eastAsia="方正仿宋_GBK" w:cs="Times New Roman"/>
          <w:b/>
          <w:bCs/>
          <w:color w:val="000000"/>
          <w:sz w:val="18"/>
          <w:szCs w:val="18"/>
        </w:rPr>
        <w:t>填报说明：</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填报范围：自</w:t>
      </w:r>
      <w:r>
        <w:rPr>
          <w:rFonts w:ascii="Times New Roman" w:hAnsi="Times New Roman" w:eastAsia="方正仿宋_GBK" w:cs="Times New Roman"/>
          <w:color w:val="000000"/>
          <w:sz w:val="18"/>
          <w:szCs w:val="18"/>
        </w:rPr>
        <w:t>2000</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日《中华人民共和国招标投标法》施行以来，至</w:t>
      </w:r>
      <w:r>
        <w:rPr>
          <w:rFonts w:ascii="Times New Roman" w:hAnsi="Times New Roman" w:eastAsia="方正仿宋_GBK" w:cs="Times New Roman"/>
          <w:color w:val="000000"/>
          <w:sz w:val="18"/>
          <w:szCs w:val="18"/>
        </w:rPr>
        <w:t>2023</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3</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31</w:t>
      </w:r>
      <w:r>
        <w:rPr>
          <w:rFonts w:hint="eastAsia" w:ascii="Times New Roman" w:hAnsi="Times New Roman" w:eastAsia="方正仿宋_GBK" w:cs="Times New Roman"/>
          <w:color w:val="000000"/>
          <w:sz w:val="18"/>
          <w:szCs w:val="18"/>
        </w:rPr>
        <w:t>日止，进入本级公共资源交易平台的交通建设项目，应退未退履约保证金的项目情况。</w:t>
      </w:r>
    </w:p>
    <w:p>
      <w:pPr>
        <w:ind w:firstLine="900" w:firstLineChars="5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2.</w:t>
      </w:r>
      <w:r>
        <w:rPr>
          <w:rFonts w:hint="eastAsia" w:ascii="Times New Roman" w:hAnsi="Times New Roman" w:eastAsia="方正仿宋_GBK" w:cs="Times New Roman"/>
          <w:color w:val="000000"/>
          <w:sz w:val="18"/>
          <w:szCs w:val="18"/>
        </w:rPr>
        <w:t>一个项目多个标段，则按标段报送。</w:t>
      </w:r>
    </w:p>
    <w:p>
      <w:pPr>
        <w:rPr>
          <w:rFonts w:ascii="Times New Roman" w:hAnsi="Times New Roman" w:eastAsia="方正仿宋_GBK" w:cs="Times New Roman"/>
          <w:color w:val="000000"/>
          <w:sz w:val="32"/>
          <w:szCs w:val="32"/>
        </w:rPr>
      </w:pPr>
    </w:p>
    <w:p>
      <w:pPr>
        <w:rPr>
          <w:rFonts w:ascii="Times New Roman" w:hAnsi="Times New Roman" w:eastAsia="方正仿宋_GBK" w:cs="Times New Roman"/>
          <w:color w:val="000000"/>
          <w:sz w:val="32"/>
          <w:szCs w:val="32"/>
        </w:rPr>
      </w:pPr>
    </w:p>
    <w:p>
      <w:pPr>
        <w:spacing w:line="500" w:lineRule="exact"/>
        <w:rPr>
          <w:rFonts w:ascii="方正黑体_GBK" w:hAnsi="Times New Roman" w:eastAsia="方正黑体_GBK" w:cs="Times New Roman"/>
          <w:color w:val="000000"/>
          <w:sz w:val="32"/>
          <w:szCs w:val="32"/>
        </w:rPr>
      </w:pPr>
      <w:r>
        <w:rPr>
          <w:rFonts w:hint="eastAsia" w:ascii="方正黑体_GBK" w:hAnsi="Times New Roman" w:eastAsia="方正黑体_GBK" w:cs="Times New Roman"/>
          <w:color w:val="000000"/>
          <w:sz w:val="32"/>
          <w:szCs w:val="32"/>
        </w:rPr>
        <w:t>附件</w:t>
      </w:r>
      <w:r>
        <w:rPr>
          <w:rFonts w:hint="default" w:ascii="Times New Roman" w:hAnsi="Times New Roman" w:eastAsia="方正黑体_GBK" w:cs="Times New Roman"/>
          <w:color w:val="000000"/>
          <w:sz w:val="32"/>
          <w:szCs w:val="32"/>
        </w:rPr>
        <w:t>4</w:t>
      </w:r>
    </w:p>
    <w:p>
      <w:pPr>
        <w:spacing w:line="500" w:lineRule="exact"/>
        <w:rPr>
          <w:rFonts w:ascii="方正黑体_GBK" w:hAnsi="Times New Roman" w:eastAsia="方正黑体_GBK" w:cs="Times New Roman"/>
          <w:color w:val="000000"/>
          <w:sz w:val="32"/>
          <w:szCs w:val="32"/>
        </w:rPr>
      </w:pPr>
    </w:p>
    <w:p>
      <w:pPr>
        <w:spacing w:line="500" w:lineRule="exact"/>
        <w:jc w:val="center"/>
        <w:rPr>
          <w:rFonts w:ascii="方正小标宋_GBK" w:hAnsi="Times New Roman" w:eastAsia="方正小标宋_GBK" w:cs="Times New Roman"/>
          <w:bCs/>
          <w:color w:val="000000"/>
          <w:sz w:val="44"/>
          <w:szCs w:val="44"/>
        </w:rPr>
      </w:pPr>
      <w:r>
        <w:rPr>
          <w:rFonts w:hint="eastAsia" w:ascii="方正小标宋_GBK" w:hAnsi="Times New Roman" w:eastAsia="方正小标宋_GBK" w:cs="Times New Roman"/>
          <w:bCs/>
          <w:color w:val="000000"/>
          <w:sz w:val="44"/>
          <w:szCs w:val="44"/>
        </w:rPr>
        <w:t>交通建设项目历史沉淀工程质量保证金清理情况统计表</w:t>
      </w:r>
    </w:p>
    <w:p>
      <w:pPr>
        <w:jc w:val="left"/>
        <w:rPr>
          <w:rFonts w:ascii="Times New Roman" w:hAnsi="Times New Roman" w:eastAsia="方正仿宋_GBK" w:cs="Times New Roman"/>
          <w:color w:val="000000"/>
          <w:sz w:val="30"/>
          <w:szCs w:val="30"/>
        </w:rPr>
      </w:pPr>
      <w:r>
        <w:rPr>
          <w:rFonts w:hint="eastAsia" w:ascii="Times New Roman" w:hAnsi="Times New Roman" w:eastAsia="方正仿宋_GBK" w:cs="Times New Roman"/>
          <w:color w:val="000000"/>
          <w:sz w:val="30"/>
          <w:szCs w:val="30"/>
        </w:rPr>
        <w:t>填报单位：（盖章）</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填报人：</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填报日期：</w:t>
      </w:r>
      <w:r>
        <w:rPr>
          <w:rFonts w:ascii="Times New Roman" w:hAnsi="Times New Roman" w:eastAsia="方正仿宋_GBK" w:cs="Times New Roman"/>
          <w:color w:val="000000"/>
          <w:sz w:val="30"/>
          <w:szCs w:val="30"/>
        </w:rPr>
        <w:t xml:space="preserve">             </w:t>
      </w:r>
      <w:r>
        <w:rPr>
          <w:rFonts w:hint="eastAsia" w:ascii="Times New Roman" w:hAnsi="Times New Roman" w:eastAsia="方正仿宋_GBK" w:cs="Times New Roman"/>
          <w:color w:val="000000"/>
          <w:sz w:val="30"/>
          <w:szCs w:val="30"/>
        </w:rPr>
        <w:t>联系电话：</w:t>
      </w:r>
    </w:p>
    <w:tbl>
      <w:tblPr>
        <w:tblStyle w:val="18"/>
        <w:tblW w:w="146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387"/>
        <w:gridCol w:w="1061"/>
        <w:gridCol w:w="1178"/>
        <w:gridCol w:w="1361"/>
        <w:gridCol w:w="1388"/>
        <w:gridCol w:w="1767"/>
        <w:gridCol w:w="1414"/>
        <w:gridCol w:w="1453"/>
        <w:gridCol w:w="1322"/>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9" w:hRule="atLeast"/>
        </w:trPr>
        <w:tc>
          <w:tcPr>
            <w:tcW w:w="759"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序号</w:t>
            </w:r>
          </w:p>
        </w:tc>
        <w:tc>
          <w:tcPr>
            <w:tcW w:w="1387"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项目（标段）名称</w:t>
            </w:r>
          </w:p>
        </w:tc>
        <w:tc>
          <w:tcPr>
            <w:tcW w:w="106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招标人</w:t>
            </w:r>
          </w:p>
        </w:tc>
        <w:tc>
          <w:tcPr>
            <w:tcW w:w="1178"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招标代理机构</w:t>
            </w:r>
          </w:p>
        </w:tc>
        <w:tc>
          <w:tcPr>
            <w:tcW w:w="136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中标人</w:t>
            </w:r>
          </w:p>
        </w:tc>
        <w:tc>
          <w:tcPr>
            <w:tcW w:w="1388"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工程质量保证金总额（万元）</w:t>
            </w:r>
          </w:p>
        </w:tc>
        <w:tc>
          <w:tcPr>
            <w:tcW w:w="1767"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招标文件及合同中约定的工程质量保证金退还时间</w:t>
            </w:r>
          </w:p>
        </w:tc>
        <w:tc>
          <w:tcPr>
            <w:tcW w:w="1414"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应退未退工程质量保证金金额（万元）</w:t>
            </w:r>
          </w:p>
        </w:tc>
        <w:tc>
          <w:tcPr>
            <w:tcW w:w="1453"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未能按时退还的原因</w:t>
            </w:r>
          </w:p>
        </w:tc>
        <w:tc>
          <w:tcPr>
            <w:tcW w:w="1322"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整改情况及结果</w:t>
            </w:r>
          </w:p>
        </w:tc>
        <w:tc>
          <w:tcPr>
            <w:tcW w:w="1571" w:type="dxa"/>
            <w:vAlign w:val="center"/>
          </w:tcPr>
          <w:p>
            <w:pPr>
              <w:spacing w:line="260" w:lineRule="exact"/>
              <w:jc w:val="center"/>
              <w:rPr>
                <w:rFonts w:ascii="方正黑体_GBK" w:hAnsi="Times New Roman" w:eastAsia="方正黑体_GBK" w:cs="Times New Roman"/>
                <w:color w:val="000000"/>
                <w:szCs w:val="21"/>
              </w:rPr>
            </w:pPr>
            <w:r>
              <w:rPr>
                <w:rFonts w:hint="eastAsia" w:ascii="方正黑体_GBK" w:hAnsi="Times New Roman" w:eastAsia="方正黑体_GBK" w:cs="Times New Roman"/>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9"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1</w:t>
            </w:r>
          </w:p>
        </w:tc>
        <w:tc>
          <w:tcPr>
            <w:tcW w:w="1387"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571"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9"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2</w:t>
            </w:r>
          </w:p>
        </w:tc>
        <w:tc>
          <w:tcPr>
            <w:tcW w:w="1387"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571"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9"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87"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571"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9"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87" w:type="dxa"/>
            <w:vAlign w:val="center"/>
          </w:tcPr>
          <w:p>
            <w:pPr>
              <w:spacing w:line="320" w:lineRule="exact"/>
              <w:jc w:val="center"/>
              <w:rPr>
                <w:rFonts w:ascii="Times New Roman" w:hAnsi="Times New Roman" w:eastAsia="方正仿宋_GBK" w:cs="Times New Roman"/>
                <w:color w:val="000000"/>
                <w:szCs w:val="21"/>
              </w:rPr>
            </w:pPr>
          </w:p>
        </w:tc>
        <w:tc>
          <w:tcPr>
            <w:tcW w:w="1061" w:type="dxa"/>
            <w:vAlign w:val="center"/>
          </w:tcPr>
          <w:p>
            <w:pPr>
              <w:spacing w:line="320" w:lineRule="exact"/>
              <w:jc w:val="center"/>
              <w:rPr>
                <w:rFonts w:ascii="Times New Roman" w:hAnsi="Times New Roman" w:eastAsia="方正仿宋_GBK" w:cs="Times New Roman"/>
                <w:color w:val="000000"/>
                <w:szCs w:val="21"/>
              </w:rPr>
            </w:pPr>
          </w:p>
        </w:tc>
        <w:tc>
          <w:tcPr>
            <w:tcW w:w="1178" w:type="dxa"/>
            <w:vAlign w:val="center"/>
          </w:tcPr>
          <w:p>
            <w:pPr>
              <w:spacing w:line="320" w:lineRule="exact"/>
              <w:jc w:val="center"/>
              <w:rPr>
                <w:rFonts w:ascii="Times New Roman" w:hAnsi="Times New Roman" w:eastAsia="方正仿宋_GBK" w:cs="Times New Roman"/>
                <w:color w:val="000000"/>
                <w:szCs w:val="21"/>
              </w:rPr>
            </w:pPr>
          </w:p>
        </w:tc>
        <w:tc>
          <w:tcPr>
            <w:tcW w:w="1361" w:type="dxa"/>
            <w:vAlign w:val="center"/>
          </w:tcPr>
          <w:p>
            <w:pPr>
              <w:spacing w:line="320" w:lineRule="exact"/>
              <w:jc w:val="center"/>
              <w:rPr>
                <w:rFonts w:ascii="Times New Roman" w:hAnsi="Times New Roman" w:eastAsia="方正仿宋_GBK" w:cs="Times New Roman"/>
                <w:color w:val="000000"/>
                <w:szCs w:val="21"/>
              </w:rPr>
            </w:pPr>
          </w:p>
        </w:tc>
        <w:tc>
          <w:tcPr>
            <w:tcW w:w="1388" w:type="dxa"/>
            <w:vAlign w:val="center"/>
          </w:tcPr>
          <w:p>
            <w:pPr>
              <w:spacing w:line="320" w:lineRule="exact"/>
              <w:jc w:val="center"/>
              <w:rPr>
                <w:rFonts w:ascii="Times New Roman" w:hAnsi="Times New Roman" w:eastAsia="方正仿宋_GBK" w:cs="Times New Roman"/>
                <w:color w:val="000000"/>
                <w:szCs w:val="21"/>
              </w:rPr>
            </w:pPr>
          </w:p>
        </w:tc>
        <w:tc>
          <w:tcPr>
            <w:tcW w:w="1767" w:type="dxa"/>
            <w:vAlign w:val="center"/>
          </w:tcPr>
          <w:p>
            <w:pPr>
              <w:spacing w:line="320" w:lineRule="exact"/>
              <w:jc w:val="center"/>
              <w:rPr>
                <w:rFonts w:ascii="Times New Roman" w:hAnsi="Times New Roman" w:eastAsia="方正仿宋_GBK" w:cs="Times New Roman"/>
                <w:color w:val="000000"/>
                <w:szCs w:val="21"/>
              </w:rPr>
            </w:pPr>
          </w:p>
        </w:tc>
        <w:tc>
          <w:tcPr>
            <w:tcW w:w="1414" w:type="dxa"/>
            <w:vAlign w:val="center"/>
          </w:tcPr>
          <w:p>
            <w:pPr>
              <w:spacing w:line="320" w:lineRule="exact"/>
              <w:jc w:val="center"/>
              <w:rPr>
                <w:rFonts w:ascii="Times New Roman" w:hAnsi="Times New Roman" w:eastAsia="方正仿宋_GBK" w:cs="Times New Roman"/>
                <w:color w:val="000000"/>
                <w:szCs w:val="21"/>
              </w:rPr>
            </w:pPr>
          </w:p>
        </w:tc>
        <w:tc>
          <w:tcPr>
            <w:tcW w:w="1453" w:type="dxa"/>
            <w:vAlign w:val="center"/>
          </w:tcPr>
          <w:p>
            <w:pPr>
              <w:spacing w:line="320" w:lineRule="exact"/>
              <w:jc w:val="center"/>
              <w:rPr>
                <w:rFonts w:ascii="Times New Roman" w:hAnsi="Times New Roman" w:eastAsia="方正仿宋_GBK" w:cs="Times New Roman"/>
                <w:color w:val="000000"/>
                <w:szCs w:val="21"/>
              </w:rPr>
            </w:pPr>
          </w:p>
        </w:tc>
        <w:tc>
          <w:tcPr>
            <w:tcW w:w="1322" w:type="dxa"/>
            <w:vAlign w:val="center"/>
          </w:tcPr>
          <w:p>
            <w:pPr>
              <w:spacing w:line="320" w:lineRule="exact"/>
              <w:jc w:val="center"/>
              <w:rPr>
                <w:rFonts w:ascii="Times New Roman" w:hAnsi="Times New Roman" w:eastAsia="方正仿宋_GBK" w:cs="Times New Roman"/>
                <w:color w:val="000000"/>
                <w:szCs w:val="21"/>
              </w:rPr>
            </w:pPr>
          </w:p>
        </w:tc>
        <w:tc>
          <w:tcPr>
            <w:tcW w:w="1571" w:type="dxa"/>
            <w:vAlign w:val="center"/>
          </w:tcPr>
          <w:p>
            <w:pPr>
              <w:spacing w:line="320" w:lineRule="exact"/>
              <w:jc w:val="center"/>
              <w:rPr>
                <w:rFonts w:ascii="Times New Roman" w:hAnsi="Times New Roman" w:eastAsia="方正仿宋_GBK"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59" w:type="dxa"/>
            <w:vAlign w:val="center"/>
          </w:tcPr>
          <w:p>
            <w:pPr>
              <w:spacing w:line="320" w:lineRule="exact"/>
              <w:jc w:val="center"/>
              <w:rPr>
                <w:rFonts w:ascii="Times New Roman" w:hAnsi="Times New Roman" w:eastAsia="方正仿宋_GBK" w:cs="Times New Roman"/>
                <w:color w:val="000000"/>
                <w:szCs w:val="21"/>
              </w:rPr>
            </w:pPr>
            <w:r>
              <w:rPr>
                <w:rFonts w:hint="eastAsia" w:ascii="Times New Roman" w:hAnsi="Times New Roman" w:eastAsia="方正仿宋_GBK" w:cs="Times New Roman"/>
                <w:color w:val="000000"/>
                <w:szCs w:val="21"/>
              </w:rPr>
              <w:t>合计：</w:t>
            </w:r>
          </w:p>
        </w:tc>
        <w:tc>
          <w:tcPr>
            <w:tcW w:w="1387"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06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178"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6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88"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767"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14"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453"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322"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c>
          <w:tcPr>
            <w:tcW w:w="1571" w:type="dxa"/>
            <w:vAlign w:val="center"/>
          </w:tcPr>
          <w:p>
            <w:pPr>
              <w:spacing w:line="320" w:lineRule="exact"/>
              <w:jc w:val="center"/>
              <w:rPr>
                <w:rFonts w:ascii="Times New Roman" w:hAnsi="Times New Roman" w:eastAsia="方正仿宋_GBK" w:cs="Times New Roman"/>
                <w:color w:val="000000"/>
                <w:szCs w:val="21"/>
              </w:rPr>
            </w:pPr>
            <w:r>
              <w:rPr>
                <w:rFonts w:ascii="Times New Roman" w:hAnsi="Times New Roman" w:eastAsia="方正仿宋_GBK" w:cs="Times New Roman"/>
                <w:color w:val="000000"/>
                <w:szCs w:val="21"/>
              </w:rPr>
              <w:t>-</w:t>
            </w:r>
          </w:p>
        </w:tc>
      </w:tr>
    </w:tbl>
    <w:p>
      <w:pPr>
        <w:spacing w:before="170" w:beforeLines="50"/>
        <w:ind w:left="904" w:hanging="904" w:hangingChars="500"/>
        <w:rPr>
          <w:rFonts w:ascii="Times New Roman" w:hAnsi="Times New Roman" w:eastAsia="方正仿宋_GBK" w:cs="Times New Roman"/>
          <w:b/>
          <w:bCs/>
          <w:color w:val="000000"/>
          <w:sz w:val="18"/>
          <w:szCs w:val="18"/>
        </w:rPr>
      </w:pPr>
      <w:r>
        <w:rPr>
          <w:rFonts w:hint="eastAsia" w:ascii="Times New Roman" w:hAnsi="Times New Roman" w:eastAsia="方正仿宋_GBK" w:cs="Times New Roman"/>
          <w:b/>
          <w:bCs/>
          <w:color w:val="000000"/>
          <w:sz w:val="18"/>
          <w:szCs w:val="18"/>
        </w:rPr>
        <w:t>填报说明：</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填报范围：自</w:t>
      </w:r>
      <w:r>
        <w:rPr>
          <w:rFonts w:ascii="Times New Roman" w:hAnsi="Times New Roman" w:eastAsia="方正仿宋_GBK" w:cs="Times New Roman"/>
          <w:color w:val="000000"/>
          <w:sz w:val="18"/>
          <w:szCs w:val="18"/>
        </w:rPr>
        <w:t>2000</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1</w:t>
      </w:r>
      <w:r>
        <w:rPr>
          <w:rFonts w:hint="eastAsia" w:ascii="Times New Roman" w:hAnsi="Times New Roman" w:eastAsia="方正仿宋_GBK" w:cs="Times New Roman"/>
          <w:color w:val="000000"/>
          <w:sz w:val="18"/>
          <w:szCs w:val="18"/>
        </w:rPr>
        <w:t>日《中华人民共和国招标投标法》施行以来，至</w:t>
      </w:r>
      <w:r>
        <w:rPr>
          <w:rFonts w:ascii="Times New Roman" w:hAnsi="Times New Roman" w:eastAsia="方正仿宋_GBK" w:cs="Times New Roman"/>
          <w:color w:val="000000"/>
          <w:sz w:val="18"/>
          <w:szCs w:val="18"/>
        </w:rPr>
        <w:t>2023</w:t>
      </w:r>
      <w:r>
        <w:rPr>
          <w:rFonts w:hint="eastAsia" w:ascii="Times New Roman" w:hAnsi="Times New Roman" w:eastAsia="方正仿宋_GBK" w:cs="Times New Roman"/>
          <w:color w:val="000000"/>
          <w:sz w:val="18"/>
          <w:szCs w:val="18"/>
        </w:rPr>
        <w:t>年</w:t>
      </w:r>
      <w:r>
        <w:rPr>
          <w:rFonts w:ascii="Times New Roman" w:hAnsi="Times New Roman" w:eastAsia="方正仿宋_GBK" w:cs="Times New Roman"/>
          <w:color w:val="000000"/>
          <w:sz w:val="18"/>
          <w:szCs w:val="18"/>
        </w:rPr>
        <w:t>3</w:t>
      </w:r>
      <w:r>
        <w:rPr>
          <w:rFonts w:hint="eastAsia" w:ascii="Times New Roman" w:hAnsi="Times New Roman" w:eastAsia="方正仿宋_GBK" w:cs="Times New Roman"/>
          <w:color w:val="000000"/>
          <w:sz w:val="18"/>
          <w:szCs w:val="18"/>
        </w:rPr>
        <w:t>月</w:t>
      </w:r>
      <w:r>
        <w:rPr>
          <w:rFonts w:ascii="Times New Roman" w:hAnsi="Times New Roman" w:eastAsia="方正仿宋_GBK" w:cs="Times New Roman"/>
          <w:color w:val="000000"/>
          <w:sz w:val="18"/>
          <w:szCs w:val="18"/>
        </w:rPr>
        <w:t>31</w:t>
      </w:r>
      <w:r>
        <w:rPr>
          <w:rFonts w:hint="eastAsia" w:ascii="Times New Roman" w:hAnsi="Times New Roman" w:eastAsia="方正仿宋_GBK" w:cs="Times New Roman"/>
          <w:color w:val="000000"/>
          <w:sz w:val="18"/>
          <w:szCs w:val="18"/>
        </w:rPr>
        <w:t>日止，进入本级公共资源交易平台的交通建设项目，应退未退工程质量保证金的项目情况。</w:t>
      </w:r>
    </w:p>
    <w:p>
      <w:pPr>
        <w:ind w:firstLine="900" w:firstLineChars="500"/>
        <w:rPr>
          <w:rFonts w:ascii="Times New Roman" w:hAnsi="Times New Roman" w:eastAsia="方正仿宋_GBK" w:cs="Times New Roman"/>
          <w:color w:val="000000"/>
          <w:sz w:val="18"/>
          <w:szCs w:val="18"/>
        </w:rPr>
      </w:pPr>
      <w:r>
        <w:rPr>
          <w:rFonts w:ascii="Times New Roman" w:hAnsi="Times New Roman" w:eastAsia="方正仿宋_GBK" w:cs="Times New Roman"/>
          <w:color w:val="000000"/>
          <w:sz w:val="18"/>
          <w:szCs w:val="18"/>
        </w:rPr>
        <w:t>2.</w:t>
      </w:r>
      <w:r>
        <w:rPr>
          <w:rFonts w:hint="eastAsia" w:ascii="Times New Roman" w:hAnsi="Times New Roman" w:eastAsia="方正仿宋_GBK" w:cs="Times New Roman"/>
          <w:color w:val="000000"/>
          <w:sz w:val="18"/>
          <w:szCs w:val="18"/>
        </w:rPr>
        <w:t>一个项目多个标段，则按标段报送。</w:t>
      </w:r>
    </w:p>
    <w:p>
      <w:pPr>
        <w:overflowPunct w:val="0"/>
        <w:adjustRightInd w:val="0"/>
        <w:snapToGrid w:val="0"/>
        <w:spacing w:line="580" w:lineRule="exact"/>
        <w:rPr>
          <w:rFonts w:ascii="Times New Roman" w:hAnsi="Times New Roman" w:eastAsia="方正楷体_GBK" w:cs="Times New Roman"/>
          <w:sz w:val="32"/>
          <w:szCs w:val="32"/>
        </w:rPr>
      </w:pPr>
    </w:p>
    <w:p>
      <w:pPr>
        <w:pStyle w:val="2"/>
        <w:rPr>
          <w:rFonts w:hint="default"/>
          <w:lang w:val="en-US" w:eastAsia="zh-CN"/>
        </w:rPr>
        <w:sectPr>
          <w:pgSz w:w="16838" w:h="11906" w:orient="landscape"/>
          <w:pgMar w:top="1587" w:right="1134" w:bottom="1474" w:left="1134" w:header="851" w:footer="1474" w:gutter="0"/>
          <w:cols w:space="0" w:num="1"/>
          <w:rtlGutter w:val="0"/>
          <w:docGrid w:type="lines" w:linePitch="340" w:charSpace="0"/>
        </w:sectPr>
      </w:pPr>
    </w:p>
    <w:p>
      <w:pPr>
        <w:pStyle w:val="3"/>
        <w:rPr>
          <w:rFonts w:hint="default"/>
          <w:lang w:val="en-US" w:eastAsia="zh-CN"/>
        </w:rPr>
      </w:pPr>
    </w:p>
    <w:p>
      <w:pPr>
        <w:pStyle w:val="2"/>
        <w:rPr>
          <w:rFonts w:hint="eastAsia"/>
          <w:lang w:eastAsia="zh-CN"/>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tbl>
      <w:tblPr>
        <w:tblStyle w:val="18"/>
        <w:tblpPr w:leftFromText="180" w:rightFromText="180" w:vertAnchor="page" w:horzAnchor="page" w:tblpX="1599" w:tblpY="14066"/>
        <w:tblW w:w="9080"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80"/>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7" w:hRule="atLeast"/>
        </w:trPr>
        <w:tc>
          <w:tcPr>
            <w:tcW w:w="9080" w:type="dxa"/>
            <w:tcBorders>
              <w:top w:val="single" w:color="auto" w:sz="4" w:space="0"/>
            </w:tcBorders>
            <w:vAlign w:val="center"/>
          </w:tcPr>
          <w:p>
            <w:pPr>
              <w:pStyle w:val="7"/>
              <w:pageBreakBefore w:val="0"/>
              <w:widowControl w:val="0"/>
              <w:kinsoku/>
              <w:wordWrap/>
              <w:overflowPunct/>
              <w:topLinePunct w:val="0"/>
              <w:autoSpaceDE/>
              <w:autoSpaceDN/>
              <w:bidi w:val="0"/>
              <w:spacing w:before="0" w:after="0" w:line="580" w:lineRule="exact"/>
              <w:ind w:left="0" w:leftChars="0" w:right="0" w:rightChars="0" w:firstLine="280" w:firstLineChars="100"/>
              <w:jc w:val="both"/>
              <w:textAlignment w:val="auto"/>
              <w:rPr>
                <w:rFonts w:hint="default" w:ascii="Times New Roman" w:hAnsi="Times New Roman" w:eastAsia="方正仿宋_GBK" w:cs="Times New Roman"/>
                <w:sz w:val="28"/>
                <w:szCs w:val="28"/>
              </w:rPr>
            </w:pPr>
            <w:r>
              <w:rPr>
                <w:rFonts w:hint="default" w:ascii="Times New Roman" w:hAnsi="Times New Roman" w:eastAsia="方正仿宋_GBK" w:cs="Times New Roman"/>
                <w:b w:val="0"/>
                <w:bCs w:val="0"/>
                <w:sz w:val="28"/>
                <w:szCs w:val="28"/>
              </w:rPr>
              <w:t xml:space="preserve">重庆市沙坪坝区交通局办公室       </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en-US" w:eastAsia="zh-CN"/>
              </w:rPr>
              <w:t xml:space="preserve">   </w:t>
            </w:r>
            <w:r>
              <w:rPr>
                <w:rFonts w:hint="default" w:ascii="Times New Roman" w:hAnsi="Times New Roman" w:cs="Times New Roman"/>
                <w:b w:val="0"/>
                <w:bCs w:val="0"/>
                <w:sz w:val="28"/>
                <w:szCs w:val="28"/>
              </w:rPr>
              <w:t xml:space="preserve">  </w:t>
            </w:r>
            <w:r>
              <w:rPr>
                <w:rFonts w:hint="default" w:ascii="Times New Roman" w:hAnsi="Times New Roman" w:eastAsia="方正仿宋_GBK" w:cs="Times New Roman"/>
                <w:b w:val="0"/>
                <w:bCs w:val="0"/>
                <w:sz w:val="28"/>
                <w:szCs w:val="28"/>
              </w:rPr>
              <w:t>202</w:t>
            </w:r>
            <w:r>
              <w:rPr>
                <w:rFonts w:hint="default" w:ascii="Times New Roman" w:hAnsi="Times New Roman" w:eastAsia="方正仿宋_GBK" w:cs="Times New Roman"/>
                <w:b w:val="0"/>
                <w:bCs w:val="0"/>
                <w:sz w:val="28"/>
                <w:szCs w:val="28"/>
                <w:lang w:val="en-US" w:eastAsia="zh-CN"/>
              </w:rPr>
              <w:t>3</w:t>
            </w:r>
            <w:r>
              <w:rPr>
                <w:rFonts w:hint="default" w:ascii="Times New Roman" w:hAnsi="Times New Roman" w:eastAsia="方正仿宋_GBK" w:cs="Times New Roman"/>
                <w:b w:val="0"/>
                <w:bCs w:val="0"/>
                <w:sz w:val="28"/>
                <w:szCs w:val="28"/>
              </w:rPr>
              <w:t>年</w:t>
            </w:r>
            <w:r>
              <w:rPr>
                <w:rFonts w:hint="default" w:ascii="Times New Roman" w:hAnsi="Times New Roman" w:eastAsia="方正仿宋_GBK" w:cs="Times New Roman"/>
                <w:b w:val="0"/>
                <w:bCs w:val="0"/>
                <w:sz w:val="28"/>
                <w:szCs w:val="28"/>
                <w:lang w:val="en-US" w:eastAsia="zh-CN"/>
              </w:rPr>
              <w:t>3</w:t>
            </w:r>
            <w:r>
              <w:rPr>
                <w:rFonts w:hint="default" w:ascii="Times New Roman" w:hAnsi="Times New Roman" w:eastAsia="方正仿宋_GBK" w:cs="Times New Roman"/>
                <w:b w:val="0"/>
                <w:bCs w:val="0"/>
                <w:sz w:val="28"/>
                <w:szCs w:val="28"/>
              </w:rPr>
              <w:t>月</w:t>
            </w:r>
            <w:r>
              <w:rPr>
                <w:rFonts w:hint="eastAsia" w:ascii="Times New Roman" w:hAnsi="Times New Roman" w:eastAsia="方正仿宋_GBK" w:cs="Times New Roman"/>
                <w:b w:val="0"/>
                <w:bCs w:val="0"/>
                <w:sz w:val="28"/>
                <w:szCs w:val="28"/>
                <w:lang w:val="en-US" w:eastAsia="zh-CN"/>
              </w:rPr>
              <w:t>10</w:t>
            </w:r>
            <w:r>
              <w:rPr>
                <w:rFonts w:hint="default" w:ascii="Times New Roman" w:hAnsi="Times New Roman" w:eastAsia="方正仿宋_GBK" w:cs="Times New Roman"/>
                <w:b w:val="0"/>
                <w:bCs w:val="0"/>
                <w:sz w:val="28"/>
                <w:szCs w:val="28"/>
              </w:rPr>
              <w:t>日印发</w:t>
            </w:r>
          </w:p>
        </w:tc>
      </w:tr>
    </w:tbl>
    <w:p>
      <w:pPr>
        <w:pStyle w:val="12"/>
        <w:pageBreakBefore w:val="0"/>
        <w:widowControl w:val="0"/>
        <w:kinsoku/>
        <w:wordWrap/>
        <w:overflowPunct/>
        <w:topLinePunct w:val="0"/>
        <w:autoSpaceDE/>
        <w:autoSpaceDN/>
        <w:bidi w:val="0"/>
        <w:spacing w:line="580" w:lineRule="exact"/>
        <w:ind w:left="0" w:leftChars="0" w:right="0" w:rightChars="0"/>
        <w:jc w:val="both"/>
        <w:textAlignment w:val="auto"/>
        <w:rPr>
          <w:rFonts w:hint="default" w:ascii="Times New Roman" w:hAnsi="Times New Roman" w:eastAsia="方正楷体_GBK" w:cs="Times New Roman"/>
          <w:b/>
          <w:bCs/>
          <w:kern w:val="2"/>
          <w:sz w:val="32"/>
          <w:szCs w:val="32"/>
          <w:lang w:val="en-US" w:eastAsia="zh-CN" w:bidi="ar-SA"/>
        </w:rPr>
      </w:pPr>
    </w:p>
    <w:sectPr>
      <w:pgSz w:w="11906" w:h="16838"/>
      <w:pgMar w:top="2098" w:right="1474" w:bottom="1984" w:left="1587" w:header="851" w:footer="1474" w:gutter="0"/>
      <w:cols w:space="0" w:num="1"/>
      <w:rtlGutter w:val="0"/>
      <w:docGrid w:type="lines" w:linePitch="34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A8A6AF0-9CC3-4B22-818C-3E5CAFF6ABF4}"/>
  </w:font>
  <w:font w:name="Arial">
    <w:panose1 w:val="020B0604020202020204"/>
    <w:charset w:val="01"/>
    <w:family w:val="swiss"/>
    <w:pitch w:val="default"/>
    <w:sig w:usb0="E0002AFF" w:usb1="C0007843" w:usb2="00000009" w:usb3="00000000" w:csb0="400001FF" w:csb1="FFFF0000"/>
    <w:embedRegular r:id="rId2" w:fontKey="{A94D123B-3990-4377-8CF1-0862E7D0BD6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F637BF55-64F2-4BEF-A40E-DA8F708D63F8}"/>
  </w:font>
  <w:font w:name="Symbol">
    <w:panose1 w:val="05050102010706020507"/>
    <w:charset w:val="02"/>
    <w:family w:val="roman"/>
    <w:pitch w:val="default"/>
    <w:sig w:usb0="00000000" w:usb1="00000000" w:usb2="00000000" w:usb3="00000000" w:csb0="80000000" w:csb1="00000000"/>
    <w:embedRegular r:id="rId4" w:fontKey="{036F3197-0520-47E2-A9E5-D91193656F92}"/>
  </w:font>
  <w:font w:name="Calibri">
    <w:panose1 w:val="020F0502020204030204"/>
    <w:charset w:val="00"/>
    <w:family w:val="swiss"/>
    <w:pitch w:val="default"/>
    <w:sig w:usb0="E00002FF" w:usb1="4000ACFF" w:usb2="00000001" w:usb3="00000000" w:csb0="2000019F" w:csb1="00000000"/>
    <w:embedRegular r:id="rId5" w:fontKey="{43B76910-EC34-4BE8-8A6B-CE97A6831186}"/>
  </w:font>
  <w:font w:name="Cambria">
    <w:panose1 w:val="02040503050406030204"/>
    <w:charset w:val="00"/>
    <w:family w:val="roman"/>
    <w:pitch w:val="default"/>
    <w:sig w:usb0="E00002FF" w:usb1="400004FF" w:usb2="00000000" w:usb3="00000000" w:csb0="2000019F" w:csb1="00000000"/>
    <w:embedRegular r:id="rId6" w:fontKey="{641C20D0-FE0E-4269-9F4B-2C6FFFC04924}"/>
  </w:font>
  <w:font w:name="方正仿宋_GBK">
    <w:panose1 w:val="02000000000000000000"/>
    <w:charset w:val="86"/>
    <w:family w:val="script"/>
    <w:pitch w:val="default"/>
    <w:sig w:usb0="A00002BF" w:usb1="38CF7CFA" w:usb2="00082016" w:usb3="00000000" w:csb0="00040001" w:csb1="00000000"/>
    <w:embedRegular r:id="rId7" w:fontKey="{BBC387CA-68AF-4953-87A1-9964428564CA}"/>
  </w:font>
  <w:font w:name="Helvetica">
    <w:altName w:val="Arial"/>
    <w:panose1 w:val="020B0604020202020204"/>
    <w:charset w:val="00"/>
    <w:family w:val="swiss"/>
    <w:pitch w:val="default"/>
    <w:sig w:usb0="00000000" w:usb1="00000000" w:usb2="00000009" w:usb3="00000000" w:csb0="000001FF" w:csb1="00000000"/>
    <w:embedRegular r:id="rId8" w:fontKey="{87C5CF02-B63C-4012-B94E-275E0AD83B63}"/>
  </w:font>
  <w:font w:name="monospace">
    <w:altName w:val="Segoe Print"/>
    <w:panose1 w:val="00000000000000000000"/>
    <w:charset w:val="00"/>
    <w:family w:val="auto"/>
    <w:pitch w:val="default"/>
    <w:sig w:usb0="00000000" w:usb1="00000000" w:usb2="00000000" w:usb3="00000000" w:csb0="00000000" w:csb1="00000000"/>
    <w:embedRegular r:id="rId9" w:fontKey="{8B9BD8A3-8BC0-4844-B006-E3BF89EC6076}"/>
  </w:font>
  <w:font w:name="Segoe Print">
    <w:panose1 w:val="02000600000000000000"/>
    <w:charset w:val="00"/>
    <w:family w:val="auto"/>
    <w:pitch w:val="default"/>
    <w:sig w:usb0="0000028F" w:usb1="00000000" w:usb2="00000000" w:usb3="00000000" w:csb0="2000009F" w:csb1="47010000"/>
    <w:embedRegular r:id="rId10" w:fontKey="{019CBBA2-F855-402A-A12C-ACF2EEA295FA}"/>
  </w:font>
  <w:font w:name="方正小标宋_GBK">
    <w:panose1 w:val="02000000000000000000"/>
    <w:charset w:val="86"/>
    <w:family w:val="script"/>
    <w:pitch w:val="default"/>
    <w:sig w:usb0="A00002BF" w:usb1="38CF7CFA" w:usb2="00082016" w:usb3="00000000" w:csb0="00040001" w:csb1="00000000"/>
    <w:embedRegular r:id="rId11" w:fontKey="{1BCDA074-AF63-41D8-9631-B8D63872A361}"/>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auto"/>
    <w:pitch w:val="default"/>
    <w:sig w:usb0="800002BF" w:usb1="38CF7CFA" w:usb2="00000016" w:usb3="00000000" w:csb0="00040001" w:csb1="00000000"/>
  </w:font>
  <w:font w:name="方正楷体_GBK">
    <w:panose1 w:val="02000000000000000000"/>
    <w:charset w:val="86"/>
    <w:family w:val="script"/>
    <w:pitch w:val="default"/>
    <w:sig w:usb0="A00002BF" w:usb1="38CF7CFA" w:usb2="00082016" w:usb3="00000000" w:csb0="00040001" w:csb1="00000000"/>
    <w:embedRegular r:id="rId12" w:fontKey="{200520E4-6C2A-401C-ADDC-D673F0AAD0F4}"/>
  </w:font>
  <w:font w:name="方正黑体_GBK">
    <w:panose1 w:val="02000000000000000000"/>
    <w:charset w:val="86"/>
    <w:family w:val="auto"/>
    <w:pitch w:val="default"/>
    <w:sig w:usb0="A00002BF" w:usb1="38CF7CFA" w:usb2="00082016" w:usb3="00000000" w:csb0="00040001" w:csb1="00000000"/>
    <w:embedRegular r:id="rId13" w:fontKey="{BFCB35A3-9A27-4923-B550-7B31C7076999}"/>
  </w:font>
  <w:font w:name="微软雅黑">
    <w:panose1 w:val="020B0503020204020204"/>
    <w:charset w:val="86"/>
    <w:family w:val="swiss"/>
    <w:pitch w:val="default"/>
    <w:sig w:usb0="80000287" w:usb1="280F3C52" w:usb2="00000016" w:usb3="00000000" w:csb0="0004001F" w:csb1="00000000"/>
    <w:embedRegular r:id="rId14" w:fontKey="{A9AF3183-8337-4CE2-BB42-813CF1D0275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-104140</wp:posOffset>
              </wp:positionV>
              <wp:extent cx="949960" cy="269240"/>
              <wp:effectExtent l="0" t="0" r="0" b="0"/>
              <wp:wrapNone/>
              <wp:docPr id="1" name="文本框 1"/>
              <wp:cNvGraphicFramePr/>
              <a:graphic xmlns:a="http://schemas.openxmlformats.org/drawingml/2006/main">
                <a:graphicData uri="http://schemas.microsoft.com/office/word/2010/wordprocessingShape">
                  <wps:wsp>
                    <wps:cNvSpPr txBox="1"/>
                    <wps:spPr>
                      <a:xfrm>
                        <a:off x="0" y="0"/>
                        <a:ext cx="949960" cy="269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8.2pt;height:21.2pt;width:74.8pt;mso-position-horizontal:outside;mso-position-horizontal-relative:margin;z-index:251659264;mso-width-relative:page;mso-height-relative:page;" filled="f" stroked="f" coordsize="21600,21600" o:gfxdata="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qqpl3WAAAABwEAAA8AAAAAAAAAAQAgAAAAIgAAAGRycy9kb3ducmV2LnhtbFBL&#10;AQIUABQAAAAIAIdO4kDme0LhMQIAAFUEAAAOAAAAAAAAAAEAIAAAACUBAABkcnMvZTJvRG9jLnht&#10;bFBLBQYAAAAABgAGAFkBAADIBQAAAAA=&#10;">
              <v:fill on="f" focussize="0,0"/>
              <v:stroke on="f" weight="0.5pt"/>
              <v:imagedata o:title=""/>
              <o:lock v:ext="edit" aspectratio="f"/>
              <v:textbox inset="0mm,0mm,0mm,0mm">
                <w:txbxContent>
                  <w:p>
                    <w:pPr>
                      <w:pStyle w:val="13"/>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 xml:space="preserve">— </w:t>
                    </w: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PAGE  \* MERGEFORMAT </w:instrText>
                    </w:r>
                    <w:r>
                      <w:rPr>
                        <w:rFonts w:hint="eastAsia" w:asciiTheme="minorEastAsia" w:hAnsiTheme="minorEastAsia" w:cstheme="minorEastAsia"/>
                        <w:sz w:val="28"/>
                        <w:szCs w:val="28"/>
                      </w:rPr>
                      <w:fldChar w:fldCharType="separate"/>
                    </w:r>
                    <w:r>
                      <w:rPr>
                        <w:rFonts w:hint="eastAsia" w:asciiTheme="minorEastAsia" w:hAnsiTheme="minorEastAsia" w:cstheme="minorEastAsia"/>
                        <w:sz w:val="28"/>
                        <w:szCs w:val="28"/>
                      </w:rPr>
                      <w:t>1</w:t>
                    </w:r>
                    <w:r>
                      <w:rPr>
                        <w:rFonts w:hint="eastAsia" w:asciiTheme="minorEastAsia" w:hAnsiTheme="minorEastAsia" w:cstheme="minorEastAsia"/>
                        <w:sz w:val="28"/>
                        <w:szCs w:val="28"/>
                      </w:rPr>
                      <w:fldChar w:fldCharType="end"/>
                    </w:r>
                    <w:r>
                      <w:rPr>
                        <w:rFonts w:hint="eastAsia" w:asciiTheme="minorEastAsia" w:hAnsiTheme="minorEastAsia" w:cstheme="minorEastAsia"/>
                        <w:sz w:val="28"/>
                        <w:szCs w:val="28"/>
                      </w:rP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drawingGridHorizontalSpacing w:val="0"/>
  <w:drawingGridVerticalSpacing w:val="170"/>
  <w:displayHorizontalDrawingGridEvery w:val="1"/>
  <w:displayVerticalDrawingGridEvery w:val="2"/>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C6949"/>
    <w:rsid w:val="000E7224"/>
    <w:rsid w:val="00172A27"/>
    <w:rsid w:val="0018435E"/>
    <w:rsid w:val="001C6570"/>
    <w:rsid w:val="002179C1"/>
    <w:rsid w:val="00252C1B"/>
    <w:rsid w:val="002C78C6"/>
    <w:rsid w:val="0043433F"/>
    <w:rsid w:val="004B1545"/>
    <w:rsid w:val="0052758F"/>
    <w:rsid w:val="006919B7"/>
    <w:rsid w:val="006C1FA0"/>
    <w:rsid w:val="00704149"/>
    <w:rsid w:val="007403C3"/>
    <w:rsid w:val="00803811"/>
    <w:rsid w:val="0083447D"/>
    <w:rsid w:val="008441D1"/>
    <w:rsid w:val="008B3447"/>
    <w:rsid w:val="008B42FD"/>
    <w:rsid w:val="008C1DBF"/>
    <w:rsid w:val="008E1105"/>
    <w:rsid w:val="00910197"/>
    <w:rsid w:val="009F7B27"/>
    <w:rsid w:val="00A05315"/>
    <w:rsid w:val="00A6529C"/>
    <w:rsid w:val="00B10752"/>
    <w:rsid w:val="00B46106"/>
    <w:rsid w:val="00B60F98"/>
    <w:rsid w:val="00C22C78"/>
    <w:rsid w:val="00C327C6"/>
    <w:rsid w:val="00C917E5"/>
    <w:rsid w:val="00D467ED"/>
    <w:rsid w:val="00DB529A"/>
    <w:rsid w:val="00E3455D"/>
    <w:rsid w:val="00F14C96"/>
    <w:rsid w:val="00FC030A"/>
    <w:rsid w:val="00FF621D"/>
    <w:rsid w:val="01D86594"/>
    <w:rsid w:val="01EF76E3"/>
    <w:rsid w:val="02391D24"/>
    <w:rsid w:val="026331AC"/>
    <w:rsid w:val="026F763D"/>
    <w:rsid w:val="02862581"/>
    <w:rsid w:val="033457A4"/>
    <w:rsid w:val="037E09DC"/>
    <w:rsid w:val="03914C73"/>
    <w:rsid w:val="039B0B0A"/>
    <w:rsid w:val="040D7AA8"/>
    <w:rsid w:val="040F726A"/>
    <w:rsid w:val="047663BC"/>
    <w:rsid w:val="04952A9A"/>
    <w:rsid w:val="04E670EE"/>
    <w:rsid w:val="04F64930"/>
    <w:rsid w:val="052802CB"/>
    <w:rsid w:val="0534657A"/>
    <w:rsid w:val="053F06F1"/>
    <w:rsid w:val="05631E5F"/>
    <w:rsid w:val="0566043C"/>
    <w:rsid w:val="05663C45"/>
    <w:rsid w:val="05E06D45"/>
    <w:rsid w:val="06305D45"/>
    <w:rsid w:val="06565344"/>
    <w:rsid w:val="06754D15"/>
    <w:rsid w:val="068F1279"/>
    <w:rsid w:val="068F1BE1"/>
    <w:rsid w:val="068F2CFC"/>
    <w:rsid w:val="06DA398F"/>
    <w:rsid w:val="06F60BD9"/>
    <w:rsid w:val="07174929"/>
    <w:rsid w:val="07342B21"/>
    <w:rsid w:val="073A722E"/>
    <w:rsid w:val="074026AE"/>
    <w:rsid w:val="07DA516D"/>
    <w:rsid w:val="07DD6288"/>
    <w:rsid w:val="08975E02"/>
    <w:rsid w:val="08B72E5A"/>
    <w:rsid w:val="08C271EB"/>
    <w:rsid w:val="0909670E"/>
    <w:rsid w:val="091F7DA6"/>
    <w:rsid w:val="0930090A"/>
    <w:rsid w:val="09356B43"/>
    <w:rsid w:val="09441089"/>
    <w:rsid w:val="0A160072"/>
    <w:rsid w:val="0ABC5087"/>
    <w:rsid w:val="0AF078FB"/>
    <w:rsid w:val="0B0D685F"/>
    <w:rsid w:val="0B4A404C"/>
    <w:rsid w:val="0B5D4DE6"/>
    <w:rsid w:val="0BB07801"/>
    <w:rsid w:val="0BDB24DE"/>
    <w:rsid w:val="0C1320FE"/>
    <w:rsid w:val="0C21316C"/>
    <w:rsid w:val="0C922E30"/>
    <w:rsid w:val="0CBA765B"/>
    <w:rsid w:val="0CC14C8E"/>
    <w:rsid w:val="0CC56FFE"/>
    <w:rsid w:val="0D0443F1"/>
    <w:rsid w:val="0D094F03"/>
    <w:rsid w:val="0D494C37"/>
    <w:rsid w:val="0D4B4A76"/>
    <w:rsid w:val="0D8739D0"/>
    <w:rsid w:val="0E5C406C"/>
    <w:rsid w:val="0E993176"/>
    <w:rsid w:val="0EAF3047"/>
    <w:rsid w:val="0ED32589"/>
    <w:rsid w:val="0F1507F2"/>
    <w:rsid w:val="0F400050"/>
    <w:rsid w:val="0F480B18"/>
    <w:rsid w:val="0F4A2943"/>
    <w:rsid w:val="0F6C3885"/>
    <w:rsid w:val="0F7E690C"/>
    <w:rsid w:val="0F9E47FB"/>
    <w:rsid w:val="0FDD3F52"/>
    <w:rsid w:val="101E6C10"/>
    <w:rsid w:val="10925226"/>
    <w:rsid w:val="110014D1"/>
    <w:rsid w:val="112079B8"/>
    <w:rsid w:val="11407705"/>
    <w:rsid w:val="117762BF"/>
    <w:rsid w:val="11AD46CA"/>
    <w:rsid w:val="11F624F1"/>
    <w:rsid w:val="11FA679F"/>
    <w:rsid w:val="12043035"/>
    <w:rsid w:val="122F141B"/>
    <w:rsid w:val="12733EB5"/>
    <w:rsid w:val="127C22CC"/>
    <w:rsid w:val="12C233B1"/>
    <w:rsid w:val="133803A3"/>
    <w:rsid w:val="13A56441"/>
    <w:rsid w:val="13B367D1"/>
    <w:rsid w:val="13B54B9F"/>
    <w:rsid w:val="13EB6556"/>
    <w:rsid w:val="14876D1C"/>
    <w:rsid w:val="148843C8"/>
    <w:rsid w:val="14BA518F"/>
    <w:rsid w:val="14FC212F"/>
    <w:rsid w:val="1504759E"/>
    <w:rsid w:val="15274A0F"/>
    <w:rsid w:val="15871167"/>
    <w:rsid w:val="15B906C9"/>
    <w:rsid w:val="16943C22"/>
    <w:rsid w:val="1695261F"/>
    <w:rsid w:val="16995330"/>
    <w:rsid w:val="16E15455"/>
    <w:rsid w:val="172A7926"/>
    <w:rsid w:val="17332AA7"/>
    <w:rsid w:val="1763029D"/>
    <w:rsid w:val="177F32A4"/>
    <w:rsid w:val="179E449B"/>
    <w:rsid w:val="17B57681"/>
    <w:rsid w:val="181307EA"/>
    <w:rsid w:val="186F5B2B"/>
    <w:rsid w:val="18BC4FD2"/>
    <w:rsid w:val="192E7820"/>
    <w:rsid w:val="19465BC1"/>
    <w:rsid w:val="19704276"/>
    <w:rsid w:val="19E94504"/>
    <w:rsid w:val="1A5C7B36"/>
    <w:rsid w:val="1A6F36C7"/>
    <w:rsid w:val="1ABD01C1"/>
    <w:rsid w:val="1AE8362C"/>
    <w:rsid w:val="1AF76BD9"/>
    <w:rsid w:val="1B0F7F56"/>
    <w:rsid w:val="1B103086"/>
    <w:rsid w:val="1B236670"/>
    <w:rsid w:val="1B2917BE"/>
    <w:rsid w:val="1B486A57"/>
    <w:rsid w:val="1B4E19A4"/>
    <w:rsid w:val="1B9A6A82"/>
    <w:rsid w:val="1BA0605E"/>
    <w:rsid w:val="1BA806AD"/>
    <w:rsid w:val="1C74382B"/>
    <w:rsid w:val="1CBB49CD"/>
    <w:rsid w:val="1CE85917"/>
    <w:rsid w:val="1D141E3B"/>
    <w:rsid w:val="1D191AFD"/>
    <w:rsid w:val="1D413C15"/>
    <w:rsid w:val="1D4A4814"/>
    <w:rsid w:val="1D5267E7"/>
    <w:rsid w:val="1D631991"/>
    <w:rsid w:val="1DCE67AF"/>
    <w:rsid w:val="1DED490D"/>
    <w:rsid w:val="1E0D2474"/>
    <w:rsid w:val="1E1A7AA3"/>
    <w:rsid w:val="1EB32F9B"/>
    <w:rsid w:val="1EE755D7"/>
    <w:rsid w:val="1F0533F0"/>
    <w:rsid w:val="1F443585"/>
    <w:rsid w:val="1F4E33CD"/>
    <w:rsid w:val="1F5F32AB"/>
    <w:rsid w:val="1F5F762D"/>
    <w:rsid w:val="1F9D5EB5"/>
    <w:rsid w:val="1FBA0191"/>
    <w:rsid w:val="20715A8C"/>
    <w:rsid w:val="207C11AE"/>
    <w:rsid w:val="208B6815"/>
    <w:rsid w:val="20B52C93"/>
    <w:rsid w:val="20CB5091"/>
    <w:rsid w:val="20E32092"/>
    <w:rsid w:val="20E51158"/>
    <w:rsid w:val="210E3362"/>
    <w:rsid w:val="216F520E"/>
    <w:rsid w:val="21B26BE3"/>
    <w:rsid w:val="22183F9B"/>
    <w:rsid w:val="225D52E5"/>
    <w:rsid w:val="226350D8"/>
    <w:rsid w:val="226564D3"/>
    <w:rsid w:val="22824981"/>
    <w:rsid w:val="229D0AAB"/>
    <w:rsid w:val="23084CED"/>
    <w:rsid w:val="234152F1"/>
    <w:rsid w:val="23AE21DD"/>
    <w:rsid w:val="241D0AF3"/>
    <w:rsid w:val="24834E45"/>
    <w:rsid w:val="24955FFD"/>
    <w:rsid w:val="24A23D8A"/>
    <w:rsid w:val="24BD17AE"/>
    <w:rsid w:val="24D2131A"/>
    <w:rsid w:val="251F6883"/>
    <w:rsid w:val="252855ED"/>
    <w:rsid w:val="253D4658"/>
    <w:rsid w:val="2551059D"/>
    <w:rsid w:val="25585D21"/>
    <w:rsid w:val="258F092E"/>
    <w:rsid w:val="25B61AF9"/>
    <w:rsid w:val="25E35EFE"/>
    <w:rsid w:val="25F11E03"/>
    <w:rsid w:val="26325CA2"/>
    <w:rsid w:val="269C7934"/>
    <w:rsid w:val="26AB252C"/>
    <w:rsid w:val="26C91E43"/>
    <w:rsid w:val="26CA0CE0"/>
    <w:rsid w:val="26E30512"/>
    <w:rsid w:val="26E47790"/>
    <w:rsid w:val="26E937CC"/>
    <w:rsid w:val="26F11DBE"/>
    <w:rsid w:val="2720450A"/>
    <w:rsid w:val="274F24D3"/>
    <w:rsid w:val="275C02ED"/>
    <w:rsid w:val="277F58AC"/>
    <w:rsid w:val="279817CB"/>
    <w:rsid w:val="27A12E4C"/>
    <w:rsid w:val="27B947BF"/>
    <w:rsid w:val="27E17771"/>
    <w:rsid w:val="27FE2151"/>
    <w:rsid w:val="2818353D"/>
    <w:rsid w:val="283A0E36"/>
    <w:rsid w:val="286A02B1"/>
    <w:rsid w:val="286D14EA"/>
    <w:rsid w:val="28A30B44"/>
    <w:rsid w:val="28B7512F"/>
    <w:rsid w:val="29186185"/>
    <w:rsid w:val="292027DD"/>
    <w:rsid w:val="292A49B9"/>
    <w:rsid w:val="29656C73"/>
    <w:rsid w:val="29864308"/>
    <w:rsid w:val="299176E4"/>
    <w:rsid w:val="29B56222"/>
    <w:rsid w:val="29B619FB"/>
    <w:rsid w:val="2A0E32DB"/>
    <w:rsid w:val="2A373FBB"/>
    <w:rsid w:val="2A5A287F"/>
    <w:rsid w:val="2A904B3C"/>
    <w:rsid w:val="2AA00371"/>
    <w:rsid w:val="2AB52262"/>
    <w:rsid w:val="2B0A2B00"/>
    <w:rsid w:val="2B0F7759"/>
    <w:rsid w:val="2B4C68C3"/>
    <w:rsid w:val="2B6D1A36"/>
    <w:rsid w:val="2BB211C4"/>
    <w:rsid w:val="2BCE0F51"/>
    <w:rsid w:val="2BE019C7"/>
    <w:rsid w:val="2C172C9B"/>
    <w:rsid w:val="2C6C6448"/>
    <w:rsid w:val="2D03305B"/>
    <w:rsid w:val="2D0A1CFD"/>
    <w:rsid w:val="2D282119"/>
    <w:rsid w:val="2D2C22CE"/>
    <w:rsid w:val="2D4D5DCE"/>
    <w:rsid w:val="2DC06AEC"/>
    <w:rsid w:val="2DD375F0"/>
    <w:rsid w:val="2DF376B6"/>
    <w:rsid w:val="2E657050"/>
    <w:rsid w:val="2E6E3D21"/>
    <w:rsid w:val="2E6F298E"/>
    <w:rsid w:val="2EBB61C1"/>
    <w:rsid w:val="2EFE2326"/>
    <w:rsid w:val="2FCF2953"/>
    <w:rsid w:val="302D2BF3"/>
    <w:rsid w:val="30642559"/>
    <w:rsid w:val="308E2AC9"/>
    <w:rsid w:val="30C43184"/>
    <w:rsid w:val="30C8230B"/>
    <w:rsid w:val="31267390"/>
    <w:rsid w:val="3132226F"/>
    <w:rsid w:val="31385BDB"/>
    <w:rsid w:val="315B0C9C"/>
    <w:rsid w:val="31890741"/>
    <w:rsid w:val="318E74F7"/>
    <w:rsid w:val="31CF6A17"/>
    <w:rsid w:val="31E765DB"/>
    <w:rsid w:val="322F039D"/>
    <w:rsid w:val="324A3BAB"/>
    <w:rsid w:val="32530173"/>
    <w:rsid w:val="32563C7A"/>
    <w:rsid w:val="32657FBC"/>
    <w:rsid w:val="327160BB"/>
    <w:rsid w:val="32AF18EB"/>
    <w:rsid w:val="33B11FFC"/>
    <w:rsid w:val="33B8450C"/>
    <w:rsid w:val="34035F35"/>
    <w:rsid w:val="343B3070"/>
    <w:rsid w:val="346C3303"/>
    <w:rsid w:val="34736213"/>
    <w:rsid w:val="34AC1C2B"/>
    <w:rsid w:val="34AF35EC"/>
    <w:rsid w:val="352A0BCF"/>
    <w:rsid w:val="353B59E3"/>
    <w:rsid w:val="35443FD8"/>
    <w:rsid w:val="354566BE"/>
    <w:rsid w:val="356A5912"/>
    <w:rsid w:val="35B00D0E"/>
    <w:rsid w:val="3608660F"/>
    <w:rsid w:val="360B4DDA"/>
    <w:rsid w:val="36245F14"/>
    <w:rsid w:val="366055B6"/>
    <w:rsid w:val="3666412E"/>
    <w:rsid w:val="367F6CD7"/>
    <w:rsid w:val="36A34A74"/>
    <w:rsid w:val="36BB5A57"/>
    <w:rsid w:val="37706D81"/>
    <w:rsid w:val="37892452"/>
    <w:rsid w:val="37982888"/>
    <w:rsid w:val="3799484E"/>
    <w:rsid w:val="37DE67DB"/>
    <w:rsid w:val="37E83A3D"/>
    <w:rsid w:val="37F37760"/>
    <w:rsid w:val="380400A6"/>
    <w:rsid w:val="38144459"/>
    <w:rsid w:val="38340C26"/>
    <w:rsid w:val="386550A3"/>
    <w:rsid w:val="388E7409"/>
    <w:rsid w:val="38BB68B2"/>
    <w:rsid w:val="38F67EE0"/>
    <w:rsid w:val="390A69C0"/>
    <w:rsid w:val="39213B76"/>
    <w:rsid w:val="397226AC"/>
    <w:rsid w:val="397743C4"/>
    <w:rsid w:val="399016B0"/>
    <w:rsid w:val="39CA020C"/>
    <w:rsid w:val="3A8A6086"/>
    <w:rsid w:val="3A927378"/>
    <w:rsid w:val="3AA24216"/>
    <w:rsid w:val="3AD00CDB"/>
    <w:rsid w:val="3AD470CF"/>
    <w:rsid w:val="3AF72A9F"/>
    <w:rsid w:val="3B114F55"/>
    <w:rsid w:val="3B1B1A51"/>
    <w:rsid w:val="3B2C48EA"/>
    <w:rsid w:val="3B47363B"/>
    <w:rsid w:val="3B4A55F0"/>
    <w:rsid w:val="3B9C615F"/>
    <w:rsid w:val="3BA47DE4"/>
    <w:rsid w:val="3BA81FC1"/>
    <w:rsid w:val="3BCF55C5"/>
    <w:rsid w:val="3BDA3F51"/>
    <w:rsid w:val="3BDF7672"/>
    <w:rsid w:val="3BE92778"/>
    <w:rsid w:val="3C1B5370"/>
    <w:rsid w:val="3CD5332C"/>
    <w:rsid w:val="3CFE624A"/>
    <w:rsid w:val="3D22095C"/>
    <w:rsid w:val="3DAC0150"/>
    <w:rsid w:val="3DF11D84"/>
    <w:rsid w:val="3E1E0E4A"/>
    <w:rsid w:val="3E260302"/>
    <w:rsid w:val="3E3473BC"/>
    <w:rsid w:val="3E4F0B47"/>
    <w:rsid w:val="3E992FF3"/>
    <w:rsid w:val="3F0662FA"/>
    <w:rsid w:val="3F0E3C43"/>
    <w:rsid w:val="3F361C94"/>
    <w:rsid w:val="3F4E5818"/>
    <w:rsid w:val="3F555369"/>
    <w:rsid w:val="3F5605BF"/>
    <w:rsid w:val="3F5F0E4C"/>
    <w:rsid w:val="3F675506"/>
    <w:rsid w:val="3F6A52F3"/>
    <w:rsid w:val="3F856157"/>
    <w:rsid w:val="3FB53C05"/>
    <w:rsid w:val="3FF768FF"/>
    <w:rsid w:val="3FFB5A3F"/>
    <w:rsid w:val="40381768"/>
    <w:rsid w:val="40627348"/>
    <w:rsid w:val="40777244"/>
    <w:rsid w:val="40BA08F9"/>
    <w:rsid w:val="40C41FF3"/>
    <w:rsid w:val="40C44D4E"/>
    <w:rsid w:val="40E67C2A"/>
    <w:rsid w:val="40F210B3"/>
    <w:rsid w:val="411030BD"/>
    <w:rsid w:val="4182406A"/>
    <w:rsid w:val="41A62608"/>
    <w:rsid w:val="41AF3DBC"/>
    <w:rsid w:val="41D429DC"/>
    <w:rsid w:val="41EA7208"/>
    <w:rsid w:val="41FC7733"/>
    <w:rsid w:val="42164583"/>
    <w:rsid w:val="42695A4D"/>
    <w:rsid w:val="428F34F8"/>
    <w:rsid w:val="42AB34F4"/>
    <w:rsid w:val="42B51B7F"/>
    <w:rsid w:val="42D83636"/>
    <w:rsid w:val="42E93292"/>
    <w:rsid w:val="43100DFE"/>
    <w:rsid w:val="43234DD7"/>
    <w:rsid w:val="43687617"/>
    <w:rsid w:val="436D230E"/>
    <w:rsid w:val="43BF130B"/>
    <w:rsid w:val="43C57F41"/>
    <w:rsid w:val="43EC37C2"/>
    <w:rsid w:val="44076992"/>
    <w:rsid w:val="441331E8"/>
    <w:rsid w:val="449E4A1A"/>
    <w:rsid w:val="44D92554"/>
    <w:rsid w:val="44F71B9E"/>
    <w:rsid w:val="456543F4"/>
    <w:rsid w:val="457E1C2B"/>
    <w:rsid w:val="45C344CB"/>
    <w:rsid w:val="468479EF"/>
    <w:rsid w:val="46955D36"/>
    <w:rsid w:val="46C21640"/>
    <w:rsid w:val="471117BF"/>
    <w:rsid w:val="47354E7E"/>
    <w:rsid w:val="47473079"/>
    <w:rsid w:val="477F0CE3"/>
    <w:rsid w:val="478949AA"/>
    <w:rsid w:val="47A53E86"/>
    <w:rsid w:val="47B24731"/>
    <w:rsid w:val="47B7722C"/>
    <w:rsid w:val="48200DA9"/>
    <w:rsid w:val="48347D0C"/>
    <w:rsid w:val="48593C39"/>
    <w:rsid w:val="486A0EA7"/>
    <w:rsid w:val="488004F5"/>
    <w:rsid w:val="48835197"/>
    <w:rsid w:val="489048FC"/>
    <w:rsid w:val="48E02C26"/>
    <w:rsid w:val="48E1354C"/>
    <w:rsid w:val="49186999"/>
    <w:rsid w:val="49477FDD"/>
    <w:rsid w:val="49B35D63"/>
    <w:rsid w:val="49BA1209"/>
    <w:rsid w:val="49BD44E5"/>
    <w:rsid w:val="49C00400"/>
    <w:rsid w:val="4A4065EE"/>
    <w:rsid w:val="4A6B0D24"/>
    <w:rsid w:val="4ABF32E8"/>
    <w:rsid w:val="4AD137E0"/>
    <w:rsid w:val="4AD75881"/>
    <w:rsid w:val="4B717027"/>
    <w:rsid w:val="4B873543"/>
    <w:rsid w:val="4B893614"/>
    <w:rsid w:val="4B8D2070"/>
    <w:rsid w:val="4BDC01B8"/>
    <w:rsid w:val="4BF6577B"/>
    <w:rsid w:val="4C5A3BEC"/>
    <w:rsid w:val="4C812213"/>
    <w:rsid w:val="4CFF5FD0"/>
    <w:rsid w:val="4D4D670B"/>
    <w:rsid w:val="4D6354A3"/>
    <w:rsid w:val="4DC854DC"/>
    <w:rsid w:val="4DE23159"/>
    <w:rsid w:val="4E5433BE"/>
    <w:rsid w:val="4E612554"/>
    <w:rsid w:val="4EEC36E3"/>
    <w:rsid w:val="4F1218CD"/>
    <w:rsid w:val="4F211862"/>
    <w:rsid w:val="4F8179CF"/>
    <w:rsid w:val="4FB13E3B"/>
    <w:rsid w:val="4FBA4F55"/>
    <w:rsid w:val="4FE46215"/>
    <w:rsid w:val="4FFF8A20"/>
    <w:rsid w:val="50044F51"/>
    <w:rsid w:val="501259AE"/>
    <w:rsid w:val="506A2E5B"/>
    <w:rsid w:val="50732621"/>
    <w:rsid w:val="50A91D96"/>
    <w:rsid w:val="50DF5EA9"/>
    <w:rsid w:val="51241CE3"/>
    <w:rsid w:val="51305CD7"/>
    <w:rsid w:val="514C6810"/>
    <w:rsid w:val="51CF0AE9"/>
    <w:rsid w:val="51EB7C8B"/>
    <w:rsid w:val="52007784"/>
    <w:rsid w:val="521E30F3"/>
    <w:rsid w:val="522315EB"/>
    <w:rsid w:val="52392274"/>
    <w:rsid w:val="52456659"/>
    <w:rsid w:val="525B206B"/>
    <w:rsid w:val="527B345F"/>
    <w:rsid w:val="52916ED3"/>
    <w:rsid w:val="53372B27"/>
    <w:rsid w:val="535911B4"/>
    <w:rsid w:val="541C7ED1"/>
    <w:rsid w:val="54464006"/>
    <w:rsid w:val="545B3749"/>
    <w:rsid w:val="54855B30"/>
    <w:rsid w:val="54DE466B"/>
    <w:rsid w:val="5541393A"/>
    <w:rsid w:val="559E04AE"/>
    <w:rsid w:val="55C124F5"/>
    <w:rsid w:val="55DC4792"/>
    <w:rsid w:val="55E81280"/>
    <w:rsid w:val="55E85D5A"/>
    <w:rsid w:val="560E23BF"/>
    <w:rsid w:val="5671683F"/>
    <w:rsid w:val="569F7195"/>
    <w:rsid w:val="56F846E0"/>
    <w:rsid w:val="5737510F"/>
    <w:rsid w:val="575B5483"/>
    <w:rsid w:val="58066007"/>
    <w:rsid w:val="587C10DF"/>
    <w:rsid w:val="587D62ED"/>
    <w:rsid w:val="58B3328D"/>
    <w:rsid w:val="58CC65E6"/>
    <w:rsid w:val="58EE7444"/>
    <w:rsid w:val="58EF590A"/>
    <w:rsid w:val="590D13DC"/>
    <w:rsid w:val="59442E81"/>
    <w:rsid w:val="5950676C"/>
    <w:rsid w:val="597104FB"/>
    <w:rsid w:val="59D02BC7"/>
    <w:rsid w:val="59D16968"/>
    <w:rsid w:val="59D47C11"/>
    <w:rsid w:val="59EE09BE"/>
    <w:rsid w:val="5A05150C"/>
    <w:rsid w:val="5A3A6C0F"/>
    <w:rsid w:val="5A3D523F"/>
    <w:rsid w:val="5A5525C9"/>
    <w:rsid w:val="5A685010"/>
    <w:rsid w:val="5A982565"/>
    <w:rsid w:val="5B006661"/>
    <w:rsid w:val="5BB54BA6"/>
    <w:rsid w:val="5BC03595"/>
    <w:rsid w:val="5C3C06C5"/>
    <w:rsid w:val="5C590505"/>
    <w:rsid w:val="5C926B5A"/>
    <w:rsid w:val="5CBE348F"/>
    <w:rsid w:val="5CD144A3"/>
    <w:rsid w:val="5D362710"/>
    <w:rsid w:val="5D7C6E14"/>
    <w:rsid w:val="5D88097A"/>
    <w:rsid w:val="5D8A1A93"/>
    <w:rsid w:val="5D8D7541"/>
    <w:rsid w:val="5D9C238F"/>
    <w:rsid w:val="5DB1562E"/>
    <w:rsid w:val="5E124C90"/>
    <w:rsid w:val="5E224EB4"/>
    <w:rsid w:val="5E65126A"/>
    <w:rsid w:val="5EAC3824"/>
    <w:rsid w:val="5EDF3715"/>
    <w:rsid w:val="5EEF2710"/>
    <w:rsid w:val="5EFB2902"/>
    <w:rsid w:val="5F353E8B"/>
    <w:rsid w:val="5F7B562A"/>
    <w:rsid w:val="60380522"/>
    <w:rsid w:val="60CD23B0"/>
    <w:rsid w:val="61327AD9"/>
    <w:rsid w:val="616D54E6"/>
    <w:rsid w:val="61985B47"/>
    <w:rsid w:val="61CD0D18"/>
    <w:rsid w:val="61E578B1"/>
    <w:rsid w:val="62390A3C"/>
    <w:rsid w:val="624D0279"/>
    <w:rsid w:val="6255445E"/>
    <w:rsid w:val="62847586"/>
    <w:rsid w:val="62A04291"/>
    <w:rsid w:val="62DC1527"/>
    <w:rsid w:val="63122C3D"/>
    <w:rsid w:val="636237D1"/>
    <w:rsid w:val="638136AC"/>
    <w:rsid w:val="63B23FE7"/>
    <w:rsid w:val="63D64C6E"/>
    <w:rsid w:val="64031C53"/>
    <w:rsid w:val="64037BC6"/>
    <w:rsid w:val="64322DC0"/>
    <w:rsid w:val="644C64C9"/>
    <w:rsid w:val="64934EA7"/>
    <w:rsid w:val="64AD72F3"/>
    <w:rsid w:val="64B84318"/>
    <w:rsid w:val="64E41FCB"/>
    <w:rsid w:val="64FB7376"/>
    <w:rsid w:val="6528688D"/>
    <w:rsid w:val="65394DE8"/>
    <w:rsid w:val="65482136"/>
    <w:rsid w:val="65772E05"/>
    <w:rsid w:val="659B175E"/>
    <w:rsid w:val="66005E65"/>
    <w:rsid w:val="660969FD"/>
    <w:rsid w:val="662C4C90"/>
    <w:rsid w:val="66923F74"/>
    <w:rsid w:val="66B33E9D"/>
    <w:rsid w:val="66D02B9A"/>
    <w:rsid w:val="66E75965"/>
    <w:rsid w:val="66ED5596"/>
    <w:rsid w:val="66FA429A"/>
    <w:rsid w:val="67074BE9"/>
    <w:rsid w:val="67152A38"/>
    <w:rsid w:val="67260A20"/>
    <w:rsid w:val="673C5756"/>
    <w:rsid w:val="67623377"/>
    <w:rsid w:val="67BA0215"/>
    <w:rsid w:val="67E43A61"/>
    <w:rsid w:val="67F46B31"/>
    <w:rsid w:val="680C5728"/>
    <w:rsid w:val="6833451E"/>
    <w:rsid w:val="6842610F"/>
    <w:rsid w:val="6865333B"/>
    <w:rsid w:val="68674B59"/>
    <w:rsid w:val="687677E4"/>
    <w:rsid w:val="68930E71"/>
    <w:rsid w:val="689A592B"/>
    <w:rsid w:val="689D5F09"/>
    <w:rsid w:val="68BD4EF6"/>
    <w:rsid w:val="68F1079E"/>
    <w:rsid w:val="69090603"/>
    <w:rsid w:val="69226D7F"/>
    <w:rsid w:val="693D7586"/>
    <w:rsid w:val="694D3ABC"/>
    <w:rsid w:val="697F50AE"/>
    <w:rsid w:val="69AE4A9F"/>
    <w:rsid w:val="69DF5D34"/>
    <w:rsid w:val="69FD7AB7"/>
    <w:rsid w:val="6A6D2037"/>
    <w:rsid w:val="6AC86D0B"/>
    <w:rsid w:val="6AE171C0"/>
    <w:rsid w:val="6AE41171"/>
    <w:rsid w:val="6B0505A3"/>
    <w:rsid w:val="6B097755"/>
    <w:rsid w:val="6B117F39"/>
    <w:rsid w:val="6B2E05B7"/>
    <w:rsid w:val="6B5D59BC"/>
    <w:rsid w:val="6B7D64E9"/>
    <w:rsid w:val="6B9D0BC5"/>
    <w:rsid w:val="6BD86ED8"/>
    <w:rsid w:val="6BDC2976"/>
    <w:rsid w:val="6BEE16B6"/>
    <w:rsid w:val="6BF71E8A"/>
    <w:rsid w:val="6C1014CD"/>
    <w:rsid w:val="6C2521E1"/>
    <w:rsid w:val="6C2654C6"/>
    <w:rsid w:val="6C3D3022"/>
    <w:rsid w:val="6C666692"/>
    <w:rsid w:val="6D20117C"/>
    <w:rsid w:val="6DC16B77"/>
    <w:rsid w:val="6DD0124F"/>
    <w:rsid w:val="6DDD7A98"/>
    <w:rsid w:val="6DE0639F"/>
    <w:rsid w:val="6EE415EC"/>
    <w:rsid w:val="6EF442FE"/>
    <w:rsid w:val="6EF83663"/>
    <w:rsid w:val="6F53701A"/>
    <w:rsid w:val="6FD90778"/>
    <w:rsid w:val="701B1EDF"/>
    <w:rsid w:val="70934537"/>
    <w:rsid w:val="70A908D8"/>
    <w:rsid w:val="71507C43"/>
    <w:rsid w:val="71F249D7"/>
    <w:rsid w:val="72412827"/>
    <w:rsid w:val="727873D1"/>
    <w:rsid w:val="72AB503B"/>
    <w:rsid w:val="72BE6F7E"/>
    <w:rsid w:val="72C11509"/>
    <w:rsid w:val="72D61968"/>
    <w:rsid w:val="72D806B0"/>
    <w:rsid w:val="72DF5E6B"/>
    <w:rsid w:val="72E503E5"/>
    <w:rsid w:val="732A75F0"/>
    <w:rsid w:val="734E1C75"/>
    <w:rsid w:val="735C2F72"/>
    <w:rsid w:val="736513EC"/>
    <w:rsid w:val="73BE47EA"/>
    <w:rsid w:val="745A43EC"/>
    <w:rsid w:val="74804697"/>
    <w:rsid w:val="74940443"/>
    <w:rsid w:val="74AB4DAF"/>
    <w:rsid w:val="74B712CD"/>
    <w:rsid w:val="75770001"/>
    <w:rsid w:val="757927AF"/>
    <w:rsid w:val="75947695"/>
    <w:rsid w:val="75F11532"/>
    <w:rsid w:val="760C71B7"/>
    <w:rsid w:val="7656106B"/>
    <w:rsid w:val="769B04C7"/>
    <w:rsid w:val="76A64D71"/>
    <w:rsid w:val="76CC3269"/>
    <w:rsid w:val="77267AAE"/>
    <w:rsid w:val="77333282"/>
    <w:rsid w:val="779750F8"/>
    <w:rsid w:val="7799144E"/>
    <w:rsid w:val="780D0050"/>
    <w:rsid w:val="78237BB3"/>
    <w:rsid w:val="78297982"/>
    <w:rsid w:val="78C00BF3"/>
    <w:rsid w:val="79027CD5"/>
    <w:rsid w:val="790702E0"/>
    <w:rsid w:val="794675E6"/>
    <w:rsid w:val="795658AB"/>
    <w:rsid w:val="797E7D11"/>
    <w:rsid w:val="7AD50A11"/>
    <w:rsid w:val="7AF34255"/>
    <w:rsid w:val="7B053C45"/>
    <w:rsid w:val="7B265724"/>
    <w:rsid w:val="7B8C42DC"/>
    <w:rsid w:val="7C135FCD"/>
    <w:rsid w:val="7C1766DD"/>
    <w:rsid w:val="7C2867A0"/>
    <w:rsid w:val="7C3454A2"/>
    <w:rsid w:val="7C4816A3"/>
    <w:rsid w:val="7C5617D8"/>
    <w:rsid w:val="7CAF56C2"/>
    <w:rsid w:val="7CB31393"/>
    <w:rsid w:val="7CDC3C55"/>
    <w:rsid w:val="7D37372D"/>
    <w:rsid w:val="7D3D5088"/>
    <w:rsid w:val="7D3E2758"/>
    <w:rsid w:val="7D4A4456"/>
    <w:rsid w:val="7D693240"/>
    <w:rsid w:val="7DCD2DAE"/>
    <w:rsid w:val="7E0A27D2"/>
    <w:rsid w:val="7E1E0EE7"/>
    <w:rsid w:val="7E2B5527"/>
    <w:rsid w:val="7E5A7B1C"/>
    <w:rsid w:val="7E7B5A2B"/>
    <w:rsid w:val="7E8E2EB4"/>
    <w:rsid w:val="7E9F1B2C"/>
    <w:rsid w:val="7EA40A22"/>
    <w:rsid w:val="7EB4778E"/>
    <w:rsid w:val="7ECE6822"/>
    <w:rsid w:val="7F2E7F1A"/>
    <w:rsid w:val="7F2F5520"/>
    <w:rsid w:val="7F902325"/>
    <w:rsid w:val="7FB73122"/>
    <w:rsid w:val="7FE63595"/>
    <w:rsid w:val="FEB7D6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qFormat="1" w:uiPriority="99" w:semiHidden="0" w:name="HTML Keyboard"/>
    <w:lsdException w:uiPriority="99" w:name="HTML Preformatted"/>
    <w:lsdException w:qFormat="1" w:uiPriority="99" w:semiHidden="0"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lang w:val="en-US" w:eastAsia="zh-CN" w:bidi="ar-SA"/>
    </w:rPr>
  </w:style>
  <w:style w:type="paragraph" w:styleId="4">
    <w:name w:val="heading 1"/>
    <w:basedOn w:val="1"/>
    <w:next w:val="1"/>
    <w:qFormat/>
    <w:uiPriority w:val="0"/>
    <w:pPr>
      <w:keepNext/>
      <w:keepLines/>
      <w:spacing w:line="576" w:lineRule="auto"/>
      <w:outlineLvl w:val="0"/>
    </w:pPr>
    <w:rPr>
      <w:b/>
      <w:kern w:val="44"/>
      <w:sz w:val="44"/>
    </w:rPr>
  </w:style>
  <w:style w:type="paragraph" w:styleId="5">
    <w:name w:val="heading 2"/>
    <w:basedOn w:val="1"/>
    <w:next w:val="1"/>
    <w:qFormat/>
    <w:uiPriority w:val="0"/>
    <w:pPr>
      <w:keepNext/>
      <w:keepLines/>
      <w:spacing w:before="260" w:after="260" w:line="416" w:lineRule="auto"/>
      <w:outlineLvl w:val="1"/>
    </w:pPr>
    <w:rPr>
      <w:rFonts w:ascii="Cambria" w:hAnsi="Cambria" w:eastAsia="宋体"/>
      <w:b/>
      <w:bCs/>
      <w:sz w:val="32"/>
      <w:szCs w:val="32"/>
    </w:rPr>
  </w:style>
  <w:style w:type="paragraph" w:styleId="6">
    <w:name w:val="heading 3"/>
    <w:basedOn w:val="1"/>
    <w:next w:val="1"/>
    <w:unhideWhenUsed/>
    <w:qFormat/>
    <w:uiPriority w:val="0"/>
    <w:pPr>
      <w:keepNext/>
      <w:keepLines/>
      <w:spacing w:before="260" w:after="260" w:line="416" w:lineRule="auto"/>
      <w:outlineLvl w:val="2"/>
    </w:pPr>
    <w:rPr>
      <w:b/>
      <w:bCs/>
      <w:sz w:val="32"/>
      <w:szCs w:val="32"/>
    </w:rPr>
  </w:style>
  <w:style w:type="paragraph" w:styleId="7">
    <w:name w:val="heading 4"/>
    <w:basedOn w:val="5"/>
    <w:next w:val="1"/>
    <w:qFormat/>
    <w:uiPriority w:val="9"/>
    <w:pPr>
      <w:spacing w:before="280" w:after="290" w:line="372" w:lineRule="auto"/>
      <w:outlineLvl w:val="3"/>
    </w:pPr>
    <w:rPr>
      <w:rFonts w:ascii="Arial" w:hAnsi="Arial" w:eastAsia="黑体"/>
      <w:sz w:val="28"/>
    </w:rPr>
  </w:style>
  <w:style w:type="character" w:default="1" w:styleId="20">
    <w:name w:val="Default Paragraph Font"/>
    <w:unhideWhenUsed/>
    <w:qFormat/>
    <w:uiPriority w:val="1"/>
  </w:style>
  <w:style w:type="table" w:default="1" w:styleId="18">
    <w:name w:val="Normal Table"/>
    <w:unhideWhenUsed/>
    <w:qFormat/>
    <w:uiPriority w:val="99"/>
    <w:tblPr>
      <w:tblCellMar>
        <w:top w:w="0" w:type="dxa"/>
        <w:left w:w="108" w:type="dxa"/>
        <w:bottom w:w="0" w:type="dxa"/>
        <w:right w:w="108" w:type="dxa"/>
      </w:tblCellMar>
    </w:tblPr>
  </w:style>
  <w:style w:type="paragraph" w:customStyle="1" w:styleId="2">
    <w:name w:val="Default"/>
    <w:next w:val="3"/>
    <w:qFormat/>
    <w:uiPriority w:val="0"/>
    <w:pPr>
      <w:widowControl w:val="0"/>
      <w:autoSpaceDE w:val="0"/>
      <w:autoSpaceDN w:val="0"/>
      <w:adjustRightInd w:val="0"/>
    </w:pPr>
    <w:rPr>
      <w:rFonts w:ascii="方正仿宋_GBK" w:hAnsi="方正仿宋_GBK" w:eastAsia="宋体" w:cs="Times New Roman"/>
      <w:color w:val="000000"/>
      <w:sz w:val="24"/>
      <w:szCs w:val="24"/>
      <w:lang w:val="en-US" w:eastAsia="zh-CN" w:bidi="ar-SA"/>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ascii="Times New Roman" w:hAnsi="Times New Roman"/>
      <w:sz w:val="18"/>
    </w:rPr>
  </w:style>
  <w:style w:type="paragraph" w:styleId="8">
    <w:name w:val="Normal Indent"/>
    <w:basedOn w:val="1"/>
    <w:unhideWhenUsed/>
    <w:qFormat/>
    <w:uiPriority w:val="99"/>
    <w:pPr>
      <w:ind w:firstLine="420" w:firstLineChars="200"/>
    </w:pPr>
  </w:style>
  <w:style w:type="paragraph" w:styleId="9">
    <w:name w:val="Body Text"/>
    <w:basedOn w:val="1"/>
    <w:next w:val="10"/>
    <w:qFormat/>
    <w:uiPriority w:val="0"/>
    <w:pPr>
      <w:spacing w:after="120"/>
    </w:pPr>
  </w:style>
  <w:style w:type="paragraph" w:customStyle="1" w:styleId="10">
    <w:name w:val="默认"/>
    <w:qFormat/>
    <w:uiPriority w:val="0"/>
    <w:rPr>
      <w:rFonts w:ascii="Helvetica" w:hAnsi="Helvetica" w:eastAsia="Helvetica" w:cs="Helvetica"/>
      <w:color w:val="000000"/>
      <w:sz w:val="22"/>
      <w:szCs w:val="22"/>
      <w:lang w:val="en-US" w:eastAsia="zh-CN" w:bidi="ar-SA"/>
    </w:rPr>
  </w:style>
  <w:style w:type="paragraph" w:styleId="11">
    <w:name w:val="Body Text Indent"/>
    <w:basedOn w:val="1"/>
    <w:qFormat/>
    <w:uiPriority w:val="0"/>
    <w:pPr>
      <w:ind w:firstLine="720"/>
    </w:pPr>
    <w:rPr>
      <w:sz w:val="28"/>
    </w:rPr>
  </w:style>
  <w:style w:type="paragraph" w:styleId="12">
    <w:name w:val="Plain Text"/>
    <w:basedOn w:val="1"/>
    <w:qFormat/>
    <w:uiPriority w:val="0"/>
    <w:pPr>
      <w:snapToGrid w:val="0"/>
    </w:pPr>
    <w:rPr>
      <w:rFonts w:ascii="宋体" w:hAnsi="Courier New"/>
      <w:color w:val="000000"/>
      <w:kern w:val="28"/>
      <w:szCs w:val="21"/>
    </w:rPr>
  </w:style>
  <w:style w:type="paragraph" w:styleId="13">
    <w:name w:val="footer"/>
    <w:basedOn w:val="1"/>
    <w:next w:val="14"/>
    <w:link w:val="32"/>
    <w:qFormat/>
    <w:uiPriority w:val="99"/>
    <w:pPr>
      <w:tabs>
        <w:tab w:val="center" w:pos="4153"/>
        <w:tab w:val="right" w:pos="8306"/>
      </w:tabs>
      <w:snapToGrid w:val="0"/>
      <w:jc w:val="left"/>
    </w:pPr>
    <w:rPr>
      <w:sz w:val="18"/>
    </w:rPr>
  </w:style>
  <w:style w:type="paragraph" w:customStyle="1" w:styleId="14">
    <w:name w:val="索引 51"/>
    <w:basedOn w:val="1"/>
    <w:next w:val="1"/>
    <w:qFormat/>
    <w:uiPriority w:val="0"/>
    <w:pPr>
      <w:ind w:left="1680"/>
    </w:pPr>
  </w:style>
  <w:style w:type="paragraph" w:styleId="15">
    <w:name w:val="Normal (Web)"/>
    <w:basedOn w:val="1"/>
    <w:next w:val="3"/>
    <w:qFormat/>
    <w:uiPriority w:val="0"/>
    <w:pPr>
      <w:spacing w:before="100" w:beforeAutospacing="1" w:after="100" w:afterAutospacing="1" w:line="300" w:lineRule="atLeast"/>
    </w:pPr>
    <w:rPr>
      <w:rFonts w:ascii="宋体" w:hAnsi="宋体" w:eastAsia="宋体" w:cs="宋体"/>
      <w:color w:val="000000"/>
      <w:sz w:val="18"/>
      <w:szCs w:val="18"/>
    </w:rPr>
  </w:style>
  <w:style w:type="paragraph" w:styleId="16">
    <w:name w:val="Title"/>
    <w:basedOn w:val="1"/>
    <w:next w:val="1"/>
    <w:qFormat/>
    <w:uiPriority w:val="0"/>
    <w:pPr>
      <w:spacing w:before="240" w:after="60"/>
      <w:jc w:val="center"/>
      <w:outlineLvl w:val="0"/>
    </w:pPr>
    <w:rPr>
      <w:rFonts w:ascii="Cambria" w:hAnsi="Cambria" w:cs="Times New Roman"/>
      <w:b/>
      <w:bCs/>
      <w:sz w:val="36"/>
      <w:szCs w:val="32"/>
    </w:rPr>
  </w:style>
  <w:style w:type="paragraph" w:styleId="17">
    <w:name w:val="Body Text First Indent"/>
    <w:basedOn w:val="9"/>
    <w:unhideWhenUsed/>
    <w:qFormat/>
    <w:uiPriority w:val="99"/>
    <w:pPr>
      <w:ind w:firstLine="420" w:firstLineChars="100"/>
    </w:p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rPr>
  </w:style>
  <w:style w:type="character" w:styleId="22">
    <w:name w:val="page number"/>
    <w:basedOn w:val="20"/>
    <w:qFormat/>
    <w:uiPriority w:val="0"/>
  </w:style>
  <w:style w:type="character" w:styleId="23">
    <w:name w:val="FollowedHyperlink"/>
    <w:basedOn w:val="20"/>
    <w:unhideWhenUsed/>
    <w:qFormat/>
    <w:uiPriority w:val="99"/>
    <w:rPr>
      <w:color w:val="333333"/>
      <w:u w:val="none"/>
    </w:rPr>
  </w:style>
  <w:style w:type="character" w:styleId="24">
    <w:name w:val="Hyperlink"/>
    <w:basedOn w:val="20"/>
    <w:unhideWhenUsed/>
    <w:qFormat/>
    <w:uiPriority w:val="99"/>
    <w:rPr>
      <w:color w:val="0000FF"/>
      <w:u w:val="single"/>
    </w:rPr>
  </w:style>
  <w:style w:type="character" w:styleId="25">
    <w:name w:val="HTML Code"/>
    <w:basedOn w:val="20"/>
    <w:unhideWhenUsed/>
    <w:qFormat/>
    <w:uiPriority w:val="99"/>
    <w:rPr>
      <w:rFonts w:hint="default" w:ascii="monospace" w:hAnsi="monospace" w:eastAsia="monospace" w:cs="monospace"/>
      <w:sz w:val="21"/>
      <w:szCs w:val="21"/>
    </w:rPr>
  </w:style>
  <w:style w:type="character" w:styleId="26">
    <w:name w:val="HTML Keyboard"/>
    <w:basedOn w:val="20"/>
    <w:unhideWhenUsed/>
    <w:qFormat/>
    <w:uiPriority w:val="99"/>
    <w:rPr>
      <w:rFonts w:ascii="monospace" w:hAnsi="monospace" w:eastAsia="monospace" w:cs="monospace"/>
      <w:sz w:val="21"/>
      <w:szCs w:val="21"/>
    </w:rPr>
  </w:style>
  <w:style w:type="character" w:styleId="27">
    <w:name w:val="HTML Sample"/>
    <w:basedOn w:val="20"/>
    <w:unhideWhenUsed/>
    <w:qFormat/>
    <w:uiPriority w:val="99"/>
    <w:rPr>
      <w:rFonts w:hint="default" w:ascii="monospace" w:hAnsi="monospace" w:eastAsia="monospace" w:cs="monospace"/>
      <w:sz w:val="21"/>
      <w:szCs w:val="21"/>
    </w:rPr>
  </w:style>
  <w:style w:type="paragraph" w:customStyle="1" w:styleId="28">
    <w:name w:val="Char"/>
    <w:basedOn w:val="1"/>
    <w:qFormat/>
    <w:uiPriority w:val="0"/>
    <w:pPr>
      <w:widowControl/>
      <w:ind w:left="640"/>
      <w:jc w:val="left"/>
    </w:pPr>
    <w:rPr>
      <w:rFonts w:ascii="Times New Roman" w:hAnsi="Times New Roman"/>
      <w:kern w:val="0"/>
      <w:sz w:val="20"/>
    </w:rPr>
  </w:style>
  <w:style w:type="paragraph" w:customStyle="1" w:styleId="29">
    <w:name w:val="列表段落1"/>
    <w:basedOn w:val="1"/>
    <w:qFormat/>
    <w:uiPriority w:val="34"/>
    <w:pPr>
      <w:ind w:firstLine="420" w:firstLineChars="200"/>
    </w:pPr>
  </w:style>
  <w:style w:type="character" w:customStyle="1" w:styleId="30">
    <w:name w:val="font21"/>
    <w:basedOn w:val="20"/>
    <w:qFormat/>
    <w:uiPriority w:val="0"/>
    <w:rPr>
      <w:rFonts w:hint="eastAsia" w:ascii="宋体" w:hAnsi="宋体" w:eastAsia="宋体" w:cs="宋体"/>
      <w:color w:val="000000"/>
      <w:sz w:val="24"/>
      <w:szCs w:val="24"/>
      <w:u w:val="none"/>
    </w:rPr>
  </w:style>
  <w:style w:type="character" w:customStyle="1" w:styleId="31">
    <w:name w:val="font31"/>
    <w:basedOn w:val="20"/>
    <w:qFormat/>
    <w:uiPriority w:val="0"/>
    <w:rPr>
      <w:rFonts w:ascii="方正小标宋_GBK" w:hAnsi="方正小标宋_GBK" w:eastAsia="方正小标宋_GBK" w:cs="方正小标宋_GBK"/>
      <w:color w:val="000000"/>
      <w:sz w:val="40"/>
      <w:szCs w:val="40"/>
      <w:u w:val="none"/>
    </w:rPr>
  </w:style>
  <w:style w:type="character" w:customStyle="1" w:styleId="32">
    <w:name w:val="页脚 字符"/>
    <w:basedOn w:val="20"/>
    <w:link w:val="13"/>
    <w:qFormat/>
    <w:uiPriority w:val="99"/>
    <w:rPr>
      <w:kern w:val="2"/>
      <w:sz w:val="18"/>
    </w:rPr>
  </w:style>
  <w:style w:type="character" w:customStyle="1" w:styleId="33">
    <w:name w:val="font01"/>
    <w:basedOn w:val="20"/>
    <w:qFormat/>
    <w:uiPriority w:val="0"/>
    <w:rPr>
      <w:rFonts w:hint="eastAsia" w:ascii="黑体" w:hAnsi="宋体" w:eastAsia="黑体" w:cs="黑体"/>
      <w:color w:val="000000"/>
      <w:sz w:val="24"/>
      <w:szCs w:val="24"/>
      <w:u w:val="none"/>
    </w:rPr>
  </w:style>
  <w:style w:type="character" w:customStyle="1" w:styleId="34">
    <w:name w:val="font41"/>
    <w:basedOn w:val="20"/>
    <w:qFormat/>
    <w:uiPriority w:val="0"/>
    <w:rPr>
      <w:rFonts w:hint="eastAsia" w:ascii="宋体" w:hAnsi="宋体" w:eastAsia="宋体" w:cs="宋体"/>
      <w:color w:val="000000"/>
      <w:sz w:val="22"/>
      <w:szCs w:val="22"/>
      <w:u w:val="none"/>
    </w:rPr>
  </w:style>
  <w:style w:type="character" w:customStyle="1" w:styleId="35">
    <w:name w:val="font11"/>
    <w:basedOn w:val="20"/>
    <w:qFormat/>
    <w:uiPriority w:val="0"/>
    <w:rPr>
      <w:rFonts w:ascii="华文仿宋" w:hAnsi="华文仿宋" w:eastAsia="华文仿宋" w:cs="华文仿宋"/>
      <w:color w:val="000000"/>
      <w:sz w:val="24"/>
      <w:szCs w:val="24"/>
      <w:u w:val="none"/>
    </w:rPr>
  </w:style>
  <w:style w:type="character" w:customStyle="1" w:styleId="36">
    <w:name w:val="font51"/>
    <w:basedOn w:val="20"/>
    <w:qFormat/>
    <w:uiPriority w:val="0"/>
    <w:rPr>
      <w:rFonts w:hint="eastAsia" w:ascii="黑体" w:hAnsi="宋体" w:eastAsia="黑体" w:cs="黑体"/>
      <w:color w:val="000000"/>
      <w:sz w:val="24"/>
      <w:szCs w:val="24"/>
      <w:u w:val="none"/>
    </w:rPr>
  </w:style>
  <w:style w:type="character" w:customStyle="1" w:styleId="37">
    <w:name w:val="NormalCharacter"/>
    <w:semiHidden/>
    <w:qFormat/>
    <w:uiPriority w:val="0"/>
    <w:rPr>
      <w:rFonts w:asciiTheme="minorHAnsi" w:hAnsiTheme="minorHAnsi" w:eastAsiaTheme="minorEastAsia" w:cstheme="minorBidi"/>
      <w:kern w:val="2"/>
      <w:sz w:val="21"/>
      <w:lang w:val="en-US" w:eastAsia="zh-CN" w:bidi="ar-SA"/>
    </w:rPr>
  </w:style>
  <w:style w:type="paragraph" w:customStyle="1" w:styleId="38">
    <w:name w:val="p15"/>
    <w:basedOn w:val="1"/>
    <w:qFormat/>
    <w:uiPriority w:val="0"/>
    <w:pPr>
      <w:widowControl/>
      <w:adjustRightInd w:val="0"/>
    </w:pPr>
    <w:rPr>
      <w:rFonts w:ascii="宋体" w:hAnsi="宋体" w:cs="宋体"/>
      <w:kern w:val="0"/>
      <w:szCs w:val="21"/>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968</Words>
  <Characters>5520</Characters>
  <Lines>46</Lines>
  <Paragraphs>12</Paragraphs>
  <TotalTime>4</TotalTime>
  <ScaleCrop>false</ScaleCrop>
  <LinksUpToDate>false</LinksUpToDate>
  <CharactersWithSpaces>6476</CharactersWithSpaces>
  <Application>WPS Office_11.8.2.11813_F1E327BC-269C-435d-A152-05C5408002CA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2012-06-06T17:30:00Z</dcterms:created>
  <dc:creator>Administrator</dc:creator>
  <cp:lastModifiedBy>Administrator</cp:lastModifiedBy>
  <cp:lastPrinted>2023-02-20T09:26:00Z</cp:lastPrinted>
  <dcterms:modified xsi:type="dcterms:W3CDTF">2023-03-10T07:33:45Z</dcterms:modified>
  <dc:title>业户：长征驾校</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2052-11.8.2.11813</vt:lpwstr>
  </property>
  <property fmtid="{D5CDD505-2E9C-101B-9397-08002B2CF9AE}" pid="3" name="KSOSaveFontToCloudKey">
    <vt:lpwstr>210048451_embed</vt:lpwstr>
  </property>
  <property fmtid="{D5CDD505-2E9C-101B-9397-08002B2CF9AE}" pid="4" name="ICV">
    <vt:lpwstr>FCEF6916EDD547F99405D695706A5889</vt:lpwstr>
  </property>
</Properties>
</file>