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594" w:lineRule="exact"/>
        <w:ind w:right="0" w:rightChars="0" w:firstLine="880" w:firstLineChars="200"/>
        <w:jc w:val="center"/>
        <w:textAlignment w:val="auto"/>
        <w:rPr>
          <w:rFonts w:ascii="方正小标宋_GBK" w:eastAsia="方正小标宋_GBK"/>
          <w:color w:val="000000"/>
          <w:sz w:val="44"/>
          <w:szCs w:val="44"/>
        </w:rPr>
      </w:pPr>
    </w:p>
    <w:p>
      <w:pPr>
        <w:keepNext w:val="0"/>
        <w:keepLines w:val="0"/>
        <w:pageBreakBefore w:val="0"/>
        <w:kinsoku/>
        <w:wordWrap/>
        <w:overflowPunct/>
        <w:topLinePunct w:val="0"/>
        <w:autoSpaceDE/>
        <w:autoSpaceDN/>
        <w:bidi w:val="0"/>
        <w:spacing w:line="594" w:lineRule="exact"/>
        <w:ind w:right="0" w:rightChars="0" w:firstLine="880" w:firstLineChars="200"/>
        <w:jc w:val="center"/>
        <w:textAlignment w:val="auto"/>
        <w:rPr>
          <w:rFonts w:ascii="方正小标宋_GBK" w:eastAsia="方正小标宋_GBK"/>
          <w:color w:val="000000"/>
          <w:sz w:val="44"/>
          <w:szCs w:val="44"/>
        </w:rPr>
      </w:pPr>
    </w:p>
    <w:p>
      <w:pPr>
        <w:keepNext w:val="0"/>
        <w:keepLines w:val="0"/>
        <w:pageBreakBefore w:val="0"/>
        <w:kinsoku/>
        <w:wordWrap/>
        <w:overflowPunct/>
        <w:topLinePunct w:val="0"/>
        <w:autoSpaceDE/>
        <w:autoSpaceDN/>
        <w:bidi w:val="0"/>
        <w:spacing w:line="594" w:lineRule="exact"/>
        <w:ind w:right="0" w:rightChars="0"/>
        <w:jc w:val="center"/>
        <w:textAlignment w:val="auto"/>
        <w:rPr>
          <w:rFonts w:ascii="方正小标宋_GBK" w:eastAsia="方正小标宋_GBK"/>
          <w:color w:val="000000"/>
          <w:sz w:val="44"/>
          <w:szCs w:val="44"/>
        </w:rPr>
      </w:pPr>
      <w:r>
        <w:rPr>
          <w:rFonts w:hint="eastAsia" w:ascii="方正小标宋_GBK" w:eastAsia="方正小标宋_GBK"/>
          <w:color w:val="000000"/>
          <w:sz w:val="44"/>
          <w:szCs w:val="44"/>
        </w:rPr>
        <w:t>重庆市沙坪坝区</w:t>
      </w:r>
      <w:r>
        <w:rPr>
          <w:rFonts w:hint="eastAsia" w:ascii="方正小标宋_GBK" w:eastAsia="方正小标宋_GBK"/>
          <w:color w:val="000000"/>
          <w:sz w:val="44"/>
          <w:szCs w:val="44"/>
          <w:lang w:eastAsia="zh-CN"/>
        </w:rPr>
        <w:t>交通</w:t>
      </w:r>
      <w:r>
        <w:rPr>
          <w:rFonts w:hint="eastAsia" w:ascii="方正小标宋_GBK" w:eastAsia="方正小标宋_GBK"/>
          <w:color w:val="000000"/>
          <w:sz w:val="44"/>
          <w:szCs w:val="44"/>
        </w:rPr>
        <w:t>局</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right="0" w:rightChars="0"/>
        <w:jc w:val="center"/>
        <w:textAlignment w:val="auto"/>
        <w:outlineLvl w:val="9"/>
        <w:rPr>
          <w:rFonts w:ascii="方正小标宋_GBK" w:eastAsia="方正小标宋_GBK"/>
          <w:color w:val="000000"/>
          <w:sz w:val="44"/>
          <w:szCs w:val="44"/>
        </w:rPr>
      </w:pPr>
      <w:r>
        <w:rPr>
          <w:rFonts w:hint="eastAsia" w:ascii="方正小标宋_GBK" w:eastAsia="方正小标宋_GBK"/>
          <w:color w:val="000000"/>
          <w:sz w:val="44"/>
          <w:szCs w:val="44"/>
        </w:rPr>
        <w:t>关于</w:t>
      </w:r>
      <w:r>
        <w:rPr>
          <w:rFonts w:hint="eastAsia" w:ascii="方正小标宋_GBK" w:eastAsia="方正小标宋_GBK"/>
          <w:color w:val="000000"/>
          <w:sz w:val="44"/>
          <w:szCs w:val="44"/>
          <w:lang w:eastAsia="zh-CN"/>
        </w:rPr>
        <w:t>征求《</w:t>
      </w:r>
      <w:r>
        <w:rPr>
          <w:rFonts w:hint="eastAsia" w:ascii="方正小标宋_GBK" w:hAnsi="方正小标宋_GBK" w:eastAsia="方正小标宋_GBK" w:cs="方正小标宋_GBK"/>
          <w:color w:val="212121"/>
          <w:kern w:val="0"/>
          <w:sz w:val="44"/>
          <w:szCs w:val="44"/>
        </w:rPr>
        <w:t>沙坪坝区小额公路养护</w:t>
      </w:r>
      <w:r>
        <w:rPr>
          <w:rFonts w:hint="eastAsia" w:ascii="方正小标宋_GBK" w:hAnsi="方正小标宋_GBK" w:eastAsia="方正小标宋_GBK" w:cs="方正小标宋_GBK"/>
          <w:color w:val="212121"/>
          <w:kern w:val="0"/>
          <w:sz w:val="44"/>
          <w:szCs w:val="44"/>
          <w:lang w:eastAsia="zh-CN"/>
        </w:rPr>
        <w:t>工程</w:t>
      </w:r>
      <w:r>
        <w:rPr>
          <w:rFonts w:hint="eastAsia" w:ascii="方正小标宋_GBK" w:hAnsi="方正小标宋_GBK" w:eastAsia="方正小标宋_GBK" w:cs="方正小标宋_GBK"/>
          <w:color w:val="212121"/>
          <w:kern w:val="0"/>
          <w:sz w:val="44"/>
          <w:szCs w:val="44"/>
        </w:rPr>
        <w:t>管理实施细则</w:t>
      </w:r>
      <w:r>
        <w:rPr>
          <w:rFonts w:hint="eastAsia" w:ascii="方正小标宋_GBK" w:eastAsia="方正小标宋_GBK"/>
          <w:color w:val="000000"/>
          <w:sz w:val="44"/>
          <w:szCs w:val="44"/>
          <w:lang w:eastAsia="zh-CN"/>
        </w:rPr>
        <w:t>》（送审稿）意见的通知</w:t>
      </w:r>
    </w:p>
    <w:p>
      <w:pPr>
        <w:keepNext w:val="0"/>
        <w:keepLines w:val="0"/>
        <w:pageBreakBefore w:val="0"/>
        <w:kinsoku/>
        <w:wordWrap/>
        <w:overflowPunct/>
        <w:topLinePunct w:val="0"/>
        <w:autoSpaceDE/>
        <w:autoSpaceDN/>
        <w:bidi w:val="0"/>
        <w:spacing w:line="594" w:lineRule="exact"/>
        <w:ind w:right="0" w:rightChars="0" w:firstLine="880" w:firstLineChars="200"/>
        <w:jc w:val="center"/>
        <w:textAlignment w:val="auto"/>
        <w:rPr>
          <w:rFonts w:ascii="方正仿宋_GBK" w:eastAsia="方正仿宋_GBK"/>
          <w:color w:val="000000"/>
          <w:spacing w:val="-30"/>
          <w:sz w:val="32"/>
          <w:szCs w:val="32"/>
        </w:rPr>
      </w:pPr>
    </w:p>
    <w:p>
      <w:pPr>
        <w:keepNext w:val="0"/>
        <w:keepLines w:val="0"/>
        <w:pageBreakBefore w:val="0"/>
        <w:kinsoku/>
        <w:wordWrap/>
        <w:overflowPunct/>
        <w:topLinePunct w:val="0"/>
        <w:autoSpaceDE/>
        <w:autoSpaceDN/>
        <w:bidi w:val="0"/>
        <w:spacing w:line="594" w:lineRule="exact"/>
        <w:ind w:right="0" w:rightChars="0"/>
        <w:textAlignment w:val="auto"/>
        <w:rPr>
          <w:rFonts w:hint="eastAsia" w:eastAsia="方正仿宋_GBK"/>
          <w:sz w:val="32"/>
          <w:szCs w:val="32"/>
          <w:lang w:eastAsia="zh-CN"/>
        </w:rPr>
      </w:pPr>
      <w:r>
        <w:rPr>
          <w:rFonts w:hint="eastAsia" w:eastAsia="方正仿宋_GBK"/>
          <w:sz w:val="32"/>
          <w:szCs w:val="32"/>
          <w:lang w:eastAsia="zh-CN"/>
        </w:rPr>
        <w:t>各相关单位</w:t>
      </w:r>
      <w:r>
        <w:rPr>
          <w:rFonts w:hint="eastAsia" w:eastAsia="方正仿宋_GBK"/>
          <w:sz w:val="32"/>
          <w:szCs w:val="32"/>
          <w:lang w:val="en-US" w:eastAsia="zh-CN"/>
        </w:rPr>
        <w:t>：</w:t>
      </w:r>
    </w:p>
    <w:p>
      <w:pPr>
        <w:spacing w:line="594" w:lineRule="exact"/>
        <w:ind w:firstLine="660"/>
        <w:rPr>
          <w:rFonts w:eastAsia="方正仿宋_GBK"/>
          <w:sz w:val="32"/>
          <w:szCs w:val="32"/>
        </w:rPr>
      </w:pPr>
      <w:r>
        <w:rPr>
          <w:rFonts w:eastAsia="方正仿宋_GBK"/>
          <w:sz w:val="32"/>
          <w:szCs w:val="32"/>
        </w:rPr>
        <w:t>根据实际工作需要，通过广泛调研、论证，</w:t>
      </w:r>
      <w:r>
        <w:rPr>
          <w:rFonts w:hint="eastAsia" w:ascii="方正仿宋_GBK" w:eastAsia="方正仿宋_GBK"/>
          <w:color w:val="000000"/>
          <w:sz w:val="32"/>
          <w:szCs w:val="32"/>
          <w:lang w:eastAsia="zh-CN"/>
        </w:rPr>
        <w:t>沙区交通</w:t>
      </w:r>
      <w:r>
        <w:rPr>
          <w:rFonts w:hint="eastAsia" w:ascii="方正仿宋_GBK" w:eastAsia="方正仿宋_GBK"/>
          <w:color w:val="000000"/>
          <w:sz w:val="32"/>
          <w:szCs w:val="32"/>
        </w:rPr>
        <w:t>局制定</w:t>
      </w:r>
      <w:r>
        <w:rPr>
          <w:rFonts w:hint="eastAsia" w:eastAsia="方正仿宋_GBK"/>
          <w:sz w:val="32"/>
          <w:szCs w:val="32"/>
        </w:rPr>
        <w:t>了</w:t>
      </w:r>
      <w:r>
        <w:rPr>
          <w:rFonts w:hint="eastAsia" w:eastAsia="方正仿宋_GBK"/>
          <w:sz w:val="32"/>
          <w:szCs w:val="32"/>
          <w:lang w:eastAsia="zh-CN"/>
        </w:rPr>
        <w:t>《沙坪坝区小额公路养护工程管理实施细则》（送审稿）</w:t>
      </w:r>
      <w:r>
        <w:rPr>
          <w:rFonts w:hint="eastAsia" w:eastAsia="方正仿宋_GBK"/>
          <w:sz w:val="32"/>
          <w:szCs w:val="32"/>
        </w:rPr>
        <w:t>，已经局法律顾问审查，</w:t>
      </w:r>
      <w:r>
        <w:rPr>
          <w:rFonts w:hint="eastAsia" w:eastAsia="方正仿宋_GBK"/>
          <w:sz w:val="32"/>
          <w:szCs w:val="32"/>
          <w:lang w:eastAsia="zh-CN"/>
        </w:rPr>
        <w:t>现向各相关单位征求意见，</w:t>
      </w:r>
      <w:r>
        <w:rPr>
          <w:rFonts w:hint="eastAsia" w:eastAsia="方正仿宋_GBK"/>
          <w:sz w:val="32"/>
          <w:szCs w:val="32"/>
        </w:rPr>
        <w:t>请</w:t>
      </w:r>
      <w:r>
        <w:rPr>
          <w:rFonts w:hint="eastAsia" w:eastAsia="方正仿宋_GBK"/>
          <w:sz w:val="32"/>
          <w:szCs w:val="32"/>
          <w:lang w:eastAsia="zh-CN"/>
        </w:rPr>
        <w:t>各单位</w:t>
      </w:r>
      <w:r>
        <w:rPr>
          <w:rFonts w:hint="eastAsia" w:eastAsia="方正仿宋_GBK"/>
          <w:sz w:val="32"/>
          <w:szCs w:val="32"/>
        </w:rPr>
        <w:t>认真研究，提出修改意见建议，</w:t>
      </w:r>
      <w:r>
        <w:rPr>
          <w:rFonts w:hint="eastAsia" w:eastAsia="方正仿宋_GBK"/>
          <w:sz w:val="32"/>
          <w:szCs w:val="32"/>
          <w:lang w:eastAsia="zh-CN"/>
        </w:rPr>
        <w:t>于</w:t>
      </w:r>
      <w:r>
        <w:rPr>
          <w:rFonts w:hint="eastAsia" w:eastAsia="方正仿宋_GBK"/>
          <w:sz w:val="32"/>
          <w:szCs w:val="32"/>
        </w:rPr>
        <w:t>2021</w:t>
      </w:r>
      <w:r>
        <w:rPr>
          <w:rFonts w:hint="eastAsia" w:ascii="方正仿宋_GBK" w:eastAsia="方正仿宋_GBK"/>
          <w:sz w:val="32"/>
          <w:szCs w:val="32"/>
        </w:rPr>
        <w:t>年</w:t>
      </w:r>
      <w:r>
        <w:rPr>
          <w:rFonts w:hint="eastAsia" w:eastAsia="方正仿宋_GBK"/>
          <w:sz w:val="32"/>
          <w:szCs w:val="32"/>
        </w:rPr>
        <w:t>5</w:t>
      </w:r>
      <w:r>
        <w:rPr>
          <w:rFonts w:hint="eastAsia" w:ascii="方正仿宋_GBK" w:eastAsia="方正仿宋_GBK"/>
          <w:sz w:val="32"/>
          <w:szCs w:val="32"/>
        </w:rPr>
        <w:t>月</w:t>
      </w:r>
      <w:r>
        <w:rPr>
          <w:rFonts w:hint="eastAsia" w:eastAsia="方正仿宋_GBK"/>
          <w:sz w:val="32"/>
          <w:szCs w:val="32"/>
          <w:lang w:val="en-US" w:eastAsia="zh-CN"/>
        </w:rPr>
        <w:t>27</w:t>
      </w:r>
      <w:r>
        <w:rPr>
          <w:rFonts w:hint="eastAsia" w:ascii="方正仿宋_GBK" w:eastAsia="方正仿宋_GBK"/>
          <w:sz w:val="32"/>
          <w:szCs w:val="32"/>
        </w:rPr>
        <w:t>日</w:t>
      </w:r>
      <w:r>
        <w:rPr>
          <w:rFonts w:hint="eastAsia" w:eastAsia="方正仿宋_GBK"/>
          <w:sz w:val="32"/>
          <w:szCs w:val="32"/>
        </w:rPr>
        <w:t>18:00</w:t>
      </w:r>
      <w:r>
        <w:rPr>
          <w:rFonts w:hint="eastAsia" w:ascii="方正仿宋_GBK" w:eastAsia="方正仿宋_GBK"/>
          <w:sz w:val="32"/>
          <w:szCs w:val="32"/>
        </w:rPr>
        <w:t>前</w:t>
      </w:r>
      <w:r>
        <w:rPr>
          <w:rFonts w:hint="eastAsia" w:ascii="方正仿宋_GBK" w:eastAsia="方正仿宋_GBK"/>
          <w:sz w:val="32"/>
          <w:szCs w:val="32"/>
          <w:lang w:eastAsia="zh-CN"/>
        </w:rPr>
        <w:t>反馈意见至邮箱</w:t>
      </w:r>
      <w:r>
        <w:rPr>
          <w:rFonts w:hint="eastAsia" w:ascii="方正仿宋_GBK" w:eastAsia="方正仿宋_GBK"/>
          <w:color w:val="000000"/>
          <w:sz w:val="32"/>
          <w:szCs w:val="32"/>
          <w:lang w:val="en-US" w:eastAsia="zh-CN"/>
        </w:rPr>
        <w:t>363723952@qq.com</w:t>
      </w:r>
      <w:r>
        <w:rPr>
          <w:rFonts w:hint="eastAsia" w:ascii="方正仿宋_GBK" w:eastAsia="方正仿宋_GBK"/>
          <w:sz w:val="32"/>
          <w:szCs w:val="32"/>
          <w:lang w:eastAsia="zh-CN"/>
        </w:rPr>
        <w:t>，</w:t>
      </w:r>
      <w:r>
        <w:rPr>
          <w:rFonts w:hint="eastAsia" w:ascii="方正仿宋_GBK" w:eastAsia="方正仿宋_GBK"/>
          <w:color w:val="000000"/>
          <w:sz w:val="32"/>
          <w:szCs w:val="32"/>
        </w:rPr>
        <w:t>逾期未反馈视为无意见。</w:t>
      </w:r>
    </w:p>
    <w:p>
      <w:pPr>
        <w:keepNext w:val="0"/>
        <w:keepLines w:val="0"/>
        <w:pageBreakBefore w:val="0"/>
        <w:kinsoku/>
        <w:wordWrap/>
        <w:overflowPunct/>
        <w:topLinePunct w:val="0"/>
        <w:autoSpaceDE/>
        <w:autoSpaceDN/>
        <w:bidi w:val="0"/>
        <w:spacing w:line="594" w:lineRule="exact"/>
        <w:ind w:right="0" w:rightChars="0" w:firstLine="880" w:firstLineChars="200"/>
        <w:textAlignment w:val="auto"/>
        <w:rPr>
          <w:rFonts w:ascii="方正仿宋_GBK" w:eastAsia="方正仿宋_GBK"/>
          <w:color w:val="000000"/>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left="1474" w:leftChars="304" w:right="0" w:rightChars="0" w:hanging="838" w:hangingChars="262"/>
        <w:jc w:val="both"/>
        <w:textAlignment w:val="auto"/>
        <w:outlineLvl w:val="9"/>
        <w:rPr>
          <w:rFonts w:hint="eastAsia" w:eastAsia="方正仿宋_GBK"/>
          <w:color w:val="auto"/>
          <w:sz w:val="32"/>
          <w:szCs w:val="32"/>
          <w:lang w:eastAsia="zh-CN"/>
        </w:rPr>
      </w:pPr>
      <w:r>
        <w:rPr>
          <w:rFonts w:hint="eastAsia" w:ascii="方正仿宋_GBK" w:eastAsia="方正仿宋_GBK"/>
          <w:color w:val="000000"/>
          <w:sz w:val="32"/>
          <w:szCs w:val="32"/>
        </w:rPr>
        <w:t>附件：</w:t>
      </w:r>
      <w:r>
        <w:rPr>
          <w:rFonts w:hint="eastAsia" w:ascii="方正仿宋_GBK" w:eastAsia="方正仿宋_GBK"/>
          <w:color w:val="auto"/>
          <w:sz w:val="32"/>
          <w:szCs w:val="32"/>
        </w:rPr>
        <w:t>1</w:t>
      </w:r>
      <w:r>
        <w:rPr>
          <w:rFonts w:hint="eastAsia" w:ascii="方正仿宋_GBK" w:eastAsia="方正仿宋_GBK"/>
          <w:color w:val="auto"/>
          <w:sz w:val="32"/>
          <w:szCs w:val="32"/>
          <w:lang w:val="en-US" w:eastAsia="zh-CN"/>
        </w:rPr>
        <w:t>.</w:t>
      </w:r>
      <w:r>
        <w:rPr>
          <w:rFonts w:hint="eastAsia" w:eastAsia="方正仿宋_GBK"/>
          <w:color w:val="auto"/>
          <w:sz w:val="32"/>
          <w:szCs w:val="32"/>
          <w:lang w:eastAsia="zh-CN"/>
        </w:rPr>
        <w:t>《沙坪坝区小额公路养护工程管理实施细则》（送</w:t>
      </w:r>
    </w:p>
    <w:p>
      <w:pPr>
        <w:keepNext w:val="0"/>
        <w:keepLines w:val="0"/>
        <w:pageBreakBefore w:val="0"/>
        <w:widowControl w:val="0"/>
        <w:kinsoku/>
        <w:wordWrap/>
        <w:overflowPunct/>
        <w:topLinePunct w:val="0"/>
        <w:autoSpaceDE/>
        <w:autoSpaceDN/>
        <w:bidi w:val="0"/>
        <w:adjustRightInd/>
        <w:snapToGrid/>
        <w:spacing w:line="594" w:lineRule="exact"/>
        <w:ind w:left="1474" w:leftChars="304" w:right="0" w:rightChars="0" w:hanging="838" w:hangingChars="262"/>
        <w:jc w:val="both"/>
        <w:textAlignment w:val="auto"/>
        <w:outlineLvl w:val="9"/>
        <w:rPr>
          <w:rFonts w:hint="eastAsia" w:eastAsia="方正仿宋_GBK"/>
          <w:color w:val="auto"/>
          <w:sz w:val="32"/>
          <w:szCs w:val="32"/>
          <w:lang w:eastAsia="zh-CN"/>
        </w:rPr>
      </w:pPr>
      <w:r>
        <w:rPr>
          <w:rFonts w:hint="eastAsia" w:eastAsia="方正仿宋_GBK"/>
          <w:color w:val="auto"/>
          <w:sz w:val="32"/>
          <w:szCs w:val="32"/>
          <w:lang w:val="en-US" w:eastAsia="zh-CN"/>
        </w:rPr>
        <w:t xml:space="preserve">        </w:t>
      </w:r>
      <w:r>
        <w:rPr>
          <w:rFonts w:hint="eastAsia" w:eastAsia="方正仿宋_GBK"/>
          <w:color w:val="auto"/>
          <w:sz w:val="32"/>
          <w:szCs w:val="32"/>
          <w:lang w:eastAsia="zh-CN"/>
        </w:rPr>
        <w:t>审稿）</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2312" w:leftChars="702" w:right="0" w:rightChars="0" w:firstLine="4" w:firstLineChars="0"/>
        <w:jc w:val="both"/>
        <w:textAlignment w:val="auto"/>
        <w:outlineLvl w:val="9"/>
        <w:rPr>
          <w:rFonts w:hint="eastAsia" w:ascii="方正仿宋_GBK" w:eastAsia="方正仿宋_GBK"/>
          <w:color w:val="auto"/>
          <w:sz w:val="32"/>
          <w:szCs w:val="32"/>
        </w:rPr>
      </w:pPr>
      <w:r>
        <w:rPr>
          <w:rFonts w:hint="eastAsia" w:ascii="方正仿宋_GBK" w:eastAsia="方正仿宋_GBK"/>
          <w:color w:val="auto"/>
          <w:sz w:val="32"/>
          <w:szCs w:val="32"/>
        </w:rPr>
        <w:t>关于</w:t>
      </w:r>
      <w:r>
        <w:rPr>
          <w:rFonts w:hint="eastAsia" w:eastAsia="方正仿宋_GBK"/>
          <w:color w:val="auto"/>
          <w:sz w:val="32"/>
          <w:szCs w:val="32"/>
          <w:lang w:eastAsia="zh-CN"/>
        </w:rPr>
        <w:t>《沙坪坝区小额公路养护工程管理实施细则》</w:t>
      </w:r>
    </w:p>
    <w:p>
      <w:pPr>
        <w:keepNext w:val="0"/>
        <w:keepLines w:val="0"/>
        <w:pageBreakBefore w:val="0"/>
        <w:widowControl w:val="0"/>
        <w:numPr>
          <w:numId w:val="0"/>
        </w:numPr>
        <w:kinsoku/>
        <w:wordWrap/>
        <w:overflowPunct/>
        <w:topLinePunct w:val="0"/>
        <w:autoSpaceDE/>
        <w:autoSpaceDN/>
        <w:bidi w:val="0"/>
        <w:adjustRightInd/>
        <w:snapToGrid/>
        <w:spacing w:line="594" w:lineRule="exact"/>
        <w:ind w:leftChars="702" w:right="0" w:rightChars="0"/>
        <w:jc w:val="both"/>
        <w:textAlignment w:val="auto"/>
        <w:outlineLvl w:val="9"/>
        <w:rPr>
          <w:rFonts w:hint="eastAsia" w:ascii="方正仿宋_GBK" w:eastAsia="方正仿宋_GBK"/>
          <w:color w:val="auto"/>
          <w:sz w:val="32"/>
          <w:szCs w:val="32"/>
        </w:rPr>
      </w:pPr>
      <w:r>
        <w:rPr>
          <w:rFonts w:hint="eastAsia" w:eastAsia="方正仿宋_GBK"/>
          <w:color w:val="auto"/>
          <w:sz w:val="32"/>
          <w:szCs w:val="32"/>
          <w:lang w:val="en-US" w:eastAsia="zh-CN"/>
        </w:rPr>
        <w:t xml:space="preserve"> </w:t>
      </w:r>
      <w:r>
        <w:rPr>
          <w:rFonts w:hint="eastAsia" w:eastAsia="方正仿宋_GBK"/>
          <w:color w:val="auto"/>
          <w:sz w:val="32"/>
          <w:szCs w:val="32"/>
          <w:lang w:eastAsia="zh-CN"/>
        </w:rPr>
        <w:t>（送审稿）</w:t>
      </w:r>
      <w:r>
        <w:rPr>
          <w:rFonts w:hint="eastAsia" w:ascii="方正仿宋_GBK" w:eastAsia="方正仿宋_GBK"/>
          <w:color w:val="auto"/>
          <w:sz w:val="32"/>
          <w:szCs w:val="32"/>
        </w:rPr>
        <w:t>的起草说明</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2312" w:leftChars="702" w:right="0" w:rightChars="0" w:firstLine="4" w:firstLineChars="0"/>
        <w:jc w:val="both"/>
        <w:textAlignment w:val="auto"/>
        <w:outlineLvl w:val="9"/>
        <w:rPr>
          <w:rFonts w:hint="eastAsia" w:eastAsia="方正仿宋_GBK"/>
          <w:color w:val="auto"/>
          <w:sz w:val="32"/>
          <w:szCs w:val="32"/>
          <w:lang w:eastAsia="zh-CN"/>
        </w:rPr>
      </w:pPr>
      <w:r>
        <w:rPr>
          <w:rFonts w:hint="eastAsia" w:eastAsia="方正仿宋_GBK"/>
          <w:color w:val="auto"/>
          <w:sz w:val="32"/>
          <w:szCs w:val="32"/>
          <w:lang w:eastAsia="zh-CN"/>
        </w:rPr>
        <w:t>《沙坪坝区小额公路养护工程管理实施细则》（送</w:t>
      </w:r>
    </w:p>
    <w:p>
      <w:pPr>
        <w:keepNext w:val="0"/>
        <w:keepLines w:val="0"/>
        <w:pageBreakBefore w:val="0"/>
        <w:widowControl w:val="0"/>
        <w:numPr>
          <w:numId w:val="0"/>
        </w:numPr>
        <w:kinsoku/>
        <w:wordWrap/>
        <w:overflowPunct/>
        <w:topLinePunct w:val="0"/>
        <w:autoSpaceDE/>
        <w:autoSpaceDN/>
        <w:bidi w:val="0"/>
        <w:adjustRightInd/>
        <w:snapToGrid/>
        <w:spacing w:line="594" w:lineRule="exact"/>
        <w:ind w:leftChars="702" w:right="0" w:rightChars="0"/>
        <w:jc w:val="both"/>
        <w:textAlignment w:val="auto"/>
        <w:outlineLvl w:val="9"/>
        <w:rPr>
          <w:rFonts w:ascii="方正仿宋_GBK" w:eastAsia="方正仿宋_GBK"/>
          <w:color w:val="FF0000"/>
          <w:sz w:val="32"/>
          <w:szCs w:val="32"/>
        </w:rPr>
      </w:pPr>
      <w:r>
        <w:rPr>
          <w:rFonts w:hint="eastAsia" w:eastAsia="方正仿宋_GBK"/>
          <w:color w:val="auto"/>
          <w:sz w:val="32"/>
          <w:szCs w:val="32"/>
          <w:lang w:val="en-US" w:eastAsia="zh-CN"/>
        </w:rPr>
        <w:t xml:space="preserve">  </w:t>
      </w:r>
      <w:r>
        <w:rPr>
          <w:rFonts w:hint="eastAsia" w:eastAsia="方正仿宋_GBK"/>
          <w:color w:val="auto"/>
          <w:sz w:val="32"/>
          <w:szCs w:val="32"/>
          <w:lang w:eastAsia="zh-CN"/>
        </w:rPr>
        <w:t>审稿）</w:t>
      </w:r>
      <w:r>
        <w:rPr>
          <w:rFonts w:hint="eastAsia" w:ascii="方正仿宋_GBK" w:eastAsia="方正仿宋_GBK"/>
          <w:color w:val="auto"/>
          <w:sz w:val="32"/>
          <w:szCs w:val="32"/>
        </w:rPr>
        <w:t>制定的依据文本</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594" w:lineRule="exact"/>
        <w:ind w:right="0" w:rightChars="0" w:firstLine="880" w:firstLineChars="200"/>
        <w:textAlignment w:val="auto"/>
        <w:outlineLvl w:val="9"/>
      </w:pPr>
    </w:p>
    <w:p>
      <w:pPr>
        <w:keepNext w:val="0"/>
        <w:keepLines w:val="0"/>
        <w:pageBreakBefore w:val="0"/>
        <w:widowControl w:val="0"/>
        <w:kinsoku/>
        <w:wordWrap/>
        <w:overflowPunct/>
        <w:topLinePunct w:val="0"/>
        <w:autoSpaceDE/>
        <w:autoSpaceDN/>
        <w:bidi w:val="0"/>
        <w:adjustRightInd/>
        <w:snapToGrid/>
        <w:spacing w:line="594" w:lineRule="exact"/>
        <w:ind w:right="0" w:rightChars="0"/>
        <w:jc w:val="both"/>
        <w:textAlignment w:val="auto"/>
        <w:outlineLvl w:val="9"/>
        <w:rPr>
          <w:rFonts w:hint="eastAsia" w:ascii="方正仿宋_GBK" w:eastAsia="方正仿宋_GBK"/>
          <w:color w:val="000000"/>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right="0" w:rightChars="0" w:firstLine="880" w:firstLineChars="200"/>
        <w:jc w:val="center"/>
        <w:textAlignment w:val="auto"/>
        <w:outlineLvl w:val="9"/>
        <w:rPr>
          <w:rFonts w:hint="eastAsia" w:ascii="方正仿宋_GBK" w:eastAsia="方正仿宋_GBK"/>
          <w:color w:val="000000"/>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right="0" w:rightChars="0" w:firstLine="880" w:firstLineChars="200"/>
        <w:jc w:val="center"/>
        <w:textAlignment w:val="auto"/>
        <w:outlineLvl w:val="9"/>
        <w:rPr>
          <w:rFonts w:ascii="方正仿宋_GBK" w:eastAsia="方正仿宋_GBK"/>
          <w:color w:val="000000"/>
          <w:sz w:val="32"/>
          <w:szCs w:val="32"/>
        </w:rPr>
      </w:pPr>
      <w:r>
        <w:rPr>
          <w:rFonts w:hint="eastAsia" w:ascii="方正仿宋_GBK" w:eastAsia="方正仿宋_GBK"/>
          <w:color w:val="000000"/>
          <w:sz w:val="32"/>
          <w:szCs w:val="32"/>
          <w:lang w:val="en-US" w:eastAsia="zh-CN"/>
        </w:rPr>
        <w:t xml:space="preserve">                    </w:t>
      </w:r>
      <w:r>
        <w:rPr>
          <w:rFonts w:hint="eastAsia" w:ascii="方正仿宋_GBK" w:eastAsia="方正仿宋_GBK"/>
          <w:color w:val="000000"/>
          <w:sz w:val="32"/>
          <w:szCs w:val="32"/>
        </w:rPr>
        <w:t xml:space="preserve">  重庆市沙坪坝区</w:t>
      </w:r>
      <w:r>
        <w:rPr>
          <w:rFonts w:hint="eastAsia" w:ascii="方正仿宋_GBK" w:eastAsia="方正仿宋_GBK"/>
          <w:color w:val="000000"/>
          <w:sz w:val="32"/>
          <w:szCs w:val="32"/>
          <w:lang w:eastAsia="zh-CN"/>
        </w:rPr>
        <w:t>交通</w:t>
      </w:r>
      <w:r>
        <w:rPr>
          <w:rFonts w:hint="eastAsia" w:ascii="方正仿宋_GBK" w:eastAsia="方正仿宋_GBK"/>
          <w:color w:val="000000"/>
          <w:sz w:val="32"/>
          <w:szCs w:val="32"/>
        </w:rPr>
        <w:t>局</w:t>
      </w:r>
    </w:p>
    <w:p>
      <w:pPr>
        <w:keepNext w:val="0"/>
        <w:keepLines w:val="0"/>
        <w:pageBreakBefore w:val="0"/>
        <w:widowControl w:val="0"/>
        <w:kinsoku/>
        <w:wordWrap/>
        <w:overflowPunct/>
        <w:topLinePunct w:val="0"/>
        <w:autoSpaceDE/>
        <w:autoSpaceDN/>
        <w:bidi w:val="0"/>
        <w:adjustRightInd/>
        <w:snapToGrid/>
        <w:spacing w:line="594" w:lineRule="exact"/>
        <w:ind w:right="0" w:rightChars="0" w:firstLine="880" w:firstLineChars="200"/>
        <w:textAlignment w:val="auto"/>
        <w:outlineLvl w:val="9"/>
        <w:rPr>
          <w:rFonts w:hint="eastAsia" w:ascii="方正仿宋_GBK" w:eastAsia="方正仿宋_GBK"/>
          <w:color w:val="000000"/>
          <w:sz w:val="32"/>
          <w:szCs w:val="32"/>
        </w:rPr>
      </w:pPr>
      <w:r>
        <w:rPr>
          <w:rFonts w:hint="eastAsia" w:ascii="方正仿宋_GBK" w:eastAsia="方正仿宋_GBK"/>
          <w:color w:val="000000"/>
          <w:sz w:val="32"/>
          <w:szCs w:val="32"/>
        </w:rPr>
        <w:t xml:space="preserve">                         </w:t>
      </w:r>
      <w:r>
        <w:rPr>
          <w:rFonts w:hint="eastAsia" w:ascii="方正仿宋_GBK" w:eastAsia="方正仿宋_GBK"/>
          <w:color w:val="000000"/>
          <w:sz w:val="32"/>
          <w:szCs w:val="32"/>
          <w:lang w:val="en-US" w:eastAsia="zh-CN"/>
        </w:rPr>
        <w:t xml:space="preserve">  </w:t>
      </w:r>
      <w:r>
        <w:rPr>
          <w:rFonts w:hint="eastAsia" w:ascii="方正仿宋_GBK" w:eastAsia="方正仿宋_GBK"/>
          <w:color w:val="000000"/>
          <w:sz w:val="32"/>
          <w:szCs w:val="32"/>
        </w:rPr>
        <w:t xml:space="preserve"> </w:t>
      </w:r>
      <w:r>
        <w:rPr>
          <w:rFonts w:hint="eastAsia" w:ascii="方正仿宋_GBK" w:eastAsia="方正仿宋_GBK"/>
          <w:color w:val="000000"/>
          <w:sz w:val="32"/>
          <w:szCs w:val="32"/>
          <w:lang w:val="en-US" w:eastAsia="zh-CN"/>
        </w:rPr>
        <w:t>2021</w:t>
      </w:r>
      <w:r>
        <w:rPr>
          <w:rFonts w:hint="eastAsia" w:ascii="方正仿宋_GBK" w:eastAsia="方正仿宋_GBK"/>
          <w:color w:val="000000"/>
          <w:sz w:val="32"/>
          <w:szCs w:val="32"/>
        </w:rPr>
        <w:t>年</w:t>
      </w:r>
      <w:r>
        <w:rPr>
          <w:rFonts w:hint="eastAsia" w:ascii="方正仿宋_GBK" w:eastAsia="方正仿宋_GBK"/>
          <w:color w:val="000000"/>
          <w:sz w:val="32"/>
          <w:szCs w:val="32"/>
          <w:lang w:val="en-US" w:eastAsia="zh-CN"/>
        </w:rPr>
        <w:t>5</w:t>
      </w:r>
      <w:r>
        <w:rPr>
          <w:rFonts w:hint="eastAsia" w:ascii="方正仿宋_GBK" w:eastAsia="方正仿宋_GBK"/>
          <w:color w:val="000000"/>
          <w:sz w:val="32"/>
          <w:szCs w:val="32"/>
        </w:rPr>
        <w:t>月</w:t>
      </w:r>
      <w:r>
        <w:rPr>
          <w:rFonts w:hint="eastAsia" w:ascii="方正仿宋_GBK" w:eastAsia="方正仿宋_GBK"/>
          <w:color w:val="000000"/>
          <w:sz w:val="32"/>
          <w:szCs w:val="32"/>
          <w:lang w:val="en-US" w:eastAsia="zh-CN"/>
        </w:rPr>
        <w:t>13</w:t>
      </w:r>
      <w:r>
        <w:rPr>
          <w:rFonts w:hint="eastAsia" w:ascii="方正仿宋_GBK" w:eastAsia="方正仿宋_GBK"/>
          <w:color w:val="000000"/>
          <w:sz w:val="32"/>
          <w:szCs w:val="32"/>
        </w:rPr>
        <w:t>日</w:t>
      </w:r>
    </w:p>
    <w:p>
      <w:pPr>
        <w:keepNext w:val="0"/>
        <w:keepLines w:val="0"/>
        <w:pageBreakBefore w:val="0"/>
        <w:widowControl w:val="0"/>
        <w:kinsoku/>
        <w:wordWrap/>
        <w:overflowPunct/>
        <w:topLinePunct w:val="0"/>
        <w:autoSpaceDE/>
        <w:autoSpaceDN/>
        <w:bidi w:val="0"/>
        <w:adjustRightInd/>
        <w:snapToGrid/>
        <w:spacing w:line="594" w:lineRule="exact"/>
        <w:ind w:right="0" w:rightChars="0" w:firstLine="880" w:firstLineChars="200"/>
        <w:textAlignment w:val="auto"/>
        <w:outlineLvl w:val="9"/>
        <w:rPr>
          <w:rFonts w:hint="eastAsia" w:ascii="方正仿宋_GBK" w:eastAsia="方正仿宋_GBK"/>
          <w:color w:val="000000"/>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right="0" w:rightChars="0" w:firstLine="880" w:firstLineChars="200"/>
        <w:textAlignment w:val="auto"/>
        <w:outlineLvl w:val="9"/>
        <w:rPr>
          <w:rFonts w:hint="eastAsia" w:ascii="方正仿宋_GBK" w:eastAsia="方正仿宋_GBK"/>
          <w:color w:val="000000"/>
          <w:sz w:val="32"/>
          <w:szCs w:val="32"/>
        </w:rPr>
      </w:pPr>
      <w:bookmarkStart w:id="0" w:name="_GoBack"/>
      <w:bookmarkEnd w:id="0"/>
      <w:r>
        <w:rPr>
          <w:rFonts w:hint="eastAsia" w:ascii="方正仿宋_GBK" w:eastAsia="方正仿宋_GBK"/>
          <w:color w:val="000000"/>
          <w:sz w:val="32"/>
          <w:szCs w:val="32"/>
        </w:rPr>
        <w:t>（联系人：</w:t>
      </w:r>
      <w:r>
        <w:rPr>
          <w:rFonts w:hint="eastAsia" w:ascii="方正仿宋_GBK" w:eastAsia="方正仿宋_GBK"/>
          <w:color w:val="000000"/>
          <w:sz w:val="32"/>
          <w:szCs w:val="32"/>
          <w:lang w:eastAsia="zh-CN"/>
        </w:rPr>
        <w:t>费腾，</w:t>
      </w:r>
      <w:r>
        <w:rPr>
          <w:rFonts w:hint="eastAsia" w:ascii="方正仿宋_GBK" w:eastAsia="方正仿宋_GBK"/>
          <w:color w:val="000000"/>
          <w:sz w:val="32"/>
          <w:szCs w:val="32"/>
          <w:lang w:val="en-US" w:eastAsia="zh-CN"/>
        </w:rPr>
        <w:t>邮箱：363723952@qq.com,</w:t>
      </w:r>
      <w:r>
        <w:rPr>
          <w:rFonts w:hint="eastAsia" w:ascii="方正仿宋_GBK" w:eastAsia="方正仿宋_GBK"/>
          <w:color w:val="000000"/>
          <w:sz w:val="32"/>
          <w:szCs w:val="32"/>
        </w:rPr>
        <w:t>联系电话：</w:t>
      </w:r>
      <w:r>
        <w:rPr>
          <w:rFonts w:hint="eastAsia" w:ascii="方正仿宋_GBK" w:eastAsia="方正仿宋_GBK"/>
          <w:color w:val="000000"/>
          <w:sz w:val="32"/>
          <w:szCs w:val="32"/>
          <w:lang w:val="en-US" w:eastAsia="zh-CN"/>
        </w:rPr>
        <w:t>18523781240</w:t>
      </w:r>
      <w:r>
        <w:rPr>
          <w:rFonts w:hint="eastAsia" w:ascii="方正仿宋_GBK" w:eastAsia="方正仿宋_GBK"/>
          <w:color w:val="000000"/>
          <w:sz w:val="32"/>
          <w:szCs w:val="32"/>
        </w:rPr>
        <w:t>）</w:t>
      </w:r>
    </w:p>
    <w:p>
      <w:pPr>
        <w:keepNext w:val="0"/>
        <w:keepLines w:val="0"/>
        <w:pageBreakBefore w:val="0"/>
        <w:widowControl w:val="0"/>
        <w:kinsoku/>
        <w:wordWrap/>
        <w:overflowPunct/>
        <w:topLinePunct w:val="0"/>
        <w:autoSpaceDE/>
        <w:autoSpaceDN/>
        <w:bidi w:val="0"/>
        <w:adjustRightInd/>
        <w:snapToGrid/>
        <w:spacing w:line="594" w:lineRule="exact"/>
        <w:ind w:right="0" w:rightChars="0" w:firstLine="880" w:firstLineChars="200"/>
        <w:textAlignment w:val="auto"/>
        <w:outlineLvl w:val="9"/>
        <w:rPr>
          <w:rFonts w:ascii="方正仿宋_GBK" w:eastAsia="方正仿宋_GBK"/>
          <w:color w:val="000000"/>
          <w:sz w:val="32"/>
          <w:szCs w:val="32"/>
        </w:rPr>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rPr>
          <w:rFonts w:hint="eastAsia" w:ascii="方正仿宋_GBK" w:eastAsia="方正仿宋_GBK"/>
          <w:color w:val="000000"/>
          <w:sz w:val="32"/>
          <w:szCs w:val="32"/>
        </w:rPr>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rPr>
          <w:rFonts w:ascii="方正仿宋_GBK" w:eastAsia="方正仿宋_GBK"/>
          <w:color w:val="000000"/>
          <w:sz w:val="32"/>
          <w:szCs w:val="32"/>
        </w:rPr>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rPr>
          <w:rFonts w:ascii="方正仿宋_GBK" w:eastAsia="方正仿宋_GBK"/>
          <w:color w:val="000000"/>
          <w:sz w:val="32"/>
          <w:szCs w:val="32"/>
        </w:rPr>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rPr>
          <w:rFonts w:ascii="方正仿宋_GBK" w:eastAsia="方正仿宋_GBK"/>
          <w:color w:val="000000"/>
          <w:sz w:val="32"/>
          <w:szCs w:val="32"/>
        </w:rPr>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pPr>
    </w:p>
    <w:p>
      <w:pPr>
        <w:keepNext w:val="0"/>
        <w:keepLines w:val="0"/>
        <w:pageBreakBefore w:val="0"/>
        <w:kinsoku/>
        <w:wordWrap/>
        <w:overflowPunct/>
        <w:topLinePunct w:val="0"/>
        <w:autoSpaceDE/>
        <w:autoSpaceDN/>
        <w:bidi w:val="0"/>
        <w:spacing w:line="594" w:lineRule="exact"/>
        <w:ind w:right="0" w:rightChars="0" w:firstLine="880" w:firstLineChars="200"/>
        <w:textAlignment w:val="auto"/>
      </w:pPr>
    </w:p>
    <w:p>
      <w:pPr>
        <w:pStyle w:val="13"/>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94" w:lineRule="exact"/>
        <w:ind w:right="0" w:rightChars="0"/>
        <w:jc w:val="both"/>
        <w:textAlignment w:val="auto"/>
        <w:rPr>
          <w:rFonts w:hint="eastAsia" w:ascii="方正黑体_GBK" w:hAnsi="方正黑体_GBK" w:eastAsia="方正黑体_GBK" w:cs="方正黑体_GBK"/>
          <w:color w:val="000000"/>
          <w:kern w:val="2"/>
          <w:sz w:val="32"/>
          <w:szCs w:val="32"/>
          <w:lang w:val="en-US" w:eastAsia="zh-CN" w:bidi="ar-SA"/>
        </w:rPr>
      </w:pPr>
    </w:p>
    <w:p>
      <w:pPr>
        <w:pStyle w:val="13"/>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94" w:lineRule="exact"/>
        <w:ind w:right="0" w:rightChars="0"/>
        <w:jc w:val="both"/>
        <w:textAlignment w:val="auto"/>
        <w:rPr>
          <w:rFonts w:hint="eastAsia" w:ascii="方正黑体_GBK" w:hAnsi="方正黑体_GBK" w:eastAsia="方正黑体_GBK" w:cs="方正黑体_GBK"/>
          <w:color w:val="000000"/>
          <w:kern w:val="2"/>
          <w:sz w:val="32"/>
          <w:szCs w:val="32"/>
          <w:lang w:val="en-US" w:eastAsia="zh-CN" w:bidi="ar-SA"/>
        </w:rPr>
      </w:pPr>
    </w:p>
    <w:p>
      <w:pPr>
        <w:pStyle w:val="13"/>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94" w:lineRule="exact"/>
        <w:ind w:right="0" w:rightChars="0"/>
        <w:jc w:val="both"/>
        <w:textAlignment w:val="auto"/>
        <w:rPr>
          <w:rFonts w:hint="eastAsia" w:ascii="方正黑体_GBK" w:hAnsi="方正黑体_GBK" w:eastAsia="方正黑体_GBK" w:cs="方正黑体_GBK"/>
          <w:color w:val="000000"/>
          <w:kern w:val="2"/>
          <w:sz w:val="32"/>
          <w:szCs w:val="32"/>
          <w:lang w:val="en-US" w:eastAsia="zh-CN" w:bidi="ar-SA"/>
        </w:rPr>
      </w:pPr>
      <w:r>
        <w:rPr>
          <w:rFonts w:hint="eastAsia" w:ascii="方正黑体_GBK" w:hAnsi="方正黑体_GBK" w:eastAsia="方正黑体_GBK" w:cs="方正黑体_GBK"/>
          <w:color w:val="000000"/>
          <w:kern w:val="2"/>
          <w:sz w:val="32"/>
          <w:szCs w:val="32"/>
          <w:lang w:val="en-US" w:eastAsia="zh-CN" w:bidi="ar-SA"/>
        </w:rPr>
        <w:t>附件1</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right="0" w:rightChars="0" w:firstLine="880" w:firstLineChars="200"/>
        <w:jc w:val="center"/>
        <w:textAlignment w:val="auto"/>
        <w:outlineLvl w:val="9"/>
        <w:rPr>
          <w:rFonts w:hint="eastAsia" w:ascii="方正小标宋_GBK" w:hAnsi="方正小标宋_GBK" w:eastAsia="方正小标宋_GBK" w:cs="方正小标宋_GBK"/>
          <w:color w:val="212121"/>
          <w:kern w:val="0"/>
          <w:sz w:val="44"/>
          <w:szCs w:val="44"/>
        </w:rPr>
      </w:pP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right="0" w:rightChars="0"/>
        <w:jc w:val="center"/>
        <w:textAlignment w:val="auto"/>
        <w:outlineLvl w:val="9"/>
        <w:rPr>
          <w:rFonts w:hint="eastAsia" w:ascii="方正楷体_GBK" w:hAnsi="方正楷体_GBK" w:eastAsia="方正楷体_GBK" w:cs="方正楷体_GBK"/>
          <w:color w:val="212121"/>
          <w:kern w:val="0"/>
          <w:sz w:val="32"/>
          <w:szCs w:val="32"/>
          <w:lang w:eastAsia="zh-CN"/>
        </w:rPr>
      </w:pPr>
      <w:r>
        <w:rPr>
          <w:rFonts w:hint="eastAsia" w:ascii="方正小标宋_GBK" w:hAnsi="方正小标宋_GBK" w:eastAsia="方正小标宋_GBK" w:cs="方正小标宋_GBK"/>
          <w:color w:val="212121"/>
          <w:kern w:val="0"/>
          <w:sz w:val="44"/>
          <w:szCs w:val="44"/>
        </w:rPr>
        <w:t>沙坪坝区小额公路养护</w:t>
      </w:r>
      <w:r>
        <w:rPr>
          <w:rFonts w:hint="eastAsia" w:ascii="方正小标宋_GBK" w:hAnsi="方正小标宋_GBK" w:eastAsia="方正小标宋_GBK" w:cs="方正小标宋_GBK"/>
          <w:color w:val="212121"/>
          <w:kern w:val="0"/>
          <w:sz w:val="44"/>
          <w:szCs w:val="44"/>
          <w:lang w:eastAsia="zh-CN"/>
        </w:rPr>
        <w:t>工程</w:t>
      </w:r>
      <w:r>
        <w:rPr>
          <w:rFonts w:hint="eastAsia" w:ascii="方正小标宋_GBK" w:hAnsi="方正小标宋_GBK" w:eastAsia="方正小标宋_GBK" w:cs="方正小标宋_GBK"/>
          <w:color w:val="212121"/>
          <w:kern w:val="0"/>
          <w:sz w:val="44"/>
          <w:szCs w:val="44"/>
        </w:rPr>
        <w:t>管理实施细则</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right="0" w:rightChars="0"/>
        <w:jc w:val="center"/>
        <w:textAlignment w:val="auto"/>
        <w:outlineLvl w:val="9"/>
        <w:rPr>
          <w:rFonts w:hint="eastAsia" w:ascii="方正楷体_GBK" w:hAnsi="方正楷体_GBK" w:eastAsia="方正楷体_GBK" w:cs="方正楷体_GBK"/>
          <w:color w:val="212121"/>
          <w:kern w:val="0"/>
          <w:sz w:val="32"/>
          <w:szCs w:val="32"/>
          <w:lang w:eastAsia="zh-CN"/>
        </w:rPr>
      </w:pPr>
      <w:r>
        <w:rPr>
          <w:rFonts w:hint="eastAsia" w:ascii="方正楷体_GBK" w:hAnsi="方正楷体_GBK" w:eastAsia="方正楷体_GBK" w:cs="方正楷体_GBK"/>
          <w:color w:val="212121"/>
          <w:kern w:val="0"/>
          <w:sz w:val="32"/>
          <w:szCs w:val="32"/>
          <w:lang w:eastAsia="zh-CN"/>
        </w:rPr>
        <w:t>（送审稿）</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仿宋_GBK" w:hAnsi="方正仿宋_GBK" w:eastAsia="方正仿宋_GBK" w:cs="方正仿宋_GBK"/>
          <w:color w:val="212121"/>
          <w:kern w:val="0"/>
          <w:sz w:val="32"/>
          <w:szCs w:val="32"/>
        </w:rPr>
      </w:pP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color w:val="212121"/>
          <w:kern w:val="0"/>
          <w:sz w:val="32"/>
          <w:szCs w:val="32"/>
        </w:rPr>
        <w:t>为进一步</w:t>
      </w:r>
      <w:r>
        <w:rPr>
          <w:rFonts w:hint="eastAsia" w:ascii="方正仿宋_GBK" w:hAnsi="方正仿宋_GBK" w:eastAsia="方正仿宋_GBK" w:cs="方正仿宋_GBK"/>
          <w:color w:val="212121"/>
          <w:kern w:val="0"/>
          <w:sz w:val="32"/>
          <w:szCs w:val="32"/>
          <w:lang w:val="en-US" w:eastAsia="zh-CN"/>
        </w:rPr>
        <w:t>规范</w:t>
      </w:r>
      <w:r>
        <w:rPr>
          <w:rFonts w:hint="eastAsia" w:ascii="方正仿宋_GBK" w:hAnsi="方正仿宋_GBK" w:eastAsia="方正仿宋_GBK" w:cs="方正仿宋_GBK"/>
          <w:color w:val="212121"/>
          <w:kern w:val="0"/>
          <w:sz w:val="32"/>
          <w:szCs w:val="32"/>
          <w:lang w:eastAsia="zh-CN"/>
        </w:rPr>
        <w:t>我区</w:t>
      </w:r>
      <w:r>
        <w:rPr>
          <w:rFonts w:hint="eastAsia" w:ascii="方正仿宋_GBK" w:hAnsi="方正仿宋_GBK" w:eastAsia="方正仿宋_GBK" w:cs="方正仿宋_GBK"/>
          <w:color w:val="212121"/>
          <w:kern w:val="0"/>
          <w:sz w:val="32"/>
          <w:szCs w:val="32"/>
        </w:rPr>
        <w:t>公路养护工程管理，</w:t>
      </w:r>
      <w:r>
        <w:rPr>
          <w:rFonts w:hint="eastAsia" w:ascii="方正仿宋_GBK" w:hAnsi="方正仿宋_GBK" w:eastAsia="方正仿宋_GBK" w:cs="方正仿宋_GBK"/>
          <w:color w:val="auto"/>
          <w:kern w:val="0"/>
          <w:sz w:val="32"/>
          <w:szCs w:val="32"/>
          <w:lang w:eastAsia="zh-CN"/>
        </w:rPr>
        <w:t>推动</w:t>
      </w:r>
      <w:r>
        <w:rPr>
          <w:rFonts w:hint="eastAsia" w:ascii="方正仿宋_GBK" w:hAnsi="方正仿宋_GBK" w:eastAsia="方正仿宋_GBK" w:cs="方正仿宋_GBK"/>
          <w:color w:val="auto"/>
          <w:kern w:val="0"/>
          <w:sz w:val="32"/>
          <w:szCs w:val="32"/>
        </w:rPr>
        <w:t>养护工程</w:t>
      </w:r>
      <w:r>
        <w:rPr>
          <w:rFonts w:hint="eastAsia" w:ascii="方正仿宋_GBK" w:hAnsi="方正仿宋_GBK" w:eastAsia="方正仿宋_GBK" w:cs="方正仿宋_GBK"/>
          <w:color w:val="auto"/>
          <w:kern w:val="0"/>
          <w:sz w:val="32"/>
          <w:szCs w:val="32"/>
          <w:lang w:eastAsia="zh-CN"/>
        </w:rPr>
        <w:t>流程优化和标准化</w:t>
      </w:r>
      <w:r>
        <w:rPr>
          <w:rFonts w:hint="eastAsia" w:ascii="方正仿宋_GBK" w:hAnsi="方正仿宋_GBK" w:eastAsia="方正仿宋_GBK" w:cs="方正仿宋_GBK"/>
          <w:color w:val="auto"/>
          <w:kern w:val="0"/>
          <w:sz w:val="32"/>
          <w:szCs w:val="32"/>
        </w:rPr>
        <w:t>管理</w:t>
      </w:r>
      <w:r>
        <w:rPr>
          <w:rFonts w:hint="eastAsia" w:ascii="方正仿宋_GBK" w:hAnsi="方正仿宋_GBK" w:eastAsia="方正仿宋_GBK" w:cs="方正仿宋_GBK"/>
          <w:color w:val="auto"/>
          <w:kern w:val="0"/>
          <w:sz w:val="32"/>
          <w:szCs w:val="32"/>
          <w:lang w:eastAsia="zh-CN"/>
        </w:rPr>
        <w:t>，</w:t>
      </w:r>
      <w:r>
        <w:rPr>
          <w:rFonts w:hint="eastAsia" w:ascii="方正仿宋_GBK" w:hAnsi="方正仿宋_GBK" w:eastAsia="方正仿宋_GBK" w:cs="方正仿宋_GBK"/>
          <w:color w:val="212121"/>
          <w:kern w:val="0"/>
          <w:sz w:val="32"/>
          <w:szCs w:val="32"/>
        </w:rPr>
        <w:t>根据《国务院办公厅关于全面开展工程建设项目审批制度改革的实施意见》（国办发</w:t>
      </w:r>
      <w:r>
        <w:rPr>
          <w:rFonts w:hint="default" w:ascii="Times New Roman" w:hAnsi="Times New Roman" w:eastAsia="方正仿宋_GBK" w:cs="Times New Roman"/>
          <w:color w:val="212121"/>
          <w:kern w:val="0"/>
          <w:sz w:val="32"/>
          <w:szCs w:val="32"/>
        </w:rPr>
        <w:t>〔2019〕11</w:t>
      </w:r>
      <w:r>
        <w:rPr>
          <w:rFonts w:hint="eastAsia" w:ascii="方正仿宋_GBK" w:hAnsi="方正仿宋_GBK" w:eastAsia="方正仿宋_GBK" w:cs="方正仿宋_GBK"/>
          <w:color w:val="212121"/>
          <w:kern w:val="0"/>
          <w:sz w:val="32"/>
          <w:szCs w:val="32"/>
        </w:rPr>
        <w:t>号）</w:t>
      </w:r>
      <w:r>
        <w:rPr>
          <w:rFonts w:hint="eastAsia" w:ascii="方正仿宋_GBK" w:hAnsi="方正仿宋_GBK" w:eastAsia="方正仿宋_GBK" w:cs="方正仿宋_GBK"/>
          <w:color w:val="212121"/>
          <w:kern w:val="0"/>
          <w:sz w:val="32"/>
          <w:szCs w:val="32"/>
          <w:lang w:eastAsia="zh-CN"/>
        </w:rPr>
        <w:t>、《交通运输部关于印发</w:t>
      </w:r>
      <w:r>
        <w:rPr>
          <w:rFonts w:hint="eastAsia" w:ascii="方正仿宋_GBK" w:hAnsi="方正仿宋_GBK" w:eastAsia="方正仿宋_GBK" w:cs="方正仿宋_GBK"/>
          <w:color w:val="212121"/>
          <w:kern w:val="0"/>
          <w:sz w:val="32"/>
          <w:szCs w:val="32"/>
          <w:lang w:val="en-US" w:eastAsia="zh-CN"/>
        </w:rPr>
        <w:t>&lt;</w:t>
      </w:r>
      <w:r>
        <w:rPr>
          <w:rFonts w:hint="eastAsia" w:ascii="方正仿宋_GBK" w:hAnsi="方正仿宋_GBK" w:eastAsia="方正仿宋_GBK" w:cs="方正仿宋_GBK"/>
          <w:color w:val="212121"/>
          <w:kern w:val="0"/>
          <w:sz w:val="32"/>
          <w:szCs w:val="32"/>
          <w:lang w:eastAsia="zh-CN"/>
        </w:rPr>
        <w:t>公路养护工程管理办法</w:t>
      </w:r>
      <w:r>
        <w:rPr>
          <w:rFonts w:hint="eastAsia" w:ascii="方正仿宋_GBK" w:hAnsi="方正仿宋_GBK" w:eastAsia="方正仿宋_GBK" w:cs="方正仿宋_GBK"/>
          <w:color w:val="212121"/>
          <w:kern w:val="0"/>
          <w:sz w:val="32"/>
          <w:szCs w:val="32"/>
          <w:lang w:val="en-US" w:eastAsia="zh-CN"/>
        </w:rPr>
        <w:t>&gt;的通知</w:t>
      </w:r>
      <w:r>
        <w:rPr>
          <w:rFonts w:hint="eastAsia" w:ascii="方正仿宋_GBK" w:hAnsi="方正仿宋_GBK" w:eastAsia="方正仿宋_GBK" w:cs="方正仿宋_GBK"/>
          <w:color w:val="212121"/>
          <w:kern w:val="0"/>
          <w:sz w:val="32"/>
          <w:szCs w:val="32"/>
          <w:lang w:eastAsia="zh-CN"/>
        </w:rPr>
        <w:t>》</w:t>
      </w:r>
      <w:r>
        <w:rPr>
          <w:rFonts w:hint="eastAsia" w:eastAsia="方正仿宋_GBK" w:cs="Times New Roman"/>
          <w:color w:val="auto"/>
          <w:sz w:val="32"/>
          <w:szCs w:val="32"/>
          <w:lang w:eastAsia="zh-CN"/>
        </w:rPr>
        <w:t>（</w:t>
      </w:r>
      <w:r>
        <w:rPr>
          <w:rFonts w:hint="eastAsia" w:eastAsia="方正仿宋_GBK"/>
          <w:color w:val="000000"/>
          <w:sz w:val="32"/>
          <w:szCs w:val="32"/>
        </w:rPr>
        <w:t>交公路发﹝2018﹞33号</w:t>
      </w:r>
      <w:r>
        <w:rPr>
          <w:rFonts w:hint="eastAsia" w:eastAsia="方正仿宋_GBK" w:cs="Times New Roman"/>
          <w:color w:val="auto"/>
          <w:sz w:val="32"/>
          <w:szCs w:val="32"/>
          <w:lang w:eastAsia="zh-CN"/>
        </w:rPr>
        <w:t>）</w:t>
      </w:r>
      <w:r>
        <w:rPr>
          <w:rFonts w:hint="eastAsia" w:ascii="方正仿宋_GBK" w:hAnsi="方正仿宋_GBK" w:eastAsia="方正仿宋_GBK" w:cs="方正仿宋_GBK"/>
          <w:color w:val="212121"/>
          <w:kern w:val="0"/>
          <w:sz w:val="32"/>
          <w:szCs w:val="32"/>
        </w:rPr>
        <w:t>等有关规定，结合我区实际，现</w:t>
      </w:r>
      <w:r>
        <w:rPr>
          <w:rFonts w:hint="eastAsia" w:ascii="方正仿宋_GBK" w:hAnsi="方正仿宋_GBK" w:eastAsia="方正仿宋_GBK" w:cs="方正仿宋_GBK"/>
          <w:color w:val="212121"/>
          <w:kern w:val="0"/>
          <w:sz w:val="32"/>
          <w:szCs w:val="32"/>
          <w:lang w:eastAsia="zh-CN"/>
        </w:rPr>
        <w:t>制定本实施细则。</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黑体_GBK" w:hAnsi="方正黑体_GBK" w:eastAsia="方正黑体_GBK" w:cs="方正黑体_GBK"/>
          <w:color w:val="212121"/>
          <w:kern w:val="0"/>
          <w:sz w:val="32"/>
          <w:szCs w:val="32"/>
          <w:lang w:eastAsia="zh-CN"/>
        </w:rPr>
      </w:pPr>
      <w:r>
        <w:rPr>
          <w:rFonts w:hint="eastAsia" w:ascii="方正黑体_GBK" w:hAnsi="方正黑体_GBK" w:eastAsia="方正黑体_GBK" w:cs="方正黑体_GBK"/>
          <w:color w:val="212121"/>
          <w:kern w:val="0"/>
          <w:sz w:val="32"/>
          <w:szCs w:val="32"/>
          <w:lang w:eastAsia="zh-CN"/>
        </w:rPr>
        <w:t>第一条</w:t>
      </w:r>
      <w:r>
        <w:rPr>
          <w:rFonts w:hint="eastAsia" w:ascii="方正黑体_GBK" w:hAnsi="方正黑体_GBK" w:eastAsia="方正黑体_GBK" w:cs="方正黑体_GBK"/>
          <w:color w:val="212121"/>
          <w:kern w:val="0"/>
          <w:sz w:val="32"/>
          <w:szCs w:val="32"/>
          <w:lang w:val="en-US" w:eastAsia="zh-CN"/>
        </w:rPr>
        <w:t xml:space="preserve"> </w:t>
      </w:r>
      <w:r>
        <w:rPr>
          <w:rFonts w:hint="eastAsia" w:ascii="方正黑体_GBK" w:hAnsi="方正黑体_GBK" w:eastAsia="方正黑体_GBK" w:cs="方正黑体_GBK"/>
          <w:color w:val="212121"/>
          <w:kern w:val="0"/>
          <w:sz w:val="32"/>
          <w:szCs w:val="32"/>
          <w:lang w:eastAsia="zh-CN"/>
        </w:rPr>
        <w:t>小额公路养护工程的分类</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仿宋_GBK" w:hAnsi="方正仿宋_GBK" w:eastAsia="方正仿宋_GBK" w:cs="方正仿宋_GBK"/>
          <w:color w:val="212121"/>
          <w:kern w:val="0"/>
          <w:sz w:val="32"/>
          <w:szCs w:val="32"/>
        </w:rPr>
      </w:pPr>
      <w:r>
        <w:rPr>
          <w:rFonts w:hint="eastAsia" w:ascii="方正仿宋_GBK" w:hAnsi="方正仿宋_GBK" w:eastAsia="方正仿宋_GBK" w:cs="方正仿宋_GBK"/>
          <w:color w:val="212121"/>
          <w:kern w:val="0"/>
          <w:sz w:val="32"/>
          <w:szCs w:val="32"/>
        </w:rPr>
        <w:t>养护工程</w:t>
      </w:r>
      <w:r>
        <w:rPr>
          <w:rFonts w:hint="eastAsia" w:ascii="方正仿宋_GBK" w:hAnsi="方正仿宋_GBK" w:eastAsia="方正仿宋_GBK" w:cs="方正仿宋_GBK"/>
          <w:color w:val="212121"/>
          <w:kern w:val="0"/>
          <w:sz w:val="32"/>
          <w:szCs w:val="32"/>
          <w:lang w:eastAsia="zh-CN"/>
        </w:rPr>
        <w:t>按照养护目的和养护对象分为</w:t>
      </w:r>
      <w:r>
        <w:rPr>
          <w:rFonts w:hint="eastAsia" w:ascii="方正仿宋_GBK" w:hAnsi="方正仿宋_GBK" w:eastAsia="方正仿宋_GBK" w:cs="方正仿宋_GBK"/>
          <w:color w:val="auto"/>
          <w:kern w:val="0"/>
          <w:sz w:val="32"/>
          <w:szCs w:val="32"/>
          <w:highlight w:val="none"/>
        </w:rPr>
        <w:t>修复养护、预防养护、专项养护和应急养护</w:t>
      </w:r>
      <w:r>
        <w:rPr>
          <w:rFonts w:hint="eastAsia" w:ascii="方正仿宋_GBK" w:hAnsi="方正仿宋_GBK" w:eastAsia="方正仿宋_GBK" w:cs="方正仿宋_GBK"/>
          <w:color w:val="212121"/>
          <w:kern w:val="0"/>
          <w:sz w:val="32"/>
          <w:szCs w:val="32"/>
          <w:lang w:eastAsia="zh-CN"/>
        </w:rPr>
        <w:t>（细目详见附件</w:t>
      </w:r>
      <w:r>
        <w:rPr>
          <w:rFonts w:hint="default" w:ascii="Times New Roman" w:hAnsi="Times New Roman" w:eastAsia="方正仿宋_GBK" w:cs="Times New Roman"/>
          <w:color w:val="212121"/>
          <w:kern w:val="0"/>
          <w:sz w:val="32"/>
          <w:szCs w:val="32"/>
          <w:lang w:val="en-US" w:eastAsia="zh-CN"/>
        </w:rPr>
        <w:t>1</w:t>
      </w:r>
      <w:r>
        <w:rPr>
          <w:rFonts w:hint="eastAsia" w:ascii="方正仿宋_GBK" w:hAnsi="方正仿宋_GBK" w:eastAsia="方正仿宋_GBK" w:cs="方正仿宋_GBK"/>
          <w:color w:val="212121"/>
          <w:kern w:val="0"/>
          <w:sz w:val="32"/>
          <w:szCs w:val="32"/>
          <w:lang w:eastAsia="zh-CN"/>
        </w:rPr>
        <w:t>），</w:t>
      </w:r>
      <w:r>
        <w:rPr>
          <w:rFonts w:hint="eastAsia" w:ascii="方正仿宋_GBK" w:hAnsi="方正仿宋_GBK" w:eastAsia="方正仿宋_GBK" w:cs="方正仿宋_GBK"/>
          <w:color w:val="212121"/>
          <w:kern w:val="0"/>
          <w:sz w:val="32"/>
          <w:szCs w:val="32"/>
        </w:rPr>
        <w:t>其中应急养护</w:t>
      </w:r>
      <w:r>
        <w:rPr>
          <w:rFonts w:hint="eastAsia" w:ascii="方正仿宋_GBK" w:hAnsi="方正仿宋_GBK" w:eastAsia="方正仿宋_GBK" w:cs="方正仿宋_GBK"/>
          <w:color w:val="212121"/>
          <w:kern w:val="0"/>
          <w:sz w:val="32"/>
          <w:szCs w:val="32"/>
          <w:lang w:eastAsia="zh-CN"/>
        </w:rPr>
        <w:t>除参照本实施细则，还应按照市区</w:t>
      </w:r>
      <w:r>
        <w:rPr>
          <w:rFonts w:hint="eastAsia" w:ascii="方正仿宋_GBK" w:hAnsi="方正仿宋_GBK" w:eastAsia="方正仿宋_GBK" w:cs="方正仿宋_GBK"/>
          <w:color w:val="212121"/>
          <w:kern w:val="0"/>
          <w:sz w:val="32"/>
          <w:szCs w:val="32"/>
        </w:rPr>
        <w:t>相关应急抢险工程管理</w:t>
      </w:r>
      <w:r>
        <w:rPr>
          <w:rFonts w:hint="eastAsia" w:ascii="方正仿宋_GBK" w:hAnsi="方正仿宋_GBK" w:eastAsia="方正仿宋_GBK" w:cs="方正仿宋_GBK"/>
          <w:color w:val="212121"/>
          <w:kern w:val="0"/>
          <w:sz w:val="32"/>
          <w:szCs w:val="32"/>
          <w:lang w:eastAsia="zh-CN"/>
        </w:rPr>
        <w:t>规定</w:t>
      </w:r>
      <w:r>
        <w:rPr>
          <w:rFonts w:hint="eastAsia" w:ascii="方正仿宋_GBK" w:hAnsi="方正仿宋_GBK" w:eastAsia="方正仿宋_GBK" w:cs="方正仿宋_GBK"/>
          <w:color w:val="212121"/>
          <w:kern w:val="0"/>
          <w:sz w:val="32"/>
          <w:szCs w:val="32"/>
        </w:rPr>
        <w:t>执行。</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黑体_GBK" w:hAnsi="方正黑体_GBK" w:eastAsia="方正黑体_GBK" w:cs="方正黑体_GBK"/>
          <w:color w:val="212121"/>
          <w:kern w:val="0"/>
          <w:sz w:val="32"/>
          <w:szCs w:val="32"/>
          <w:lang w:eastAsia="zh-CN"/>
        </w:rPr>
      </w:pPr>
      <w:r>
        <w:rPr>
          <w:rFonts w:hint="eastAsia" w:ascii="方正黑体_GBK" w:hAnsi="方正黑体_GBK" w:eastAsia="方正黑体_GBK" w:cs="方正黑体_GBK"/>
          <w:color w:val="212121"/>
          <w:kern w:val="0"/>
          <w:sz w:val="32"/>
          <w:szCs w:val="32"/>
          <w:lang w:eastAsia="zh-CN"/>
        </w:rPr>
        <w:t>第二条</w:t>
      </w:r>
      <w:r>
        <w:rPr>
          <w:rFonts w:hint="eastAsia" w:ascii="方正黑体_GBK" w:hAnsi="方正黑体_GBK" w:eastAsia="方正黑体_GBK" w:cs="方正黑体_GBK"/>
          <w:color w:val="212121"/>
          <w:kern w:val="0"/>
          <w:sz w:val="32"/>
          <w:szCs w:val="32"/>
          <w:lang w:val="en-US" w:eastAsia="zh-CN"/>
        </w:rPr>
        <w:t xml:space="preserve"> </w:t>
      </w:r>
      <w:r>
        <w:rPr>
          <w:rFonts w:hint="eastAsia" w:ascii="方正黑体_GBK" w:hAnsi="方正黑体_GBK" w:eastAsia="方正黑体_GBK" w:cs="方正黑体_GBK"/>
          <w:color w:val="212121"/>
          <w:kern w:val="0"/>
          <w:sz w:val="32"/>
          <w:szCs w:val="32"/>
          <w:lang w:eastAsia="zh-CN"/>
        </w:rPr>
        <w:t>适用范围</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right="0" w:rightChars="0" w:firstLine="880" w:firstLineChars="200"/>
        <w:jc w:val="both"/>
        <w:textAlignment w:val="auto"/>
        <w:outlineLvl w:val="9"/>
        <w:rPr>
          <w:rFonts w:hint="eastAsia" w:ascii="方正仿宋_GBK" w:hAnsi="方正仿宋_GBK" w:eastAsia="方正仿宋_GBK" w:cs="方正仿宋_GBK"/>
          <w:color w:val="212121"/>
          <w:kern w:val="0"/>
          <w:sz w:val="32"/>
          <w:szCs w:val="32"/>
        </w:rPr>
      </w:pPr>
      <w:r>
        <w:rPr>
          <w:rFonts w:hint="eastAsia" w:ascii="方正仿宋_GBK" w:hAnsi="方正仿宋_GBK" w:eastAsia="方正仿宋_GBK" w:cs="方正仿宋_GBK"/>
          <w:color w:val="212121"/>
          <w:kern w:val="0"/>
          <w:sz w:val="32"/>
          <w:szCs w:val="32"/>
          <w:lang w:eastAsia="zh-CN"/>
        </w:rPr>
        <w:t>本实施细则</w:t>
      </w:r>
      <w:r>
        <w:rPr>
          <w:rFonts w:hint="eastAsia" w:ascii="方正仿宋_GBK" w:hAnsi="方正仿宋_GBK" w:eastAsia="方正仿宋_GBK" w:cs="方正仿宋_GBK"/>
          <w:color w:val="212121"/>
          <w:kern w:val="0"/>
          <w:sz w:val="32"/>
          <w:szCs w:val="32"/>
        </w:rPr>
        <w:t>适用于</w:t>
      </w:r>
      <w:r>
        <w:rPr>
          <w:rFonts w:hint="eastAsia" w:ascii="方正仿宋_GBK" w:hAnsi="方正仿宋_GBK" w:eastAsia="方正仿宋_GBK" w:cs="方正仿宋_GBK"/>
          <w:color w:val="212121"/>
          <w:kern w:val="0"/>
          <w:sz w:val="32"/>
          <w:szCs w:val="32"/>
          <w:lang w:eastAsia="zh-CN"/>
        </w:rPr>
        <w:t>沙坪坝区辖区范围内</w:t>
      </w:r>
      <w:r>
        <w:rPr>
          <w:rFonts w:hint="eastAsia" w:ascii="方正仿宋_GBK" w:hAnsi="方正仿宋_GBK" w:eastAsia="方正仿宋_GBK" w:cs="方正仿宋_GBK"/>
          <w:color w:val="212121"/>
          <w:kern w:val="0"/>
          <w:sz w:val="32"/>
          <w:szCs w:val="32"/>
        </w:rPr>
        <w:t>投资额</w:t>
      </w:r>
      <w:r>
        <w:rPr>
          <w:rFonts w:hint="eastAsia" w:ascii="方正仿宋_GBK" w:hAnsi="方正仿宋_GBK" w:eastAsia="方正仿宋_GBK" w:cs="方正仿宋_GBK"/>
          <w:color w:val="212121"/>
          <w:kern w:val="0"/>
          <w:sz w:val="32"/>
          <w:szCs w:val="32"/>
          <w:lang w:eastAsia="zh-CN"/>
        </w:rPr>
        <w:t>在</w:t>
      </w:r>
      <w:r>
        <w:rPr>
          <w:rFonts w:hint="default" w:ascii="Times New Roman" w:hAnsi="Times New Roman" w:eastAsia="方正仿宋_GBK" w:cs="Times New Roman"/>
          <w:color w:val="212121"/>
          <w:kern w:val="0"/>
          <w:sz w:val="32"/>
          <w:szCs w:val="32"/>
          <w:lang w:val="en-US" w:eastAsia="zh-CN"/>
        </w:rPr>
        <w:t>100</w:t>
      </w:r>
      <w:r>
        <w:rPr>
          <w:rFonts w:hint="eastAsia" w:ascii="方正仿宋_GBK" w:hAnsi="方正仿宋_GBK" w:eastAsia="方正仿宋_GBK" w:cs="方正仿宋_GBK"/>
          <w:color w:val="212121"/>
          <w:kern w:val="0"/>
          <w:sz w:val="32"/>
          <w:szCs w:val="32"/>
          <w:lang w:val="en-US" w:eastAsia="zh-CN"/>
        </w:rPr>
        <w:t>万（不含</w:t>
      </w:r>
      <w:r>
        <w:rPr>
          <w:rFonts w:hint="default" w:ascii="Times New Roman" w:hAnsi="Times New Roman" w:eastAsia="方正仿宋_GBK" w:cs="Times New Roman"/>
          <w:color w:val="212121"/>
          <w:kern w:val="0"/>
          <w:sz w:val="32"/>
          <w:szCs w:val="32"/>
          <w:lang w:val="en-US" w:eastAsia="zh-CN"/>
        </w:rPr>
        <w:t>100</w:t>
      </w:r>
      <w:r>
        <w:rPr>
          <w:rFonts w:hint="eastAsia" w:ascii="方正仿宋_GBK" w:hAnsi="方正仿宋_GBK" w:eastAsia="方正仿宋_GBK" w:cs="方正仿宋_GBK"/>
          <w:color w:val="212121"/>
          <w:kern w:val="0"/>
          <w:sz w:val="32"/>
          <w:szCs w:val="32"/>
          <w:lang w:val="en-US" w:eastAsia="zh-CN"/>
        </w:rPr>
        <w:t>万）以下的小额</w:t>
      </w:r>
      <w:r>
        <w:rPr>
          <w:rFonts w:hint="eastAsia" w:ascii="方正仿宋_GBK" w:hAnsi="方正仿宋_GBK" w:eastAsia="方正仿宋_GBK" w:cs="方正仿宋_GBK"/>
          <w:color w:val="212121"/>
          <w:kern w:val="0"/>
          <w:sz w:val="32"/>
          <w:szCs w:val="32"/>
        </w:rPr>
        <w:t>公路养护工程管理</w:t>
      </w:r>
      <w:r>
        <w:rPr>
          <w:rFonts w:hint="eastAsia" w:ascii="方正仿宋_GBK" w:hAnsi="方正仿宋_GBK" w:eastAsia="方正仿宋_GBK" w:cs="方正仿宋_GBK"/>
          <w:color w:val="212121"/>
          <w:kern w:val="0"/>
          <w:sz w:val="32"/>
          <w:szCs w:val="32"/>
          <w:lang w:eastAsia="zh-CN"/>
        </w:rPr>
        <w:t>，</w:t>
      </w:r>
      <w:r>
        <w:rPr>
          <w:rFonts w:hint="eastAsia" w:ascii="方正仿宋_GBK" w:hAnsi="方正仿宋_GBK" w:eastAsia="方正仿宋_GBK" w:cs="方正仿宋_GBK"/>
          <w:color w:val="auto"/>
          <w:kern w:val="0"/>
          <w:sz w:val="32"/>
          <w:szCs w:val="32"/>
          <w:lang w:eastAsia="zh-CN"/>
        </w:rPr>
        <w:t>涉及桥梁、隧道结构物的养护工程不适用于本细则</w:t>
      </w:r>
      <w:r>
        <w:rPr>
          <w:rFonts w:hint="eastAsia" w:ascii="方正仿宋_GBK" w:hAnsi="方正仿宋_GBK" w:eastAsia="方正仿宋_GBK" w:cs="方正仿宋_GBK"/>
          <w:color w:val="212121"/>
          <w:kern w:val="0"/>
          <w:sz w:val="32"/>
          <w:szCs w:val="32"/>
        </w:rPr>
        <w:t>。</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黑体_GBK" w:hAnsi="方正黑体_GBK" w:eastAsia="方正黑体_GBK" w:cs="方正黑体_GBK"/>
          <w:color w:val="212121"/>
          <w:kern w:val="0"/>
          <w:sz w:val="32"/>
          <w:szCs w:val="32"/>
          <w:lang w:eastAsia="zh-CN"/>
        </w:rPr>
      </w:pPr>
      <w:r>
        <w:rPr>
          <w:rFonts w:hint="eastAsia" w:ascii="方正黑体_GBK" w:hAnsi="方正黑体_GBK" w:eastAsia="方正黑体_GBK" w:cs="方正黑体_GBK"/>
          <w:color w:val="212121"/>
          <w:kern w:val="0"/>
          <w:sz w:val="32"/>
          <w:szCs w:val="32"/>
          <w:lang w:eastAsia="zh-CN"/>
        </w:rPr>
        <w:t>第三条</w:t>
      </w:r>
      <w:r>
        <w:rPr>
          <w:rFonts w:hint="eastAsia" w:ascii="方正黑体_GBK" w:hAnsi="方正黑体_GBK" w:eastAsia="方正黑体_GBK" w:cs="方正黑体_GBK"/>
          <w:color w:val="212121"/>
          <w:kern w:val="0"/>
          <w:sz w:val="32"/>
          <w:szCs w:val="32"/>
          <w:lang w:val="en-US" w:eastAsia="zh-CN"/>
        </w:rPr>
        <w:t xml:space="preserve"> </w:t>
      </w:r>
      <w:r>
        <w:rPr>
          <w:rFonts w:hint="eastAsia" w:ascii="方正黑体_GBK" w:hAnsi="方正黑体_GBK" w:eastAsia="方正黑体_GBK" w:cs="方正黑体_GBK"/>
          <w:color w:val="212121"/>
          <w:kern w:val="0"/>
          <w:sz w:val="32"/>
          <w:szCs w:val="32"/>
          <w:lang w:eastAsia="zh-CN"/>
        </w:rPr>
        <w:t>简化设计审查手续</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仿宋_GBK" w:hAnsi="方正仿宋_GBK" w:eastAsia="方正仿宋_GBK" w:cs="方正仿宋_GBK"/>
          <w:color w:val="212121"/>
          <w:kern w:val="0"/>
          <w:sz w:val="32"/>
          <w:szCs w:val="32"/>
          <w:highlight w:val="none"/>
          <w:lang w:eastAsia="zh-CN"/>
        </w:rPr>
      </w:pPr>
      <w:r>
        <w:rPr>
          <w:rFonts w:hint="eastAsia" w:ascii="方正仿宋_GBK" w:hAnsi="方正仿宋_GBK" w:eastAsia="方正仿宋_GBK" w:cs="方正仿宋_GBK"/>
          <w:color w:val="212121"/>
          <w:kern w:val="0"/>
          <w:sz w:val="32"/>
          <w:szCs w:val="32"/>
          <w:lang w:eastAsia="zh-CN"/>
        </w:rPr>
        <w:t>小额养护工程一般采用一阶段施工图设计。应急养护和技术简单的养护工程可以按照技术方案组织实施。施工图设计文件由</w:t>
      </w:r>
      <w:r>
        <w:rPr>
          <w:rFonts w:hint="eastAsia" w:ascii="方正仿宋_GBK" w:hAnsi="方正仿宋_GBK" w:eastAsia="方正仿宋_GBK" w:cs="方正仿宋_GBK"/>
          <w:color w:val="212121"/>
          <w:kern w:val="0"/>
          <w:sz w:val="32"/>
          <w:szCs w:val="32"/>
          <w:highlight w:val="none"/>
          <w:lang w:eastAsia="zh-CN"/>
        </w:rPr>
        <w:t>业主</w:t>
      </w:r>
      <w:r>
        <w:rPr>
          <w:rFonts w:hint="eastAsia" w:ascii="方正仿宋_GBK" w:hAnsi="方正仿宋_GBK" w:eastAsia="方正仿宋_GBK" w:cs="方正仿宋_GBK"/>
          <w:color w:val="212121"/>
          <w:kern w:val="0"/>
          <w:sz w:val="32"/>
          <w:szCs w:val="32"/>
          <w:highlight w:val="none"/>
          <w:lang w:val="en-US" w:eastAsia="zh-CN"/>
        </w:rPr>
        <w:t>组织</w:t>
      </w:r>
      <w:r>
        <w:rPr>
          <w:rFonts w:hint="eastAsia" w:ascii="方正仿宋_GBK" w:hAnsi="方正仿宋_GBK" w:eastAsia="方正仿宋_GBK" w:cs="方正仿宋_GBK"/>
          <w:color w:val="212121"/>
          <w:kern w:val="0"/>
          <w:sz w:val="32"/>
          <w:szCs w:val="32"/>
          <w:highlight w:val="none"/>
          <w:lang w:eastAsia="zh-CN"/>
        </w:rPr>
        <w:t>专家审查，</w:t>
      </w:r>
      <w:r>
        <w:rPr>
          <w:rFonts w:hint="eastAsia" w:ascii="方正仿宋_GBK" w:hAnsi="方正仿宋_GBK" w:eastAsia="方正仿宋_GBK" w:cs="方正仿宋_GBK"/>
          <w:color w:val="212121"/>
          <w:kern w:val="0"/>
          <w:sz w:val="32"/>
          <w:szCs w:val="32"/>
          <w:highlight w:val="none"/>
          <w:lang w:val="en-US" w:eastAsia="zh-CN"/>
        </w:rPr>
        <w:t>审查</w:t>
      </w:r>
      <w:r>
        <w:rPr>
          <w:rFonts w:hint="eastAsia" w:ascii="方正仿宋_GBK" w:hAnsi="方正仿宋_GBK" w:eastAsia="方正仿宋_GBK" w:cs="方正仿宋_GBK"/>
          <w:color w:val="212121"/>
          <w:kern w:val="0"/>
          <w:sz w:val="32"/>
          <w:szCs w:val="32"/>
          <w:highlight w:val="none"/>
          <w:lang w:eastAsia="zh-CN"/>
        </w:rPr>
        <w:t>通过后即可使用。</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黑体_GBK" w:hAnsi="方正黑体_GBK" w:eastAsia="方正黑体_GBK" w:cs="方正黑体_GBK"/>
          <w:color w:val="212121"/>
          <w:kern w:val="0"/>
          <w:sz w:val="32"/>
          <w:szCs w:val="32"/>
          <w:highlight w:val="none"/>
        </w:rPr>
      </w:pPr>
      <w:r>
        <w:rPr>
          <w:rFonts w:hint="eastAsia" w:ascii="方正黑体_GBK" w:hAnsi="方正黑体_GBK" w:eastAsia="方正黑体_GBK" w:cs="方正黑体_GBK"/>
          <w:color w:val="212121"/>
          <w:kern w:val="0"/>
          <w:sz w:val="32"/>
          <w:szCs w:val="32"/>
          <w:highlight w:val="none"/>
          <w:lang w:eastAsia="zh-CN"/>
        </w:rPr>
        <w:t>第四条</w:t>
      </w:r>
      <w:r>
        <w:rPr>
          <w:rFonts w:hint="eastAsia" w:ascii="方正黑体_GBK" w:hAnsi="方正黑体_GBK" w:eastAsia="方正黑体_GBK" w:cs="方正黑体_GBK"/>
          <w:color w:val="212121"/>
          <w:kern w:val="0"/>
          <w:sz w:val="32"/>
          <w:szCs w:val="32"/>
          <w:highlight w:val="none"/>
          <w:lang w:val="en-US" w:eastAsia="zh-CN"/>
        </w:rPr>
        <w:t xml:space="preserve"> </w:t>
      </w:r>
      <w:r>
        <w:rPr>
          <w:rFonts w:hint="eastAsia" w:ascii="方正黑体_GBK" w:hAnsi="方正黑体_GBK" w:eastAsia="方正黑体_GBK" w:cs="方正黑体_GBK"/>
          <w:color w:val="212121"/>
          <w:kern w:val="0"/>
          <w:sz w:val="32"/>
          <w:szCs w:val="32"/>
          <w:highlight w:val="none"/>
        </w:rPr>
        <w:t>简化工程开工手续</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仿宋_GBK" w:hAnsi="方正仿宋_GBK" w:eastAsia="方正仿宋_GBK" w:cs="方正仿宋_GBK"/>
          <w:color w:val="212121"/>
          <w:kern w:val="0"/>
          <w:sz w:val="32"/>
          <w:szCs w:val="32"/>
          <w:highlight w:val="none"/>
        </w:rPr>
      </w:pPr>
      <w:r>
        <w:rPr>
          <w:rFonts w:hint="eastAsia" w:ascii="方正仿宋_GBK" w:hAnsi="方正仿宋_GBK" w:eastAsia="方正仿宋_GBK" w:cs="方正仿宋_GBK"/>
          <w:color w:val="212121"/>
          <w:kern w:val="0"/>
          <w:sz w:val="32"/>
          <w:szCs w:val="32"/>
          <w:highlight w:val="none"/>
          <w:lang w:eastAsia="zh-CN"/>
        </w:rPr>
        <w:t>小额养护工程无需向区交通局申请办理质量监督手续和施</w:t>
      </w:r>
      <w:r>
        <w:rPr>
          <w:rFonts w:hint="eastAsia" w:ascii="方正仿宋_GBK" w:hAnsi="方正仿宋_GBK" w:eastAsia="方正仿宋_GBK" w:cs="方正仿宋_GBK"/>
          <w:color w:val="212121"/>
          <w:kern w:val="0"/>
          <w:sz w:val="32"/>
          <w:szCs w:val="32"/>
          <w:highlight w:val="none"/>
        </w:rPr>
        <w:t>工许可，</w:t>
      </w:r>
      <w:r>
        <w:rPr>
          <w:rFonts w:hint="eastAsia" w:ascii="方正仿宋_GBK" w:hAnsi="方正仿宋_GBK" w:eastAsia="方正仿宋_GBK" w:cs="方正仿宋_GBK"/>
          <w:color w:val="212121"/>
          <w:kern w:val="0"/>
          <w:sz w:val="32"/>
          <w:szCs w:val="32"/>
          <w:highlight w:val="none"/>
          <w:lang w:eastAsia="zh-CN"/>
        </w:rPr>
        <w:t>需</w:t>
      </w:r>
      <w:r>
        <w:rPr>
          <w:rFonts w:hint="eastAsia" w:ascii="方正仿宋_GBK" w:hAnsi="方正仿宋_GBK" w:eastAsia="方正仿宋_GBK" w:cs="方正仿宋_GBK"/>
          <w:color w:val="212121"/>
          <w:kern w:val="0"/>
          <w:sz w:val="32"/>
          <w:szCs w:val="32"/>
          <w:highlight w:val="none"/>
        </w:rPr>
        <w:t>将开工信息报送</w:t>
      </w:r>
      <w:r>
        <w:rPr>
          <w:rFonts w:hint="eastAsia" w:ascii="方正仿宋_GBK" w:hAnsi="方正仿宋_GBK" w:eastAsia="方正仿宋_GBK" w:cs="方正仿宋_GBK"/>
          <w:color w:val="212121"/>
          <w:kern w:val="0"/>
          <w:sz w:val="32"/>
          <w:szCs w:val="32"/>
          <w:highlight w:val="none"/>
          <w:lang w:eastAsia="zh-CN"/>
        </w:rPr>
        <w:t>区交通局备案</w:t>
      </w:r>
      <w:r>
        <w:rPr>
          <w:rFonts w:hint="eastAsia" w:ascii="方正仿宋_GBK" w:hAnsi="方正仿宋_GBK" w:eastAsia="方正仿宋_GBK" w:cs="方正仿宋_GBK"/>
          <w:color w:val="212121"/>
          <w:kern w:val="0"/>
          <w:sz w:val="32"/>
          <w:szCs w:val="32"/>
          <w:highlight w:val="none"/>
        </w:rPr>
        <w:t>。</w:t>
      </w:r>
      <w:r>
        <w:rPr>
          <w:rFonts w:hint="eastAsia" w:ascii="方正仿宋_GBK" w:hAnsi="方正仿宋_GBK" w:eastAsia="方正仿宋_GBK" w:cs="方正仿宋_GBK"/>
          <w:color w:val="212121"/>
          <w:kern w:val="0"/>
          <w:sz w:val="32"/>
          <w:szCs w:val="32"/>
          <w:highlight w:val="none"/>
          <w:lang w:eastAsia="zh-CN"/>
        </w:rPr>
        <w:t>业主</w:t>
      </w:r>
      <w:r>
        <w:rPr>
          <w:rFonts w:hint="eastAsia" w:ascii="方正仿宋_GBK" w:hAnsi="方正仿宋_GBK" w:eastAsia="方正仿宋_GBK" w:cs="方正仿宋_GBK"/>
          <w:color w:val="212121"/>
          <w:kern w:val="0"/>
          <w:sz w:val="32"/>
          <w:szCs w:val="32"/>
          <w:highlight w:val="none"/>
        </w:rPr>
        <w:t>负责按照有关规定及时向社会公告养护施工信息。</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黑体_GBK" w:hAnsi="方正黑体_GBK" w:eastAsia="方正黑体_GBK" w:cs="方正黑体_GBK"/>
          <w:color w:val="212121"/>
          <w:kern w:val="0"/>
          <w:sz w:val="32"/>
          <w:szCs w:val="32"/>
          <w:highlight w:val="none"/>
        </w:rPr>
      </w:pPr>
      <w:r>
        <w:rPr>
          <w:rFonts w:hint="eastAsia" w:ascii="方正黑体_GBK" w:hAnsi="方正黑体_GBK" w:eastAsia="方正黑体_GBK" w:cs="方正黑体_GBK"/>
          <w:color w:val="212121"/>
          <w:kern w:val="0"/>
          <w:sz w:val="32"/>
          <w:szCs w:val="32"/>
          <w:highlight w:val="none"/>
          <w:lang w:eastAsia="zh-CN"/>
        </w:rPr>
        <w:t>第五条</w:t>
      </w:r>
      <w:r>
        <w:rPr>
          <w:rFonts w:hint="eastAsia" w:ascii="方正黑体_GBK" w:hAnsi="方正黑体_GBK" w:eastAsia="方正黑体_GBK" w:cs="方正黑体_GBK"/>
          <w:color w:val="212121"/>
          <w:kern w:val="0"/>
          <w:sz w:val="32"/>
          <w:szCs w:val="32"/>
          <w:highlight w:val="none"/>
          <w:lang w:val="en-US" w:eastAsia="zh-CN"/>
        </w:rPr>
        <w:t xml:space="preserve"> </w:t>
      </w:r>
      <w:r>
        <w:rPr>
          <w:rFonts w:hint="eastAsia" w:ascii="方正黑体_GBK" w:hAnsi="方正黑体_GBK" w:eastAsia="方正黑体_GBK" w:cs="方正黑体_GBK"/>
          <w:color w:val="212121"/>
          <w:kern w:val="0"/>
          <w:sz w:val="32"/>
          <w:szCs w:val="32"/>
          <w:highlight w:val="none"/>
          <w:lang w:eastAsia="zh-CN"/>
        </w:rPr>
        <w:t>明确</w:t>
      </w:r>
      <w:r>
        <w:rPr>
          <w:rFonts w:hint="eastAsia" w:ascii="方正黑体_GBK" w:hAnsi="方正黑体_GBK" w:eastAsia="方正黑体_GBK" w:cs="方正黑体_GBK"/>
          <w:color w:val="212121"/>
          <w:kern w:val="0"/>
          <w:sz w:val="32"/>
          <w:szCs w:val="32"/>
          <w:highlight w:val="none"/>
        </w:rPr>
        <w:t>过程质量监管</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仿宋_GBK" w:hAnsi="方正仿宋_GBK" w:eastAsia="方正仿宋_GBK" w:cs="方正仿宋_GBK"/>
          <w:color w:val="212121"/>
          <w:kern w:val="0"/>
          <w:sz w:val="32"/>
          <w:szCs w:val="32"/>
          <w:highlight w:val="none"/>
        </w:rPr>
      </w:pPr>
      <w:r>
        <w:rPr>
          <w:rFonts w:hint="eastAsia" w:ascii="方正仿宋_GBK" w:hAnsi="方正仿宋_GBK" w:eastAsia="方正仿宋_GBK" w:cs="方正仿宋_GBK"/>
          <w:color w:val="212121"/>
          <w:kern w:val="0"/>
          <w:sz w:val="32"/>
          <w:szCs w:val="32"/>
          <w:highlight w:val="none"/>
          <w:lang w:eastAsia="zh-CN"/>
        </w:rPr>
        <w:t>小额养护工程可委托监理咨询服务。业主</w:t>
      </w:r>
      <w:r>
        <w:rPr>
          <w:rFonts w:hint="eastAsia" w:ascii="方正仿宋_GBK" w:hAnsi="方正仿宋_GBK" w:eastAsia="方正仿宋_GBK" w:cs="方正仿宋_GBK"/>
          <w:color w:val="212121"/>
          <w:kern w:val="0"/>
          <w:sz w:val="32"/>
          <w:szCs w:val="32"/>
          <w:highlight w:val="none"/>
        </w:rPr>
        <w:t>应加强</w:t>
      </w:r>
      <w:r>
        <w:rPr>
          <w:rFonts w:hint="eastAsia" w:ascii="方正仿宋_GBK" w:hAnsi="方正仿宋_GBK" w:eastAsia="方正仿宋_GBK" w:cs="方正仿宋_GBK"/>
          <w:color w:val="212121"/>
          <w:kern w:val="0"/>
          <w:sz w:val="32"/>
          <w:szCs w:val="32"/>
          <w:highlight w:val="none"/>
          <w:lang w:eastAsia="zh-CN"/>
        </w:rPr>
        <w:t>养护</w:t>
      </w:r>
      <w:r>
        <w:rPr>
          <w:rFonts w:hint="eastAsia" w:ascii="方正仿宋_GBK" w:hAnsi="方正仿宋_GBK" w:eastAsia="方正仿宋_GBK" w:cs="方正仿宋_GBK"/>
          <w:color w:val="212121"/>
          <w:kern w:val="0"/>
          <w:sz w:val="32"/>
          <w:szCs w:val="32"/>
          <w:highlight w:val="none"/>
        </w:rPr>
        <w:t>施工过程中的工程质量检查，通过抽查、委托专业机构检查、自查等方式确保养护工程质量。</w:t>
      </w:r>
      <w:r>
        <w:rPr>
          <w:rFonts w:hint="eastAsia" w:ascii="方正仿宋_GBK" w:hAnsi="方正仿宋_GBK" w:eastAsia="方正仿宋_GBK" w:cs="方正仿宋_GBK"/>
          <w:color w:val="212121"/>
          <w:kern w:val="0"/>
          <w:sz w:val="32"/>
          <w:szCs w:val="32"/>
          <w:highlight w:val="none"/>
          <w:lang w:val="en-US" w:eastAsia="zh-CN"/>
        </w:rPr>
        <w:t>业主</w:t>
      </w:r>
      <w:r>
        <w:rPr>
          <w:rFonts w:hint="eastAsia" w:ascii="方正仿宋_GBK" w:hAnsi="方正仿宋_GBK" w:eastAsia="方正仿宋_GBK" w:cs="方正仿宋_GBK"/>
          <w:strike w:val="0"/>
          <w:dstrike w:val="0"/>
          <w:color w:val="212121"/>
          <w:kern w:val="0"/>
          <w:sz w:val="32"/>
          <w:szCs w:val="32"/>
          <w:highlight w:val="none"/>
          <w:lang w:eastAsia="zh-CN"/>
        </w:rPr>
        <w:t>督促</w:t>
      </w:r>
      <w:r>
        <w:rPr>
          <w:rFonts w:hint="eastAsia" w:ascii="方正仿宋_GBK" w:hAnsi="方正仿宋_GBK" w:eastAsia="方正仿宋_GBK" w:cs="方正仿宋_GBK"/>
          <w:color w:val="212121"/>
          <w:kern w:val="0"/>
          <w:sz w:val="32"/>
          <w:szCs w:val="32"/>
          <w:highlight w:val="none"/>
        </w:rPr>
        <w:t>严格按照《公路养护工程质量检验评定标准》对已完成施工的部分内容开展质量评定。</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黑体_GBK" w:hAnsi="方正黑体_GBK" w:eastAsia="方正黑体_GBK" w:cs="方正黑体_GBK"/>
          <w:color w:val="212121"/>
          <w:kern w:val="0"/>
          <w:sz w:val="32"/>
          <w:szCs w:val="32"/>
          <w:highlight w:val="none"/>
        </w:rPr>
      </w:pPr>
      <w:r>
        <w:rPr>
          <w:rFonts w:hint="eastAsia" w:ascii="方正黑体_GBK" w:hAnsi="方正黑体_GBK" w:eastAsia="方正黑体_GBK" w:cs="方正黑体_GBK"/>
          <w:color w:val="212121"/>
          <w:kern w:val="0"/>
          <w:sz w:val="32"/>
          <w:szCs w:val="32"/>
          <w:highlight w:val="none"/>
          <w:lang w:eastAsia="zh-CN"/>
        </w:rPr>
        <w:t>第六条</w:t>
      </w:r>
      <w:r>
        <w:rPr>
          <w:rFonts w:hint="eastAsia" w:ascii="方正黑体_GBK" w:hAnsi="方正黑体_GBK" w:eastAsia="方正黑体_GBK" w:cs="方正黑体_GBK"/>
          <w:color w:val="212121"/>
          <w:kern w:val="0"/>
          <w:sz w:val="32"/>
          <w:szCs w:val="32"/>
          <w:highlight w:val="none"/>
          <w:lang w:val="en-US" w:eastAsia="zh-CN"/>
        </w:rPr>
        <w:t xml:space="preserve"> </w:t>
      </w:r>
      <w:r>
        <w:rPr>
          <w:rFonts w:hint="eastAsia" w:ascii="方正黑体_GBK" w:hAnsi="方正黑体_GBK" w:eastAsia="方正黑体_GBK" w:cs="方正黑体_GBK"/>
          <w:color w:val="212121"/>
          <w:kern w:val="0"/>
          <w:sz w:val="32"/>
          <w:szCs w:val="32"/>
          <w:highlight w:val="none"/>
          <w:lang w:eastAsia="zh-CN"/>
        </w:rPr>
        <w:t>简化</w:t>
      </w:r>
      <w:r>
        <w:rPr>
          <w:rFonts w:hint="eastAsia" w:ascii="方正黑体_GBK" w:hAnsi="方正黑体_GBK" w:eastAsia="方正黑体_GBK" w:cs="方正黑体_GBK"/>
          <w:color w:val="212121"/>
          <w:kern w:val="0"/>
          <w:sz w:val="32"/>
          <w:szCs w:val="32"/>
          <w:highlight w:val="none"/>
        </w:rPr>
        <w:t>工程验收程序</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仿宋_GBK" w:hAnsi="方正仿宋_GBK" w:eastAsia="方正仿宋_GBK" w:cs="方正仿宋_GBK"/>
          <w:color w:val="212121"/>
          <w:kern w:val="0"/>
          <w:sz w:val="32"/>
          <w:szCs w:val="32"/>
        </w:rPr>
      </w:pPr>
      <w:r>
        <w:rPr>
          <w:rFonts w:hint="eastAsia" w:ascii="方正仿宋_GBK" w:hAnsi="方正仿宋_GBK" w:eastAsia="方正仿宋_GBK" w:cs="方正仿宋_GBK"/>
          <w:color w:val="212121"/>
          <w:kern w:val="0"/>
          <w:sz w:val="32"/>
          <w:szCs w:val="32"/>
          <w:highlight w:val="none"/>
          <w:lang w:eastAsia="zh-CN"/>
        </w:rPr>
        <w:t>小额</w:t>
      </w:r>
      <w:r>
        <w:rPr>
          <w:rFonts w:hint="eastAsia" w:ascii="方正仿宋_GBK" w:hAnsi="方正仿宋_GBK" w:eastAsia="方正仿宋_GBK" w:cs="方正仿宋_GBK"/>
          <w:color w:val="212121"/>
          <w:kern w:val="0"/>
          <w:sz w:val="32"/>
          <w:szCs w:val="32"/>
          <w:highlight w:val="none"/>
        </w:rPr>
        <w:t>公路养护工程由</w:t>
      </w:r>
      <w:r>
        <w:rPr>
          <w:rFonts w:hint="eastAsia" w:ascii="方正仿宋_GBK" w:hAnsi="方正仿宋_GBK" w:eastAsia="方正仿宋_GBK" w:cs="方正仿宋_GBK"/>
          <w:color w:val="212121"/>
          <w:kern w:val="0"/>
          <w:sz w:val="32"/>
          <w:szCs w:val="32"/>
          <w:highlight w:val="none"/>
          <w:lang w:eastAsia="zh-CN"/>
        </w:rPr>
        <w:t>业主</w:t>
      </w:r>
      <w:r>
        <w:rPr>
          <w:rFonts w:hint="eastAsia" w:ascii="方正仿宋_GBK" w:hAnsi="方正仿宋_GBK" w:eastAsia="方正仿宋_GBK" w:cs="方正仿宋_GBK"/>
          <w:color w:val="212121"/>
          <w:kern w:val="0"/>
          <w:sz w:val="32"/>
          <w:szCs w:val="32"/>
          <w:lang w:eastAsia="zh-CN"/>
        </w:rPr>
        <w:t>在</w:t>
      </w:r>
      <w:r>
        <w:rPr>
          <w:rFonts w:hint="eastAsia" w:ascii="方正仿宋_GBK" w:hAnsi="方正仿宋_GBK" w:eastAsia="方正仿宋_GBK" w:cs="方正仿宋_GBK"/>
          <w:color w:val="212121"/>
          <w:kern w:val="0"/>
          <w:sz w:val="32"/>
          <w:szCs w:val="32"/>
          <w:lang w:val="en-US" w:eastAsia="zh-CN"/>
        </w:rPr>
        <w:t>6个月内</w:t>
      </w:r>
      <w:r>
        <w:rPr>
          <w:rFonts w:hint="eastAsia" w:ascii="方正仿宋_GBK" w:hAnsi="方正仿宋_GBK" w:eastAsia="方正仿宋_GBK" w:cs="方正仿宋_GBK"/>
          <w:color w:val="212121"/>
          <w:kern w:val="0"/>
          <w:sz w:val="32"/>
          <w:szCs w:val="32"/>
        </w:rPr>
        <w:t>组织一阶段</w:t>
      </w:r>
      <w:r>
        <w:rPr>
          <w:rFonts w:hint="eastAsia" w:ascii="方正仿宋_GBK" w:hAnsi="方正仿宋_GBK" w:eastAsia="方正仿宋_GBK" w:cs="方正仿宋_GBK"/>
          <w:color w:val="212121"/>
          <w:kern w:val="0"/>
          <w:sz w:val="32"/>
          <w:szCs w:val="32"/>
          <w:lang w:eastAsia="zh-CN"/>
        </w:rPr>
        <w:t>交（</w:t>
      </w:r>
      <w:r>
        <w:rPr>
          <w:rFonts w:hint="eastAsia" w:ascii="方正仿宋_GBK" w:hAnsi="方正仿宋_GBK" w:eastAsia="方正仿宋_GBK" w:cs="方正仿宋_GBK"/>
          <w:color w:val="212121"/>
          <w:kern w:val="0"/>
          <w:sz w:val="32"/>
          <w:szCs w:val="32"/>
        </w:rPr>
        <w:t>竣</w:t>
      </w:r>
      <w:r>
        <w:rPr>
          <w:rFonts w:hint="eastAsia" w:ascii="方正仿宋_GBK" w:hAnsi="方正仿宋_GBK" w:eastAsia="方正仿宋_GBK" w:cs="方正仿宋_GBK"/>
          <w:color w:val="212121"/>
          <w:kern w:val="0"/>
          <w:sz w:val="32"/>
          <w:szCs w:val="32"/>
          <w:lang w:eastAsia="zh-CN"/>
        </w:rPr>
        <w:t>）</w:t>
      </w:r>
      <w:r>
        <w:rPr>
          <w:rFonts w:hint="eastAsia" w:ascii="方正仿宋_GBK" w:hAnsi="方正仿宋_GBK" w:eastAsia="方正仿宋_GBK" w:cs="方正仿宋_GBK"/>
          <w:color w:val="212121"/>
          <w:kern w:val="0"/>
          <w:sz w:val="32"/>
          <w:szCs w:val="32"/>
        </w:rPr>
        <w:t>工验收。工程完工后未通过验收的，由施工单位承担养护责任，超出验收时限无正当理由未验收的除外。验收不合格的，由施工单位负责返修。在质量缺陷责任期内，发生施工质量问题的，施工单位应当履行保修义务，并对造成的损失承担赔偿责任。</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黑体_GBK" w:hAnsi="方正黑体_GBK" w:eastAsia="方正黑体_GBK" w:cs="方正黑体_GBK"/>
          <w:color w:val="212121"/>
          <w:kern w:val="0"/>
          <w:sz w:val="32"/>
          <w:szCs w:val="32"/>
        </w:rPr>
      </w:pPr>
      <w:r>
        <w:rPr>
          <w:rFonts w:hint="eastAsia" w:ascii="方正黑体_GBK" w:hAnsi="方正黑体_GBK" w:eastAsia="方正黑体_GBK" w:cs="方正黑体_GBK"/>
          <w:color w:val="212121"/>
          <w:kern w:val="0"/>
          <w:sz w:val="32"/>
          <w:szCs w:val="32"/>
          <w:lang w:eastAsia="zh-CN"/>
        </w:rPr>
        <w:t>第七条</w:t>
      </w:r>
      <w:r>
        <w:rPr>
          <w:rFonts w:hint="eastAsia" w:ascii="方正黑体_GBK" w:hAnsi="方正黑体_GBK" w:eastAsia="方正黑体_GBK" w:cs="方正黑体_GBK"/>
          <w:color w:val="212121"/>
          <w:kern w:val="0"/>
          <w:sz w:val="32"/>
          <w:szCs w:val="32"/>
          <w:lang w:val="en-US" w:eastAsia="zh-CN"/>
        </w:rPr>
        <w:t xml:space="preserve"> </w:t>
      </w:r>
      <w:r>
        <w:rPr>
          <w:rFonts w:hint="eastAsia" w:ascii="方正黑体_GBK" w:hAnsi="方正黑体_GBK" w:eastAsia="方正黑体_GBK" w:cs="方正黑体_GBK"/>
          <w:color w:val="212121"/>
          <w:kern w:val="0"/>
          <w:sz w:val="32"/>
          <w:szCs w:val="32"/>
          <w:lang w:eastAsia="zh-CN"/>
        </w:rPr>
        <w:t>监督检查</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仿宋_GBK" w:hAnsi="方正仿宋_GBK" w:eastAsia="方正仿宋_GBK" w:cs="方正仿宋_GBK"/>
          <w:color w:val="212121"/>
          <w:kern w:val="0"/>
          <w:sz w:val="32"/>
          <w:szCs w:val="32"/>
        </w:rPr>
      </w:pPr>
      <w:r>
        <w:rPr>
          <w:rFonts w:hint="eastAsia" w:ascii="方正仿宋_GBK" w:hAnsi="方正仿宋_GBK" w:eastAsia="方正仿宋_GBK" w:cs="方正仿宋_GBK"/>
          <w:color w:val="212121"/>
          <w:kern w:val="0"/>
          <w:sz w:val="32"/>
          <w:szCs w:val="32"/>
          <w:lang w:eastAsia="zh-CN"/>
        </w:rPr>
        <w:t>区交通局和区公路养护中心</w:t>
      </w:r>
      <w:r>
        <w:rPr>
          <w:rFonts w:hint="eastAsia" w:ascii="方正仿宋_GBK" w:hAnsi="方正仿宋_GBK" w:eastAsia="方正仿宋_GBK" w:cs="方正仿宋_GBK"/>
          <w:color w:val="212121"/>
          <w:kern w:val="0"/>
          <w:sz w:val="32"/>
          <w:szCs w:val="32"/>
        </w:rPr>
        <w:t>应当依据职责采取定期检查或抽查等方式，加强养护工程监督检查并督促及时整改。</w:t>
      </w:r>
    </w:p>
    <w:p>
      <w:pPr>
        <w:keepNext w:val="0"/>
        <w:keepLines w:val="0"/>
        <w:pageBreakBefore w:val="0"/>
        <w:widowControl/>
        <w:numPr>
          <w:ilvl w:val="0"/>
          <w:numId w:val="2"/>
        </w:numPr>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黑体_GBK" w:hAnsi="方正黑体_GBK" w:eastAsia="方正黑体_GBK" w:cs="方正黑体_GBK"/>
          <w:color w:val="212121"/>
          <w:kern w:val="0"/>
          <w:sz w:val="32"/>
          <w:szCs w:val="32"/>
          <w:lang w:val="en-US" w:eastAsia="zh-CN"/>
        </w:rPr>
      </w:pPr>
      <w:r>
        <w:rPr>
          <w:rFonts w:hint="eastAsia" w:ascii="方正黑体_GBK" w:hAnsi="方正黑体_GBK" w:eastAsia="方正黑体_GBK" w:cs="方正黑体_GBK"/>
          <w:color w:val="212121"/>
          <w:kern w:val="0"/>
          <w:sz w:val="32"/>
          <w:szCs w:val="32"/>
          <w:lang w:val="en-US" w:eastAsia="zh-CN"/>
        </w:rPr>
        <w:t>适用对象</w:t>
      </w:r>
    </w:p>
    <w:p>
      <w:pPr>
        <w:keepNext w:val="0"/>
        <w:keepLines w:val="0"/>
        <w:pageBreakBefore w:val="0"/>
        <w:widowControl/>
        <w:numPr>
          <w:ilvl w:val="-1"/>
          <w:numId w:val="0"/>
        </w:numPr>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default" w:ascii="方正仿宋_GBK" w:hAnsi="方正仿宋_GBK" w:eastAsia="方正仿宋_GBK" w:cs="方正仿宋_GBK"/>
          <w:color w:val="212121"/>
          <w:kern w:val="0"/>
          <w:sz w:val="32"/>
          <w:szCs w:val="32"/>
          <w:lang w:val="en-US" w:eastAsia="zh-CN"/>
        </w:rPr>
      </w:pPr>
      <w:r>
        <w:rPr>
          <w:rFonts w:hint="eastAsia" w:ascii="方正仿宋_GBK" w:hAnsi="方正仿宋_GBK" w:eastAsia="方正仿宋_GBK" w:cs="方正仿宋_GBK"/>
          <w:color w:val="212121"/>
          <w:kern w:val="0"/>
          <w:sz w:val="32"/>
          <w:szCs w:val="32"/>
          <w:lang w:val="en-US" w:eastAsia="zh-CN"/>
        </w:rPr>
        <w:t>本实施细则适用于沙坪坝区公路养护中心、重庆沙坪坝交通实业总公司、沙坪坝区辖区镇街组织实施的小额养护工程项目。</w:t>
      </w:r>
    </w:p>
    <w:p>
      <w:pPr>
        <w:keepNext w:val="0"/>
        <w:keepLines w:val="0"/>
        <w:pageBreakBefore w:val="0"/>
        <w:widowControl/>
        <w:kinsoku/>
        <w:wordWrap/>
        <w:overflowPunct/>
        <w:topLinePunct w:val="0"/>
        <w:autoSpaceDE/>
        <w:autoSpaceDN/>
        <w:bidi w:val="0"/>
        <w:adjustRightInd/>
        <w:snapToGrid w:val="0"/>
        <w:spacing w:line="594" w:lineRule="exact"/>
        <w:ind w:left="0" w:leftChars="0" w:right="0" w:rightChars="0" w:firstLine="880" w:firstLineChars="200"/>
        <w:jc w:val="both"/>
        <w:textAlignment w:val="auto"/>
        <w:outlineLvl w:val="9"/>
        <w:rPr>
          <w:rFonts w:hint="eastAsia" w:ascii="方正黑体_GBK" w:hAnsi="方正黑体_GBK" w:eastAsia="方正黑体_GBK" w:cs="方正黑体_GBK"/>
          <w:color w:val="212121"/>
          <w:kern w:val="0"/>
          <w:sz w:val="32"/>
          <w:szCs w:val="32"/>
          <w:lang w:eastAsia="zh-CN"/>
        </w:rPr>
      </w:pPr>
      <w:r>
        <w:rPr>
          <w:rFonts w:hint="eastAsia" w:ascii="方正黑体_GBK" w:hAnsi="方正黑体_GBK" w:eastAsia="方正黑体_GBK" w:cs="方正黑体_GBK"/>
          <w:color w:val="212121"/>
          <w:kern w:val="0"/>
          <w:sz w:val="32"/>
          <w:szCs w:val="32"/>
          <w:lang w:eastAsia="zh-CN"/>
        </w:rPr>
        <w:t>第</w:t>
      </w:r>
      <w:r>
        <w:rPr>
          <w:rFonts w:hint="eastAsia" w:ascii="方正黑体_GBK" w:hAnsi="方正黑体_GBK" w:eastAsia="方正黑体_GBK" w:cs="方正黑体_GBK"/>
          <w:color w:val="212121"/>
          <w:kern w:val="0"/>
          <w:sz w:val="32"/>
          <w:szCs w:val="32"/>
          <w:lang w:val="en-US" w:eastAsia="zh-CN"/>
        </w:rPr>
        <w:t>九</w:t>
      </w:r>
      <w:r>
        <w:rPr>
          <w:rFonts w:hint="eastAsia" w:ascii="方正黑体_GBK" w:hAnsi="方正黑体_GBK" w:eastAsia="方正黑体_GBK" w:cs="方正黑体_GBK"/>
          <w:color w:val="212121"/>
          <w:kern w:val="0"/>
          <w:sz w:val="32"/>
          <w:szCs w:val="32"/>
          <w:lang w:eastAsia="zh-CN"/>
        </w:rPr>
        <w:t>条</w:t>
      </w:r>
      <w:r>
        <w:rPr>
          <w:rFonts w:hint="eastAsia" w:ascii="方正黑体_GBK" w:hAnsi="方正黑体_GBK" w:eastAsia="方正黑体_GBK" w:cs="方正黑体_GBK"/>
          <w:color w:val="212121"/>
          <w:kern w:val="0"/>
          <w:sz w:val="32"/>
          <w:szCs w:val="32"/>
          <w:lang w:val="en-US" w:eastAsia="zh-CN"/>
        </w:rPr>
        <w:t xml:space="preserve"> </w:t>
      </w:r>
      <w:r>
        <w:rPr>
          <w:rFonts w:hint="eastAsia" w:ascii="方正黑体_GBK" w:hAnsi="方正黑体_GBK" w:eastAsia="方正黑体_GBK" w:cs="方正黑体_GBK"/>
          <w:color w:val="212121"/>
          <w:kern w:val="0"/>
          <w:sz w:val="32"/>
          <w:szCs w:val="32"/>
          <w:lang w:eastAsia="zh-CN"/>
        </w:rPr>
        <w:t>其他</w:t>
      </w:r>
    </w:p>
    <w:p>
      <w:pPr>
        <w:pStyle w:val="13"/>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94" w:lineRule="exact"/>
        <w:ind w:right="0" w:rightChars="0" w:firstLine="880" w:firstLineChars="200"/>
        <w:jc w:val="both"/>
        <w:textAlignment w:val="auto"/>
        <w:rPr>
          <w:rFonts w:hint="eastAsia" w:ascii="方正仿宋_GBK" w:hAnsi="方正仿宋_GBK" w:eastAsia="方正仿宋_GBK" w:cs="方正仿宋_GBK"/>
          <w:color w:val="212121"/>
          <w:kern w:val="0"/>
          <w:sz w:val="32"/>
          <w:szCs w:val="32"/>
          <w:lang w:eastAsia="zh-CN"/>
        </w:rPr>
      </w:pPr>
      <w:r>
        <w:rPr>
          <w:rFonts w:hint="eastAsia" w:ascii="方正仿宋_GBK" w:hAnsi="方正仿宋_GBK" w:eastAsia="方正仿宋_GBK" w:cs="方正仿宋_GBK"/>
          <w:color w:val="212121"/>
          <w:kern w:val="0"/>
          <w:sz w:val="32"/>
          <w:szCs w:val="32"/>
          <w:lang w:eastAsia="zh-CN"/>
        </w:rPr>
        <w:t>本实施细则自印发之日起施行。</w:t>
      </w:r>
    </w:p>
    <w:p>
      <w:pPr>
        <w:pStyle w:val="13"/>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94" w:lineRule="exact"/>
        <w:ind w:right="0" w:rightChars="0" w:firstLine="880" w:firstLineChars="200"/>
        <w:jc w:val="both"/>
        <w:textAlignment w:val="auto"/>
        <w:rPr>
          <w:rFonts w:hint="eastAsia" w:ascii="方正仿宋_GBK" w:hAnsi="方正仿宋_GBK" w:eastAsia="方正仿宋_GBK" w:cs="方正仿宋_GBK"/>
          <w:color w:val="212121"/>
          <w:kern w:val="0"/>
          <w:sz w:val="32"/>
          <w:szCs w:val="32"/>
          <w:lang w:eastAsia="zh-CN"/>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outlineLvl w:val="9"/>
        <w:rPr>
          <w:rFonts w:hint="eastAsia" w:ascii="方正黑体_GBK" w:hAnsi="方正黑体_GBK" w:eastAsia="方正黑体_GBK" w:cs="方正黑体_GBK"/>
          <w:i w:val="0"/>
          <w:caps w:val="0"/>
          <w:color w:val="333333"/>
          <w:spacing w:val="0"/>
          <w:sz w:val="32"/>
          <w:szCs w:val="32"/>
        </w:rPr>
      </w:pPr>
      <w:r>
        <w:rPr>
          <w:rFonts w:hint="eastAsia" w:ascii="方正黑体_GBK" w:hAnsi="方正黑体_GBK" w:eastAsia="方正黑体_GBK" w:cs="方正黑体_GBK"/>
          <w:i w:val="0"/>
          <w:caps w:val="0"/>
          <w:color w:val="333333"/>
          <w:spacing w:val="0"/>
          <w:kern w:val="0"/>
          <w:sz w:val="32"/>
          <w:szCs w:val="32"/>
          <w:shd w:val="clear" w:color="auto" w:fill="FFFFFF"/>
          <w:lang w:val="en-US" w:eastAsia="zh-CN" w:bidi="ar"/>
        </w:rPr>
        <w:t>附录</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outlineLvl w:val="9"/>
        <w:rPr>
          <w:rFonts w:hint="eastAsia" w:ascii="方正小标宋_GBK" w:hAnsi="方正小标宋_GBK" w:eastAsia="方正小标宋_GBK" w:cs="方正小标宋_GBK"/>
          <w:i w:val="0"/>
          <w:caps w:val="0"/>
          <w:color w:val="333333"/>
          <w:spacing w:val="0"/>
          <w:sz w:val="32"/>
          <w:szCs w:val="32"/>
        </w:rPr>
      </w:pPr>
      <w:r>
        <w:rPr>
          <w:rFonts w:hint="eastAsia" w:ascii="方正小标宋_GBK" w:hAnsi="方正小标宋_GBK" w:eastAsia="方正小标宋_GBK" w:cs="方正小标宋_GBK"/>
          <w:i w:val="0"/>
          <w:caps w:val="0"/>
          <w:color w:val="333333"/>
          <w:spacing w:val="0"/>
          <w:kern w:val="0"/>
          <w:sz w:val="32"/>
          <w:szCs w:val="32"/>
          <w:shd w:val="clear" w:color="auto" w:fill="FFFFFF"/>
          <w:lang w:val="en-US" w:eastAsia="zh-CN" w:bidi="ar"/>
        </w:rPr>
        <w:t>公路养护工程分类细目</w:t>
      </w:r>
    </w:p>
    <w:tbl>
      <w:tblPr>
        <w:tblStyle w:val="10"/>
        <w:tblW w:w="8459" w:type="dxa"/>
        <w:jc w:val="center"/>
        <w:tblInd w:w="-169" w:type="dxa"/>
        <w:tblLayout w:type="fixed"/>
        <w:tblCellMar>
          <w:top w:w="0" w:type="dxa"/>
          <w:left w:w="0" w:type="dxa"/>
          <w:bottom w:w="0" w:type="dxa"/>
          <w:right w:w="0" w:type="dxa"/>
        </w:tblCellMar>
      </w:tblPr>
      <w:tblGrid>
        <w:gridCol w:w="546"/>
        <w:gridCol w:w="2860"/>
        <w:gridCol w:w="5053"/>
      </w:tblGrid>
      <w:tr>
        <w:tblPrEx>
          <w:tblLayout w:type="fixed"/>
          <w:tblCellMar>
            <w:top w:w="0" w:type="dxa"/>
            <w:left w:w="0" w:type="dxa"/>
            <w:bottom w:w="0" w:type="dxa"/>
            <w:right w:w="0" w:type="dxa"/>
          </w:tblCellMar>
        </w:tblPrEx>
        <w:trPr>
          <w:jc w:val="center"/>
        </w:trPr>
        <w:tc>
          <w:tcPr>
            <w:tcW w:w="546" w:type="dxa"/>
            <w:tcBorders>
              <w:top w:val="single" w:color="000000" w:sz="8" w:space="0"/>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b/>
                <w:color w:val="333333"/>
                <w:kern w:val="0"/>
                <w:sz w:val="24"/>
                <w:szCs w:val="24"/>
                <w:lang w:val="en-US" w:eastAsia="zh-CN" w:bidi="ar"/>
              </w:rPr>
              <w:t>类别</w:t>
            </w:r>
          </w:p>
        </w:tc>
        <w:tc>
          <w:tcPr>
            <w:tcW w:w="2860" w:type="dxa"/>
            <w:tcBorders>
              <w:top w:val="single" w:color="000000" w:sz="8" w:space="0"/>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b/>
                <w:color w:val="333333"/>
                <w:kern w:val="0"/>
                <w:sz w:val="24"/>
                <w:szCs w:val="24"/>
                <w:lang w:val="en-US" w:eastAsia="zh-CN" w:bidi="ar"/>
              </w:rPr>
              <w:t>定  义</w:t>
            </w:r>
          </w:p>
        </w:tc>
        <w:tc>
          <w:tcPr>
            <w:tcW w:w="5053" w:type="dxa"/>
            <w:tcBorders>
              <w:top w:val="single" w:color="000000" w:sz="8" w:space="0"/>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b/>
                <w:color w:val="333333"/>
                <w:kern w:val="0"/>
                <w:sz w:val="24"/>
                <w:szCs w:val="24"/>
                <w:lang w:val="en-US" w:eastAsia="zh-CN" w:bidi="ar"/>
              </w:rPr>
              <w:t>具体作业内容</w:t>
            </w:r>
          </w:p>
        </w:tc>
      </w:tr>
      <w:tr>
        <w:tblPrEx>
          <w:tblLayout w:type="fixed"/>
          <w:tblCellMar>
            <w:top w:w="0" w:type="dxa"/>
            <w:left w:w="0" w:type="dxa"/>
            <w:bottom w:w="0" w:type="dxa"/>
            <w:right w:w="0" w:type="dxa"/>
          </w:tblCellMar>
        </w:tblPrEx>
        <w:trPr>
          <w:trHeight w:val="1574" w:hRule="atLeast"/>
          <w:jc w:val="center"/>
        </w:trPr>
        <w:tc>
          <w:tcPr>
            <w:tcW w:w="546" w:type="dxa"/>
            <w:tcBorders>
              <w:top w:val="nil"/>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预</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防</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护</w:t>
            </w:r>
          </w:p>
        </w:tc>
        <w:tc>
          <w:tcPr>
            <w:tcW w:w="2860"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公路整体性能良好但有轻微病害，为延缓性能过快衰减、延长使用寿命而预先采取的主动防护工程</w:t>
            </w:r>
          </w:p>
        </w:tc>
        <w:tc>
          <w:tcPr>
            <w:tcW w:w="5053"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路基：增设或完善路基防护，如柔性防护网、生态防护、网格防护等；增设或完善排水系统，如边沟、截水沟、排水沟、拦水带、泄水槽等；集中清理路基两侧山体危石等；其他。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路面：针对整段沥青路面面层轻微病害采取的防损、防水、抗滑、抗老化等表面处治；整段水泥混凝土路面防滑处治、防剥落表面处理、板底脱空处治、接缝材料集中清理更换等；其他。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桥梁涵洞：桥梁涵洞周期性预防处治，如防腐、防锈、防侵蚀处理等；桥梁构件的集中维护或更换，如伸缩缝、支座等；其他。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隧道：隧道周期性预防处治，如防腐、防侵蚀处理、防火阻燃处理等；针对隧道渗水、剥落等的预防处治；其他。</w:t>
            </w:r>
          </w:p>
        </w:tc>
      </w:tr>
      <w:tr>
        <w:tblPrEx>
          <w:tblLayout w:type="fixed"/>
          <w:tblCellMar>
            <w:top w:w="0" w:type="dxa"/>
            <w:left w:w="0" w:type="dxa"/>
            <w:bottom w:w="0" w:type="dxa"/>
            <w:right w:w="0" w:type="dxa"/>
          </w:tblCellMar>
        </w:tblPrEx>
        <w:trPr>
          <w:trHeight w:val="552" w:hRule="atLeast"/>
          <w:jc w:val="center"/>
        </w:trPr>
        <w:tc>
          <w:tcPr>
            <w:tcW w:w="546" w:type="dxa"/>
            <w:tcBorders>
              <w:top w:val="nil"/>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复</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护</w:t>
            </w:r>
          </w:p>
        </w:tc>
        <w:tc>
          <w:tcPr>
            <w:tcW w:w="2860"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公路出现明显病害或部分丧失服务功能，为恢复技术状况而进行的功能性、结构性修复或定期更换工程</w:t>
            </w:r>
          </w:p>
        </w:tc>
        <w:tc>
          <w:tcPr>
            <w:tcW w:w="5053"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路基：处治路堤路床病害，如沉降、桥头跳车、翻浆、开裂滑移等；增设或修复支挡结构物，如挡土墙、抗滑桩等；维修加固失稳边坡；集中更换安装路缘石、硬化路肩、修复排水设施等；局部路基加高、加宽、裁弯取直等；防雪、防石、防风沙设施的修复养护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路面：改善沥青路面结构强度，如直接加铺、铣刨加铺、翻修加铺或其他各类集中修复等；水泥路面结构形式改造、破碎板或其他路面病害修复等；整路段砂石、块石、条石路面的结构修复及改善等；配套路面修复完善相关附属设施，如调整标志标线、护栏、路缘石，路口及分隔带开口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桥梁涵洞：桥梁涵洞加固、病害修复，如墩台（基础）、锥坡翼墙、护栏、拉索、调治结构物、径流系统等的维修完善；桥梁加宽、加高，重建、增设、接长涵洞等；其他。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隧道：对隧道结构加固、病害修复，如洞门、衬砌、顶板、斜井、侧墙等的修复；其他。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机电：对通信、监控、通风、照明、消防、收费、供配电设施、健康监测系统等进行增设、维修或更新；其他。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交安设施：集中更换或新设标志标牌、防眩板、隔音屏、隔离栅、中央活动门、限高架等；整段路面标线的施划；集中维修、更换或新设公路护栏、警示桩、道口桩、减速带等；其他。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管理服务设施：公路养护、管理、服务等的房屋、场地和设施设备的维修、改造、扩建或增设；其他。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绿化景观：更换、新植行道树及花草，开辟苗圃等；公路景观提升、路域环境治理等。</w:t>
            </w:r>
          </w:p>
        </w:tc>
      </w:tr>
      <w:tr>
        <w:tblPrEx>
          <w:tblLayout w:type="fixed"/>
          <w:tblCellMar>
            <w:top w:w="0" w:type="dxa"/>
            <w:left w:w="0" w:type="dxa"/>
            <w:bottom w:w="0" w:type="dxa"/>
            <w:right w:w="0" w:type="dxa"/>
          </w:tblCellMar>
        </w:tblPrEx>
        <w:trPr>
          <w:trHeight w:val="2255" w:hRule="atLeast"/>
          <w:jc w:val="center"/>
        </w:trPr>
        <w:tc>
          <w:tcPr>
            <w:tcW w:w="546" w:type="dxa"/>
            <w:tcBorders>
              <w:top w:val="nil"/>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专</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项</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护</w:t>
            </w:r>
          </w:p>
        </w:tc>
        <w:tc>
          <w:tcPr>
            <w:tcW w:w="2860"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为恢复、保持或提升公路服务功能而集中实施的完善增设、加固改造或拆除重建等工程</w:t>
            </w:r>
          </w:p>
        </w:tc>
        <w:tc>
          <w:tcPr>
            <w:tcW w:w="5053"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000000"/>
                <w:kern w:val="0"/>
                <w:sz w:val="24"/>
                <w:szCs w:val="24"/>
                <w:lang w:val="en-US" w:eastAsia="zh-CN" w:bidi="ar"/>
              </w:rPr>
              <w:t>针对阶段性重点工作实施的专项公路养护治理项目。</w:t>
            </w:r>
          </w:p>
        </w:tc>
      </w:tr>
      <w:tr>
        <w:tblPrEx>
          <w:tblLayout w:type="fixed"/>
          <w:tblCellMar>
            <w:top w:w="0" w:type="dxa"/>
            <w:left w:w="0" w:type="dxa"/>
            <w:bottom w:w="0" w:type="dxa"/>
            <w:right w:w="0" w:type="dxa"/>
          </w:tblCellMar>
        </w:tblPrEx>
        <w:trPr>
          <w:trHeight w:val="2043" w:hRule="atLeast"/>
          <w:jc w:val="center"/>
        </w:trPr>
        <w:tc>
          <w:tcPr>
            <w:tcW w:w="546" w:type="dxa"/>
            <w:tcBorders>
              <w:top w:val="nil"/>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应</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护</w:t>
            </w:r>
          </w:p>
        </w:tc>
        <w:tc>
          <w:tcPr>
            <w:tcW w:w="2860"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在突发情况下造成公路损毁、中断、产生重大安全隐患等，为较快恢复公路安全通行能力而实施的应急性抢通、保通、抢修</w:t>
            </w:r>
          </w:p>
        </w:tc>
        <w:tc>
          <w:tcPr>
            <w:tcW w:w="5053"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right="0"/>
              <w:jc w:val="left"/>
            </w:pPr>
            <w:r>
              <w:rPr>
                <w:rFonts w:hint="eastAsia" w:ascii="宋体" w:hAnsi="宋体" w:eastAsia="宋体" w:cs="宋体"/>
                <w:color w:val="333333"/>
                <w:kern w:val="0"/>
                <w:sz w:val="24"/>
                <w:szCs w:val="24"/>
                <w:lang w:val="en-US" w:eastAsia="zh-CN" w:bidi="ar"/>
              </w:rPr>
              <w:t>对自然灾害或其他突发事件造成的障碍物的清理；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right="0"/>
              <w:jc w:val="left"/>
            </w:pPr>
            <w:r>
              <w:rPr>
                <w:rFonts w:hint="eastAsia" w:ascii="宋体" w:hAnsi="宋体" w:eastAsia="宋体" w:cs="宋体"/>
                <w:color w:val="333333"/>
                <w:kern w:val="0"/>
                <w:sz w:val="24"/>
                <w:szCs w:val="24"/>
                <w:lang w:val="en-US" w:eastAsia="zh-CN" w:bidi="ar"/>
              </w:rPr>
              <w:t>公路突发损毁的抢通、保通、抢修；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突发的经判定可能危及公路通行安全的重大风险的处治。</w:t>
            </w:r>
          </w:p>
        </w:tc>
      </w:tr>
    </w:tbl>
    <w:p>
      <w:pPr>
        <w:pStyle w:val="13"/>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94" w:lineRule="exact"/>
        <w:ind w:right="0" w:rightChars="0"/>
        <w:jc w:val="both"/>
        <w:textAlignment w:val="auto"/>
        <w:outlineLvl w:val="9"/>
        <w:rPr>
          <w:rFonts w:hint="eastAsia" w:ascii="方正仿宋_GBK" w:hAnsi="方正仿宋_GBK" w:eastAsia="方正仿宋_GBK" w:cs="方正仿宋_GBK"/>
          <w:color w:val="212121"/>
          <w:kern w:val="0"/>
          <w:sz w:val="32"/>
          <w:szCs w:val="32"/>
          <w:lang w:val="en-US" w:eastAsia="zh-CN"/>
        </w:rPr>
      </w:pPr>
    </w:p>
    <w:p>
      <w:pPr>
        <w:keepNext w:val="0"/>
        <w:keepLines w:val="0"/>
        <w:pageBreakBefore w:val="0"/>
        <w:widowControl w:val="0"/>
        <w:kinsoku/>
        <w:wordWrap/>
        <w:overflowPunct/>
        <w:topLinePunct w:val="0"/>
        <w:autoSpaceDE/>
        <w:autoSpaceDN/>
        <w:bidi w:val="0"/>
        <w:spacing w:line="594" w:lineRule="exact"/>
        <w:ind w:left="0" w:leftChars="0" w:right="0" w:rightChars="0"/>
        <w:jc w:val="center"/>
        <w:textAlignment w:val="auto"/>
        <w:outlineLvl w:val="9"/>
        <w:rPr>
          <w:rFonts w:hint="eastAsia" w:ascii="方正小标宋_GBK" w:hAnsi="方正小标宋_GBK" w:eastAsia="方正小标宋_GBK" w:cs="方正小标宋_GBK"/>
          <w:b w:val="0"/>
          <w:bCs/>
          <w:sz w:val="32"/>
          <w:szCs w:val="32"/>
          <w:lang w:eastAsia="zh-CN"/>
        </w:rPr>
      </w:pPr>
    </w:p>
    <w:p>
      <w:pPr>
        <w:keepNext w:val="0"/>
        <w:keepLines w:val="0"/>
        <w:pageBreakBefore w:val="0"/>
        <w:widowControl w:val="0"/>
        <w:kinsoku/>
        <w:wordWrap/>
        <w:overflowPunct/>
        <w:topLinePunct w:val="0"/>
        <w:autoSpaceDE/>
        <w:autoSpaceDN/>
        <w:bidi w:val="0"/>
        <w:spacing w:line="594" w:lineRule="exact"/>
        <w:ind w:left="0" w:leftChars="0" w:right="0" w:rightChars="0"/>
        <w:jc w:val="center"/>
        <w:textAlignment w:val="auto"/>
        <w:outlineLvl w:val="9"/>
        <w:rPr>
          <w:rFonts w:hint="eastAsia" w:ascii="方正小标宋_GBK" w:hAnsi="方正小标宋_GBK" w:eastAsia="方正小标宋_GBK" w:cs="方正小标宋_GBK"/>
          <w:b w:val="0"/>
          <w:bCs/>
          <w:sz w:val="32"/>
          <w:szCs w:val="32"/>
          <w:lang w:eastAsia="zh-CN"/>
        </w:rPr>
      </w:pPr>
    </w:p>
    <w:p>
      <w:pPr>
        <w:keepNext w:val="0"/>
        <w:keepLines w:val="0"/>
        <w:pageBreakBefore w:val="0"/>
        <w:widowControl w:val="0"/>
        <w:kinsoku/>
        <w:wordWrap/>
        <w:overflowPunct/>
        <w:topLinePunct w:val="0"/>
        <w:autoSpaceDE/>
        <w:autoSpaceDN/>
        <w:bidi w:val="0"/>
        <w:spacing w:line="594" w:lineRule="exact"/>
        <w:ind w:left="0" w:leftChars="0" w:right="0" w:rightChars="0"/>
        <w:jc w:val="center"/>
        <w:textAlignment w:val="auto"/>
        <w:outlineLvl w:val="9"/>
        <w:rPr>
          <w:rFonts w:hint="eastAsia" w:ascii="方正小标宋_GBK" w:hAnsi="方正小标宋_GBK" w:eastAsia="方正小标宋_GBK" w:cs="方正小标宋_GBK"/>
          <w:b w:val="0"/>
          <w:bCs/>
          <w:sz w:val="32"/>
          <w:szCs w:val="32"/>
          <w:lang w:eastAsia="zh-CN"/>
        </w:rPr>
      </w:pPr>
    </w:p>
    <w:p>
      <w:pPr>
        <w:keepNext w:val="0"/>
        <w:keepLines w:val="0"/>
        <w:pageBreakBefore w:val="0"/>
        <w:widowControl w:val="0"/>
        <w:kinsoku/>
        <w:wordWrap/>
        <w:overflowPunct/>
        <w:topLinePunct w:val="0"/>
        <w:autoSpaceDE/>
        <w:autoSpaceDN/>
        <w:bidi w:val="0"/>
        <w:spacing w:line="594" w:lineRule="exact"/>
        <w:ind w:left="0" w:leftChars="0" w:right="0" w:rightChars="0"/>
        <w:jc w:val="center"/>
        <w:textAlignment w:val="auto"/>
        <w:outlineLvl w:val="9"/>
        <w:rPr>
          <w:rFonts w:hint="eastAsia" w:ascii="方正小标宋_GBK" w:hAnsi="方正小标宋_GBK" w:eastAsia="方正小标宋_GBK" w:cs="方正小标宋_GBK"/>
          <w:b w:val="0"/>
          <w:bCs/>
          <w:sz w:val="32"/>
          <w:szCs w:val="32"/>
          <w:lang w:eastAsia="zh-CN"/>
        </w:rPr>
      </w:pPr>
    </w:p>
    <w:p>
      <w:pPr>
        <w:keepNext w:val="0"/>
        <w:keepLines w:val="0"/>
        <w:pageBreakBefore w:val="0"/>
        <w:widowControl w:val="0"/>
        <w:kinsoku/>
        <w:wordWrap/>
        <w:overflowPunct/>
        <w:topLinePunct w:val="0"/>
        <w:autoSpaceDE/>
        <w:autoSpaceDN/>
        <w:bidi w:val="0"/>
        <w:spacing w:line="594" w:lineRule="exact"/>
        <w:ind w:left="0" w:leftChars="0" w:right="0" w:rightChars="0"/>
        <w:jc w:val="center"/>
        <w:textAlignment w:val="auto"/>
        <w:outlineLvl w:val="9"/>
        <w:rPr>
          <w:rFonts w:hint="eastAsia" w:ascii="方正小标宋_GBK" w:hAnsi="方正小标宋_GBK" w:eastAsia="方正小标宋_GBK" w:cs="方正小标宋_GBK"/>
          <w:b w:val="0"/>
          <w:bCs/>
          <w:sz w:val="32"/>
          <w:szCs w:val="32"/>
          <w:lang w:eastAsia="zh-CN"/>
        </w:rPr>
      </w:pPr>
    </w:p>
    <w:p>
      <w:pPr>
        <w:keepNext w:val="0"/>
        <w:keepLines w:val="0"/>
        <w:pageBreakBefore w:val="0"/>
        <w:widowControl w:val="0"/>
        <w:kinsoku/>
        <w:wordWrap/>
        <w:overflowPunct/>
        <w:topLinePunct w:val="0"/>
        <w:autoSpaceDE/>
        <w:autoSpaceDN/>
        <w:bidi w:val="0"/>
        <w:spacing w:line="594" w:lineRule="exact"/>
        <w:ind w:left="0" w:leftChars="0" w:right="0" w:rightChars="0"/>
        <w:jc w:val="center"/>
        <w:textAlignment w:val="auto"/>
        <w:outlineLvl w:val="9"/>
        <w:rPr>
          <w:rFonts w:hint="eastAsia" w:asciiTheme="minorEastAsia" w:hAnsiTheme="minorEastAsia" w:eastAsiaTheme="minorEastAsia" w:cstheme="minorEastAsia"/>
          <w:sz w:val="28"/>
          <w:szCs w:val="28"/>
        </w:rPr>
      </w:pPr>
      <w:r>
        <w:rPr>
          <w:rFonts w:hint="eastAsia" w:ascii="方正小标宋_GBK" w:hAnsi="方正小标宋_GBK" w:eastAsia="方正小标宋_GBK" w:cs="方正小标宋_GBK"/>
          <w:b w:val="0"/>
          <w:bCs/>
          <w:sz w:val="32"/>
          <w:szCs w:val="32"/>
          <w:lang w:eastAsia="zh-CN"/>
        </w:rPr>
        <w:t>沙坪坝区小额公路养护</w:t>
      </w:r>
      <w:r>
        <w:rPr>
          <w:rFonts w:hint="eastAsia" w:ascii="方正小标宋_GBK" w:hAnsi="方正小标宋_GBK" w:eastAsia="方正小标宋_GBK" w:cs="方正小标宋_GBK"/>
          <w:b w:val="0"/>
          <w:bCs/>
          <w:sz w:val="32"/>
          <w:szCs w:val="32"/>
        </w:rPr>
        <w:t>工程项目开工备案表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项目单位：（盖章）                              申报日期：    年     月     日</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2282"/>
        <w:gridCol w:w="1850"/>
        <w:gridCol w:w="26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trPr>
        <w:tc>
          <w:tcPr>
            <w:tcW w:w="1704"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项目名称</w:t>
            </w:r>
          </w:p>
        </w:tc>
        <w:tc>
          <w:tcPr>
            <w:tcW w:w="6818"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trPr>
        <w:tc>
          <w:tcPr>
            <w:tcW w:w="1704"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项目</w:t>
            </w:r>
            <w:r>
              <w:rPr>
                <w:rFonts w:hint="eastAsia" w:asciiTheme="minorEastAsia" w:hAnsiTheme="minorEastAsia" w:eastAsiaTheme="minorEastAsia" w:cstheme="minorEastAsia"/>
                <w:sz w:val="21"/>
                <w:szCs w:val="21"/>
              </w:rPr>
              <w:t>地点</w:t>
            </w:r>
          </w:p>
        </w:tc>
        <w:tc>
          <w:tcPr>
            <w:tcW w:w="6818"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0" w:hRule="atLeast"/>
        </w:trPr>
        <w:tc>
          <w:tcPr>
            <w:tcW w:w="1704"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项目</w:t>
            </w:r>
            <w:r>
              <w:rPr>
                <w:rFonts w:hint="eastAsia" w:asciiTheme="minorEastAsia" w:hAnsiTheme="minorEastAsia" w:eastAsiaTheme="minorEastAsia" w:cstheme="minorEastAsia"/>
                <w:sz w:val="21"/>
                <w:szCs w:val="21"/>
              </w:rPr>
              <w:t>规模及主要内容</w:t>
            </w:r>
          </w:p>
        </w:tc>
        <w:tc>
          <w:tcPr>
            <w:tcW w:w="6818"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0" w:hRule="atLeast"/>
        </w:trPr>
        <w:tc>
          <w:tcPr>
            <w:tcW w:w="1704"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项目单位</w:t>
            </w:r>
          </w:p>
        </w:tc>
        <w:tc>
          <w:tcPr>
            <w:tcW w:w="2282"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c>
          <w:tcPr>
            <w:tcW w:w="185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负责人</w:t>
            </w:r>
          </w:p>
        </w:tc>
        <w:tc>
          <w:tcPr>
            <w:tcW w:w="2686"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8" w:hRule="atLeast"/>
        </w:trPr>
        <w:tc>
          <w:tcPr>
            <w:tcW w:w="1704"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c>
          <w:tcPr>
            <w:tcW w:w="2282"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c>
          <w:tcPr>
            <w:tcW w:w="185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联系电话</w:t>
            </w:r>
          </w:p>
        </w:tc>
        <w:tc>
          <w:tcPr>
            <w:tcW w:w="2686"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15" w:hRule="atLeast"/>
        </w:trPr>
        <w:tc>
          <w:tcPr>
            <w:tcW w:w="1704"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设计单位</w:t>
            </w:r>
          </w:p>
        </w:tc>
        <w:tc>
          <w:tcPr>
            <w:tcW w:w="2282"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c>
          <w:tcPr>
            <w:tcW w:w="185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资质等级</w:t>
            </w:r>
          </w:p>
        </w:tc>
        <w:tc>
          <w:tcPr>
            <w:tcW w:w="2686"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01" w:hRule="atLeast"/>
        </w:trPr>
        <w:tc>
          <w:tcPr>
            <w:tcW w:w="1704"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监理单位</w:t>
            </w:r>
          </w:p>
        </w:tc>
        <w:tc>
          <w:tcPr>
            <w:tcW w:w="2282"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c>
          <w:tcPr>
            <w:tcW w:w="185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资质等级</w:t>
            </w:r>
          </w:p>
        </w:tc>
        <w:tc>
          <w:tcPr>
            <w:tcW w:w="2686"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5" w:hRule="atLeast"/>
        </w:trPr>
        <w:tc>
          <w:tcPr>
            <w:tcW w:w="1704"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施工单位</w:t>
            </w:r>
          </w:p>
        </w:tc>
        <w:tc>
          <w:tcPr>
            <w:tcW w:w="2282"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c>
          <w:tcPr>
            <w:tcW w:w="185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资质等级</w:t>
            </w:r>
          </w:p>
        </w:tc>
        <w:tc>
          <w:tcPr>
            <w:tcW w:w="2686"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5" w:hRule="atLeast"/>
        </w:trPr>
        <w:tc>
          <w:tcPr>
            <w:tcW w:w="1704"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计划开工时间</w:t>
            </w:r>
          </w:p>
        </w:tc>
        <w:tc>
          <w:tcPr>
            <w:tcW w:w="2282"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c>
          <w:tcPr>
            <w:tcW w:w="1850"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计划完工时间</w:t>
            </w:r>
          </w:p>
        </w:tc>
        <w:tc>
          <w:tcPr>
            <w:tcW w:w="2686"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0" w:hRule="atLeast"/>
        </w:trPr>
        <w:tc>
          <w:tcPr>
            <w:tcW w:w="1704"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主管部门</w:t>
            </w:r>
          </w:p>
        </w:tc>
        <w:tc>
          <w:tcPr>
            <w:tcW w:w="6818"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 xml:space="preserve">       时间：</w:t>
            </w:r>
          </w:p>
        </w:tc>
      </w:tr>
    </w:tbl>
    <w:p>
      <w:pPr>
        <w:pStyle w:val="13"/>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94" w:lineRule="exact"/>
        <w:ind w:right="0" w:rightChars="0"/>
        <w:jc w:val="both"/>
        <w:textAlignment w:val="auto"/>
        <w:rPr>
          <w:rFonts w:hint="eastAsia" w:ascii="方正黑体_GBK" w:hAnsi="方正黑体_GBK" w:eastAsia="方正黑体_GBK" w:cs="方正黑体_GBK"/>
          <w:color w:val="000000"/>
          <w:kern w:val="2"/>
          <w:sz w:val="32"/>
          <w:szCs w:val="32"/>
          <w:lang w:val="en-US" w:eastAsia="zh-CN" w:bidi="ar-SA"/>
        </w:rPr>
      </w:pPr>
      <w:r>
        <w:rPr>
          <w:rFonts w:hint="eastAsia" w:ascii="方正黑体_GBK" w:hAnsi="方正黑体_GBK" w:eastAsia="方正黑体_GBK" w:cs="方正黑体_GBK"/>
          <w:color w:val="000000"/>
          <w:kern w:val="2"/>
          <w:sz w:val="32"/>
          <w:szCs w:val="32"/>
          <w:lang w:val="en-US" w:eastAsia="zh-CN" w:bidi="ar-SA"/>
        </w:rPr>
        <w:t>附件2</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right="0" w:rightChars="0" w:firstLine="880" w:firstLineChars="200"/>
        <w:jc w:val="center"/>
        <w:textAlignment w:val="auto"/>
        <w:outlineLvl w:val="9"/>
        <w:rPr>
          <w:rFonts w:ascii="Times New Roman" w:hAnsi="Times New Roman" w:eastAsia="方正小标宋_GBK" w:cs="Times New Roman"/>
          <w:color w:val="000000"/>
          <w:sz w:val="44"/>
          <w:szCs w:val="44"/>
        </w:rPr>
      </w:pP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right="0" w:rightChars="0"/>
        <w:jc w:val="center"/>
        <w:textAlignment w:val="auto"/>
        <w:outlineLvl w:val="9"/>
        <w:rPr>
          <w:rFonts w:ascii="Times New Roman" w:hAnsi="Times New Roman" w:eastAsia="方正小标宋_GBK" w:cs="Times New Roman"/>
          <w:color w:val="000000"/>
          <w:sz w:val="44"/>
          <w:szCs w:val="44"/>
        </w:rPr>
      </w:pPr>
      <w:r>
        <w:rPr>
          <w:rFonts w:ascii="Times New Roman" w:hAnsi="Times New Roman" w:eastAsia="方正小标宋_GBK" w:cs="Times New Roman"/>
          <w:color w:val="000000"/>
          <w:sz w:val="44"/>
          <w:szCs w:val="44"/>
        </w:rPr>
        <w:t>关于</w:t>
      </w:r>
      <w:r>
        <w:rPr>
          <w:rFonts w:hint="eastAsia" w:ascii="Times New Roman" w:hAnsi="Times New Roman" w:eastAsia="方正小标宋_GBK" w:cs="Times New Roman"/>
          <w:color w:val="000000"/>
          <w:sz w:val="44"/>
          <w:szCs w:val="44"/>
          <w:lang w:eastAsia="zh-CN"/>
        </w:rPr>
        <w:t>《</w:t>
      </w:r>
      <w:r>
        <w:rPr>
          <w:rFonts w:hint="eastAsia" w:ascii="方正小标宋_GBK" w:hAnsi="方正小标宋_GBK" w:eastAsia="方正小标宋_GBK" w:cs="方正小标宋_GBK"/>
          <w:color w:val="212121"/>
          <w:kern w:val="0"/>
          <w:sz w:val="44"/>
          <w:szCs w:val="44"/>
        </w:rPr>
        <w:t>沙坪坝区小额公路养护</w:t>
      </w:r>
      <w:r>
        <w:rPr>
          <w:rFonts w:hint="eastAsia" w:ascii="方正小标宋_GBK" w:hAnsi="方正小标宋_GBK" w:eastAsia="方正小标宋_GBK" w:cs="方正小标宋_GBK"/>
          <w:color w:val="212121"/>
          <w:kern w:val="0"/>
          <w:sz w:val="44"/>
          <w:szCs w:val="44"/>
          <w:lang w:eastAsia="zh-CN"/>
        </w:rPr>
        <w:t>工程</w:t>
      </w:r>
      <w:r>
        <w:rPr>
          <w:rFonts w:hint="eastAsia" w:ascii="方正小标宋_GBK" w:hAnsi="方正小标宋_GBK" w:eastAsia="方正小标宋_GBK" w:cs="方正小标宋_GBK"/>
          <w:color w:val="212121"/>
          <w:kern w:val="0"/>
          <w:sz w:val="44"/>
          <w:szCs w:val="44"/>
        </w:rPr>
        <w:t>管理实施细则</w:t>
      </w:r>
      <w:r>
        <w:rPr>
          <w:rFonts w:hint="eastAsia" w:ascii="Times New Roman" w:hAnsi="Times New Roman" w:eastAsia="方正小标宋_GBK" w:cs="Times New Roman"/>
          <w:color w:val="000000"/>
          <w:sz w:val="44"/>
          <w:szCs w:val="44"/>
          <w:lang w:eastAsia="zh-CN"/>
        </w:rPr>
        <w:t>》</w:t>
      </w:r>
      <w:r>
        <w:rPr>
          <w:rFonts w:ascii="Times New Roman" w:hAnsi="Times New Roman" w:eastAsia="方正小标宋_GBK" w:cs="Times New Roman"/>
          <w:color w:val="000000"/>
          <w:sz w:val="44"/>
          <w:szCs w:val="44"/>
        </w:rPr>
        <w:t>的起草说明</w:t>
      </w:r>
    </w:p>
    <w:p>
      <w:pPr>
        <w:pStyle w:val="13"/>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94" w:lineRule="exact"/>
        <w:ind w:right="0" w:rightChars="0" w:firstLine="880" w:firstLineChars="200"/>
        <w:jc w:val="both"/>
        <w:textAlignment w:val="auto"/>
        <w:rPr>
          <w:rFonts w:ascii="Times New Roman" w:hAnsi="Times New Roman" w:eastAsia="方正楷体_GBK" w:cs="Times New Roman"/>
          <w:color w:val="000000"/>
          <w:sz w:val="32"/>
          <w:szCs w:val="32"/>
        </w:rPr>
      </w:pPr>
    </w:p>
    <w:p>
      <w:pPr>
        <w:keepNext w:val="0"/>
        <w:keepLines w:val="0"/>
        <w:pageBreakBefore w:val="0"/>
        <w:kinsoku/>
        <w:wordWrap/>
        <w:overflowPunct/>
        <w:topLinePunct w:val="0"/>
        <w:autoSpaceDE/>
        <w:autoSpaceDN/>
        <w:bidi w:val="0"/>
        <w:adjustRightInd w:val="0"/>
        <w:snapToGrid w:val="0"/>
        <w:spacing w:line="594" w:lineRule="exact"/>
        <w:ind w:right="0" w:rightChars="0" w:firstLine="880" w:firstLineChars="200"/>
        <w:textAlignment w:val="auto"/>
        <w:rPr>
          <w:rFonts w:eastAsia="方正黑体_GBK"/>
          <w:color w:val="000000"/>
          <w:sz w:val="32"/>
          <w:szCs w:val="32"/>
        </w:rPr>
      </w:pPr>
      <w:r>
        <w:rPr>
          <w:rFonts w:eastAsia="方正黑体_GBK"/>
          <w:color w:val="000000"/>
          <w:sz w:val="32"/>
          <w:szCs w:val="32"/>
        </w:rPr>
        <w:t>一、文件制定背景</w:t>
      </w:r>
      <w:r>
        <w:rPr>
          <w:rFonts w:hint="eastAsia" w:eastAsia="方正黑体_GBK"/>
          <w:color w:val="000000"/>
          <w:sz w:val="32"/>
          <w:szCs w:val="32"/>
        </w:rPr>
        <w:t>和</w:t>
      </w:r>
      <w:r>
        <w:rPr>
          <w:rFonts w:eastAsia="方正黑体_GBK"/>
          <w:color w:val="000000"/>
          <w:sz w:val="32"/>
          <w:szCs w:val="32"/>
        </w:rPr>
        <w:t>依据</w:t>
      </w:r>
    </w:p>
    <w:p>
      <w:pPr>
        <w:keepNext w:val="0"/>
        <w:keepLines w:val="0"/>
        <w:pageBreakBefore w:val="0"/>
        <w:kinsoku/>
        <w:wordWrap/>
        <w:overflowPunct/>
        <w:topLinePunct w:val="0"/>
        <w:autoSpaceDE/>
        <w:autoSpaceDN/>
        <w:bidi w:val="0"/>
        <w:adjustRightInd w:val="0"/>
        <w:snapToGrid w:val="0"/>
        <w:spacing w:line="594" w:lineRule="exact"/>
        <w:ind w:right="0" w:rightChars="0" w:firstLine="880" w:firstLineChars="200"/>
        <w:textAlignment w:val="auto"/>
        <w:rPr>
          <w:rFonts w:hint="eastAsia"/>
        </w:rPr>
      </w:pPr>
      <w:r>
        <w:rPr>
          <w:rFonts w:eastAsia="方正仿宋_GBK"/>
          <w:color w:val="000000"/>
          <w:sz w:val="32"/>
          <w:szCs w:val="32"/>
        </w:rPr>
        <w:t>（一）为进一步加强和规范公路养护工程管理，提高养护质量和效益，</w:t>
      </w:r>
      <w:r>
        <w:rPr>
          <w:rFonts w:hint="eastAsia" w:ascii="方正仿宋_GBK" w:hAnsi="方正仿宋_GBK" w:eastAsia="方正仿宋_GBK" w:cs="方正仿宋_GBK"/>
          <w:color w:val="auto"/>
          <w:kern w:val="0"/>
          <w:sz w:val="32"/>
          <w:szCs w:val="32"/>
          <w:lang w:eastAsia="zh-CN"/>
        </w:rPr>
        <w:t>推动</w:t>
      </w:r>
      <w:r>
        <w:rPr>
          <w:rFonts w:hint="eastAsia" w:ascii="方正仿宋_GBK" w:hAnsi="方正仿宋_GBK" w:eastAsia="方正仿宋_GBK" w:cs="方正仿宋_GBK"/>
          <w:color w:val="auto"/>
          <w:kern w:val="0"/>
          <w:sz w:val="32"/>
          <w:szCs w:val="32"/>
        </w:rPr>
        <w:t>养护工程</w:t>
      </w:r>
      <w:r>
        <w:rPr>
          <w:rFonts w:hint="eastAsia" w:ascii="方正仿宋_GBK" w:hAnsi="方正仿宋_GBK" w:eastAsia="方正仿宋_GBK" w:cs="方正仿宋_GBK"/>
          <w:color w:val="auto"/>
          <w:kern w:val="0"/>
          <w:sz w:val="32"/>
          <w:szCs w:val="32"/>
          <w:lang w:eastAsia="zh-CN"/>
        </w:rPr>
        <w:t>流程优化和标准化，</w:t>
      </w:r>
      <w:r>
        <w:rPr>
          <w:rFonts w:hint="eastAsia" w:eastAsia="方正仿宋_GBK"/>
          <w:color w:val="000000"/>
          <w:sz w:val="32"/>
          <w:szCs w:val="32"/>
        </w:rPr>
        <w:t>支撑</w:t>
      </w:r>
      <w:r>
        <w:rPr>
          <w:rFonts w:hint="eastAsia" w:eastAsia="方正仿宋_GBK"/>
          <w:color w:val="000000"/>
          <w:sz w:val="32"/>
          <w:szCs w:val="32"/>
          <w:lang w:eastAsia="zh-CN"/>
        </w:rPr>
        <w:t>沙区</w:t>
      </w:r>
      <w:r>
        <w:rPr>
          <w:rFonts w:hint="eastAsia" w:eastAsia="方正仿宋_GBK"/>
          <w:color w:val="000000"/>
          <w:sz w:val="32"/>
          <w:szCs w:val="32"/>
        </w:rPr>
        <w:t>农业农村现代化提供交通基础实施的制度保障</w:t>
      </w:r>
      <w:r>
        <w:rPr>
          <w:rFonts w:hint="eastAsia" w:eastAsia="方正仿宋_GBK"/>
          <w:color w:val="000000"/>
          <w:sz w:val="32"/>
          <w:szCs w:val="32"/>
          <w:lang w:eastAsia="zh-CN"/>
        </w:rPr>
        <w:t>，</w:t>
      </w:r>
      <w:r>
        <w:rPr>
          <w:rFonts w:hint="eastAsia" w:eastAsia="方正仿宋_GBK"/>
          <w:color w:val="000000"/>
          <w:sz w:val="32"/>
          <w:szCs w:val="32"/>
        </w:rPr>
        <w:t>结合我区实际情况</w:t>
      </w:r>
      <w:r>
        <w:rPr>
          <w:rFonts w:hint="default" w:ascii="Times New Roman" w:hAnsi="Times New Roman" w:eastAsia="方正仿宋_GBK" w:cs="Times New Roman"/>
          <w:color w:val="212121"/>
          <w:kern w:val="0"/>
          <w:sz w:val="32"/>
          <w:szCs w:val="32"/>
          <w:lang w:eastAsia="zh-CN"/>
        </w:rPr>
        <w:t>制定</w:t>
      </w:r>
      <w:r>
        <w:rPr>
          <w:rFonts w:hint="eastAsia" w:ascii="方正仿宋_GBK" w:hAnsi="方正仿宋_GBK" w:eastAsia="方正仿宋_GBK" w:cs="方正仿宋_GBK"/>
          <w:color w:val="212121"/>
          <w:kern w:val="0"/>
          <w:sz w:val="32"/>
          <w:szCs w:val="32"/>
          <w:lang w:eastAsia="zh-CN"/>
        </w:rPr>
        <w:t>本实施</w:t>
      </w:r>
      <w:r>
        <w:rPr>
          <w:rFonts w:hint="default" w:ascii="Times New Roman" w:hAnsi="Times New Roman" w:eastAsia="方正仿宋_GBK" w:cs="Times New Roman"/>
          <w:color w:val="212121"/>
          <w:kern w:val="0"/>
          <w:sz w:val="32"/>
          <w:szCs w:val="32"/>
          <w:lang w:eastAsia="zh-CN"/>
        </w:rPr>
        <w:t>细则</w:t>
      </w:r>
      <w:r>
        <w:rPr>
          <w:rFonts w:hint="eastAsia" w:eastAsia="方正仿宋_GBK"/>
          <w:color w:val="000000"/>
          <w:sz w:val="32"/>
          <w:szCs w:val="32"/>
        </w:rPr>
        <w:t>。</w:t>
      </w:r>
    </w:p>
    <w:p>
      <w:pPr>
        <w:keepNext w:val="0"/>
        <w:keepLines w:val="0"/>
        <w:pageBreakBefore w:val="0"/>
        <w:kinsoku/>
        <w:wordWrap/>
        <w:overflowPunct/>
        <w:topLinePunct w:val="0"/>
        <w:autoSpaceDE/>
        <w:autoSpaceDN/>
        <w:bidi w:val="0"/>
        <w:adjustRightInd w:val="0"/>
        <w:snapToGrid w:val="0"/>
        <w:spacing w:line="594" w:lineRule="exact"/>
        <w:ind w:right="0" w:rightChars="0" w:firstLine="880" w:firstLineChars="200"/>
        <w:textAlignment w:val="auto"/>
        <w:rPr>
          <w:rFonts w:hint="eastAsia" w:eastAsia="方正仿宋_GBK"/>
          <w:color w:val="000000"/>
          <w:sz w:val="32"/>
          <w:szCs w:val="32"/>
          <w:lang w:eastAsia="zh-CN"/>
        </w:rPr>
      </w:pPr>
      <w:r>
        <w:rPr>
          <w:rFonts w:eastAsia="方正仿宋_GBK"/>
          <w:color w:val="000000"/>
          <w:sz w:val="32"/>
          <w:szCs w:val="32"/>
        </w:rPr>
        <w:t>（</w:t>
      </w:r>
      <w:r>
        <w:rPr>
          <w:rFonts w:hint="eastAsia" w:eastAsia="方正仿宋_GBK"/>
          <w:color w:val="000000"/>
          <w:sz w:val="32"/>
          <w:szCs w:val="32"/>
        </w:rPr>
        <w:t>二</w:t>
      </w:r>
      <w:r>
        <w:rPr>
          <w:rFonts w:eastAsia="方正仿宋_GBK"/>
          <w:color w:val="000000"/>
          <w:sz w:val="32"/>
          <w:szCs w:val="32"/>
        </w:rPr>
        <w:t>）依据的主要上位法和上位规范性文件</w:t>
      </w:r>
      <w:r>
        <w:rPr>
          <w:rFonts w:hint="eastAsia" w:eastAsia="方正仿宋_GBK"/>
          <w:color w:val="000000"/>
          <w:sz w:val="32"/>
          <w:szCs w:val="32"/>
          <w:lang w:eastAsia="zh-CN"/>
        </w:rPr>
        <w:t>：</w:t>
      </w:r>
    </w:p>
    <w:p>
      <w:pPr>
        <w:keepNext w:val="0"/>
        <w:keepLines w:val="0"/>
        <w:pageBreakBefore w:val="0"/>
        <w:kinsoku/>
        <w:wordWrap/>
        <w:overflowPunct/>
        <w:topLinePunct w:val="0"/>
        <w:autoSpaceDE/>
        <w:autoSpaceDN/>
        <w:bidi w:val="0"/>
        <w:adjustRightInd w:val="0"/>
        <w:snapToGrid w:val="0"/>
        <w:spacing w:line="594" w:lineRule="exact"/>
        <w:ind w:right="0" w:rightChars="0" w:firstLine="880" w:firstLineChars="200"/>
        <w:textAlignment w:val="auto"/>
        <w:rPr>
          <w:rFonts w:hint="eastAsia" w:eastAsia="方正仿宋_GBK"/>
          <w:color w:val="000000"/>
          <w:sz w:val="32"/>
          <w:szCs w:val="32"/>
        </w:rPr>
      </w:pPr>
      <w:r>
        <w:rPr>
          <w:rFonts w:hint="eastAsia" w:eastAsia="方正仿宋_GBK"/>
          <w:color w:val="000000"/>
          <w:sz w:val="32"/>
          <w:szCs w:val="32"/>
        </w:rPr>
        <w:t>1. </w:t>
      </w:r>
      <w:r>
        <w:rPr>
          <w:rFonts w:hint="eastAsia" w:ascii="方正仿宋_GBK" w:hAnsi="方正仿宋_GBK" w:eastAsia="方正仿宋_GBK" w:cs="方正仿宋_GBK"/>
          <w:color w:val="212121"/>
          <w:kern w:val="0"/>
          <w:sz w:val="32"/>
          <w:szCs w:val="32"/>
        </w:rPr>
        <w:t>《国务院办公厅关于全面开展工程建设项目审批制度改革的实施意见》（国</w:t>
      </w:r>
      <w:r>
        <w:rPr>
          <w:rFonts w:hint="default" w:ascii="Times New Roman" w:hAnsi="Times New Roman" w:eastAsia="方正仿宋_GBK" w:cs="Times New Roman"/>
          <w:color w:val="212121"/>
          <w:kern w:val="0"/>
          <w:sz w:val="32"/>
          <w:szCs w:val="32"/>
        </w:rPr>
        <w:t>办发〔2019〕11号）</w:t>
      </w:r>
      <w:r>
        <w:rPr>
          <w:rFonts w:hint="eastAsia" w:ascii="Times New Roman" w:hAnsi="Times New Roman" w:eastAsia="方正仿宋_GBK" w:cs="Times New Roman"/>
          <w:color w:val="212121"/>
          <w:kern w:val="0"/>
          <w:sz w:val="32"/>
          <w:szCs w:val="32"/>
          <w:lang w:eastAsia="zh-CN"/>
        </w:rPr>
        <w:t>，</w:t>
      </w:r>
      <w:r>
        <w:rPr>
          <w:rFonts w:hint="eastAsia" w:eastAsia="方正仿宋_GBK"/>
          <w:color w:val="auto"/>
          <w:sz w:val="32"/>
          <w:szCs w:val="32"/>
        </w:rPr>
        <w:t>2019年3月</w:t>
      </w:r>
      <w:r>
        <w:rPr>
          <w:rFonts w:hint="eastAsia" w:eastAsia="方正仿宋_GBK"/>
          <w:color w:val="auto"/>
          <w:sz w:val="32"/>
          <w:szCs w:val="32"/>
          <w:lang w:eastAsia="zh-CN"/>
        </w:rPr>
        <w:t>印发</w:t>
      </w:r>
      <w:r>
        <w:rPr>
          <w:rFonts w:hint="eastAsia" w:ascii="Times New Roman" w:hAnsi="Times New Roman" w:eastAsia="方正仿宋_GBK" w:cs="Times New Roman"/>
          <w:color w:val="212121"/>
          <w:kern w:val="0"/>
          <w:sz w:val="32"/>
          <w:szCs w:val="32"/>
          <w:lang w:eastAsia="zh-CN"/>
        </w:rPr>
        <w:t>；</w:t>
      </w:r>
    </w:p>
    <w:p>
      <w:pPr>
        <w:keepNext w:val="0"/>
        <w:keepLines w:val="0"/>
        <w:pageBreakBefore w:val="0"/>
        <w:kinsoku/>
        <w:wordWrap/>
        <w:overflowPunct/>
        <w:topLinePunct w:val="0"/>
        <w:autoSpaceDE/>
        <w:autoSpaceDN/>
        <w:bidi w:val="0"/>
        <w:adjustRightInd w:val="0"/>
        <w:snapToGrid w:val="0"/>
        <w:spacing w:line="594" w:lineRule="exact"/>
        <w:ind w:right="0" w:rightChars="0" w:firstLine="880" w:firstLineChars="200"/>
        <w:textAlignment w:val="auto"/>
        <w:rPr>
          <w:rFonts w:hint="eastAsia"/>
        </w:rPr>
      </w:pPr>
      <w:r>
        <w:rPr>
          <w:rFonts w:hint="eastAsia" w:eastAsia="方正仿宋_GBK"/>
          <w:color w:val="000000"/>
          <w:sz w:val="32"/>
          <w:szCs w:val="32"/>
          <w:lang w:val="en-US" w:eastAsia="zh-CN"/>
        </w:rPr>
        <w:t>2</w:t>
      </w:r>
      <w:r>
        <w:rPr>
          <w:rFonts w:hint="eastAsia" w:eastAsia="方正仿宋_GBK"/>
          <w:color w:val="000000"/>
          <w:sz w:val="32"/>
          <w:szCs w:val="32"/>
        </w:rPr>
        <w:t>. </w:t>
      </w:r>
      <w:r>
        <w:rPr>
          <w:rFonts w:hint="default" w:ascii="Times New Roman" w:hAnsi="Times New Roman" w:eastAsia="方正仿宋_GBK" w:cs="Times New Roman"/>
          <w:color w:val="auto"/>
          <w:sz w:val="32"/>
          <w:szCs w:val="32"/>
          <w:lang w:eastAsia="zh-CN"/>
        </w:rPr>
        <w:t>《交通运输部关于印发</w:t>
      </w:r>
      <w:r>
        <w:rPr>
          <w:rFonts w:hint="default" w:ascii="Times New Roman" w:hAnsi="Times New Roman" w:eastAsia="方正仿宋_GBK" w:cs="Times New Roman"/>
          <w:color w:val="auto"/>
          <w:sz w:val="32"/>
          <w:szCs w:val="32"/>
          <w:lang w:val="en-US" w:eastAsia="zh-CN"/>
        </w:rPr>
        <w:t>&lt;</w:t>
      </w:r>
      <w:r>
        <w:rPr>
          <w:rFonts w:hint="default" w:ascii="Times New Roman" w:hAnsi="Times New Roman" w:eastAsia="方正仿宋_GBK" w:cs="Times New Roman"/>
          <w:color w:val="auto"/>
          <w:sz w:val="32"/>
          <w:szCs w:val="32"/>
          <w:lang w:eastAsia="zh-CN"/>
        </w:rPr>
        <w:t>公路养护工程管理办法</w:t>
      </w:r>
      <w:r>
        <w:rPr>
          <w:rFonts w:hint="default" w:ascii="Times New Roman" w:hAnsi="Times New Roman" w:eastAsia="方正仿宋_GBK" w:cs="Times New Roman"/>
          <w:color w:val="auto"/>
          <w:sz w:val="32"/>
          <w:szCs w:val="32"/>
          <w:lang w:val="en-US" w:eastAsia="zh-CN"/>
        </w:rPr>
        <w:t>&gt;的通知</w:t>
      </w:r>
      <w:r>
        <w:rPr>
          <w:rFonts w:hint="default" w:ascii="Times New Roman" w:hAnsi="Times New Roman" w:eastAsia="方正仿宋_GBK" w:cs="Times New Roman"/>
          <w:color w:val="auto"/>
          <w:sz w:val="32"/>
          <w:szCs w:val="32"/>
          <w:lang w:eastAsia="zh-CN"/>
        </w:rPr>
        <w:t>》</w:t>
      </w:r>
      <w:r>
        <w:rPr>
          <w:rFonts w:hint="eastAsia" w:eastAsia="方正仿宋_GBK" w:cs="Times New Roman"/>
          <w:color w:val="auto"/>
          <w:sz w:val="32"/>
          <w:szCs w:val="32"/>
          <w:lang w:eastAsia="zh-CN"/>
        </w:rPr>
        <w:t>（</w:t>
      </w:r>
      <w:r>
        <w:rPr>
          <w:rFonts w:hint="eastAsia" w:eastAsia="方正仿宋_GBK"/>
          <w:color w:val="000000"/>
          <w:sz w:val="32"/>
          <w:szCs w:val="32"/>
        </w:rPr>
        <w:t>交公路发﹝2018﹞33号</w:t>
      </w:r>
      <w:r>
        <w:rPr>
          <w:rFonts w:hint="eastAsia"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201</w:t>
      </w:r>
      <w:r>
        <w:rPr>
          <w:rFonts w:hint="default" w:ascii="Times New Roman" w:hAnsi="Times New Roman" w:eastAsia="方正仿宋_GBK" w:cs="Times New Roman"/>
          <w:color w:val="auto"/>
          <w:sz w:val="32"/>
          <w:szCs w:val="32"/>
          <w:lang w:val="en-US" w:eastAsia="zh-CN"/>
        </w:rPr>
        <w:t>8</w:t>
      </w:r>
      <w:r>
        <w:rPr>
          <w:rFonts w:hint="default" w:ascii="Times New Roman" w:hAnsi="Times New Roman" w:eastAsia="方正仿宋_GBK" w:cs="Times New Roman"/>
          <w:color w:val="auto"/>
          <w:sz w:val="32"/>
          <w:szCs w:val="32"/>
        </w:rPr>
        <w:t>年</w:t>
      </w:r>
      <w:r>
        <w:rPr>
          <w:rFonts w:hint="default" w:ascii="Times New Roman" w:hAnsi="Times New Roman" w:eastAsia="方正仿宋_GBK" w:cs="Times New Roman"/>
          <w:color w:val="auto"/>
          <w:sz w:val="32"/>
          <w:szCs w:val="32"/>
          <w:lang w:val="en-US" w:eastAsia="zh-CN"/>
        </w:rPr>
        <w:t>3</w:t>
      </w:r>
      <w:r>
        <w:rPr>
          <w:rFonts w:hint="default" w:ascii="Times New Roman" w:hAnsi="Times New Roman" w:eastAsia="方正仿宋_GBK" w:cs="Times New Roman"/>
          <w:color w:val="auto"/>
          <w:sz w:val="32"/>
          <w:szCs w:val="32"/>
        </w:rPr>
        <w:t>月</w:t>
      </w:r>
      <w:r>
        <w:rPr>
          <w:rFonts w:hint="eastAsia" w:eastAsia="方正仿宋_GBK"/>
          <w:color w:val="auto"/>
          <w:sz w:val="32"/>
          <w:szCs w:val="32"/>
          <w:lang w:eastAsia="zh-CN"/>
        </w:rPr>
        <w:t>印发</w:t>
      </w:r>
      <w:r>
        <w:rPr>
          <w:rFonts w:hint="eastAsia" w:eastAsia="方正仿宋_GBK"/>
          <w:color w:val="000000"/>
          <w:sz w:val="32"/>
          <w:szCs w:val="32"/>
          <w:lang w:eastAsia="zh-CN"/>
        </w:rPr>
        <w:t>。</w:t>
      </w:r>
    </w:p>
    <w:p>
      <w:pPr>
        <w:keepNext w:val="0"/>
        <w:keepLines w:val="0"/>
        <w:pageBreakBefore w:val="0"/>
        <w:kinsoku/>
        <w:wordWrap/>
        <w:overflowPunct/>
        <w:topLinePunct w:val="0"/>
        <w:autoSpaceDE/>
        <w:autoSpaceDN/>
        <w:bidi w:val="0"/>
        <w:adjustRightInd w:val="0"/>
        <w:snapToGrid w:val="0"/>
        <w:spacing w:line="594" w:lineRule="exact"/>
        <w:ind w:right="0" w:rightChars="0" w:firstLine="880" w:firstLineChars="200"/>
        <w:textAlignment w:val="auto"/>
        <w:rPr>
          <w:rFonts w:eastAsia="方正黑体_GBK"/>
          <w:color w:val="000000"/>
          <w:sz w:val="32"/>
          <w:szCs w:val="32"/>
        </w:rPr>
      </w:pPr>
      <w:r>
        <w:rPr>
          <w:rFonts w:hint="eastAsia" w:eastAsia="方正黑体_GBK"/>
          <w:color w:val="000000"/>
          <w:sz w:val="32"/>
          <w:szCs w:val="32"/>
        </w:rPr>
        <w:t>二</w:t>
      </w:r>
      <w:r>
        <w:rPr>
          <w:rFonts w:eastAsia="方正黑体_GBK"/>
          <w:color w:val="000000"/>
          <w:sz w:val="32"/>
          <w:szCs w:val="32"/>
        </w:rPr>
        <w:t>、文件</w:t>
      </w:r>
      <w:r>
        <w:rPr>
          <w:rFonts w:hint="eastAsia" w:eastAsia="方正黑体_GBK"/>
          <w:color w:val="000000"/>
          <w:sz w:val="32"/>
          <w:szCs w:val="32"/>
        </w:rPr>
        <w:t>制定过程</w:t>
      </w:r>
    </w:p>
    <w:p>
      <w:pPr>
        <w:keepNext w:val="0"/>
        <w:keepLines w:val="0"/>
        <w:pageBreakBefore w:val="0"/>
        <w:kinsoku/>
        <w:wordWrap/>
        <w:overflowPunct/>
        <w:topLinePunct w:val="0"/>
        <w:autoSpaceDE/>
        <w:autoSpaceDN/>
        <w:bidi w:val="0"/>
        <w:adjustRightInd w:val="0"/>
        <w:snapToGrid w:val="0"/>
        <w:spacing w:line="594" w:lineRule="exact"/>
        <w:ind w:right="0" w:rightChars="0" w:firstLine="880" w:firstLineChars="200"/>
        <w:textAlignment w:val="auto"/>
        <w:rPr>
          <w:rFonts w:eastAsia="方正仿宋_GBK"/>
          <w:color w:val="000000"/>
          <w:sz w:val="32"/>
          <w:szCs w:val="32"/>
        </w:rPr>
      </w:pPr>
      <w:r>
        <w:rPr>
          <w:rFonts w:hint="eastAsia" w:eastAsia="方正仿宋_GBK"/>
          <w:color w:val="000000"/>
          <w:sz w:val="32"/>
          <w:szCs w:val="32"/>
        </w:rPr>
        <w:t>（一）起草单位</w:t>
      </w:r>
      <w:r>
        <w:rPr>
          <w:rFonts w:hint="eastAsia" w:eastAsia="方正仿宋_GBK"/>
          <w:color w:val="000000"/>
          <w:sz w:val="32"/>
          <w:szCs w:val="32"/>
          <w:lang w:eastAsia="zh-CN"/>
        </w:rPr>
        <w:t>：重庆市沙坪坝区交通局</w:t>
      </w:r>
      <w:r>
        <w:rPr>
          <w:rFonts w:hint="eastAsia" w:eastAsia="方正仿宋_GBK"/>
          <w:color w:val="000000"/>
          <w:sz w:val="32"/>
          <w:szCs w:val="32"/>
        </w:rPr>
        <w:t>。</w:t>
      </w:r>
    </w:p>
    <w:p>
      <w:pPr>
        <w:keepNext w:val="0"/>
        <w:keepLines w:val="0"/>
        <w:pageBreakBefore w:val="0"/>
        <w:kinsoku/>
        <w:wordWrap/>
        <w:overflowPunct/>
        <w:topLinePunct w:val="0"/>
        <w:autoSpaceDE/>
        <w:autoSpaceDN/>
        <w:bidi w:val="0"/>
        <w:adjustRightInd w:val="0"/>
        <w:snapToGrid w:val="0"/>
        <w:spacing w:line="594" w:lineRule="exact"/>
        <w:ind w:right="0" w:rightChars="0" w:firstLine="880" w:firstLineChars="200"/>
        <w:textAlignment w:val="auto"/>
        <w:rPr>
          <w:rFonts w:hint="eastAsia" w:eastAsia="方正仿宋_GBK"/>
          <w:color w:val="000000"/>
          <w:sz w:val="32"/>
          <w:szCs w:val="32"/>
          <w:lang w:eastAsia="zh-CN"/>
        </w:rPr>
      </w:pPr>
      <w:r>
        <w:rPr>
          <w:rFonts w:eastAsia="方正仿宋_GBK"/>
          <w:color w:val="000000"/>
          <w:sz w:val="32"/>
          <w:szCs w:val="32"/>
        </w:rPr>
        <w:t>（二）征求意见情况</w:t>
      </w:r>
      <w:r>
        <w:rPr>
          <w:rFonts w:hint="eastAsia" w:eastAsia="方正仿宋_GBK"/>
          <w:color w:val="000000"/>
          <w:sz w:val="32"/>
          <w:szCs w:val="32"/>
          <w:lang w:eastAsia="zh-CN"/>
        </w:rPr>
        <w:t>：</w:t>
      </w:r>
      <w:r>
        <w:rPr>
          <w:rFonts w:hint="eastAsia" w:eastAsia="方正仿宋_GBK"/>
          <w:color w:val="000000"/>
          <w:sz w:val="32"/>
          <w:szCs w:val="32"/>
          <w:lang w:val="en-US" w:eastAsia="zh-CN"/>
        </w:rPr>
        <w:t>2021年4月9日至2021年5月6日，通过发函的方式向</w:t>
      </w:r>
      <w:r>
        <w:rPr>
          <w:rFonts w:hint="eastAsia" w:ascii="方正仿宋_GBK" w:hAnsi="方正仿宋_GBK" w:eastAsia="方正仿宋_GBK" w:cs="方正仿宋_GBK"/>
          <w:color w:val="212121"/>
          <w:kern w:val="0"/>
          <w:sz w:val="32"/>
          <w:szCs w:val="32"/>
        </w:rPr>
        <w:t>各</w:t>
      </w:r>
      <w:r>
        <w:rPr>
          <w:rFonts w:hint="eastAsia" w:ascii="方正仿宋_GBK" w:hAnsi="方正仿宋_GBK" w:eastAsia="方正仿宋_GBK" w:cs="方正仿宋_GBK"/>
          <w:color w:val="212121"/>
          <w:kern w:val="0"/>
          <w:sz w:val="32"/>
          <w:szCs w:val="32"/>
          <w:lang w:eastAsia="zh-CN"/>
        </w:rPr>
        <w:t>相关镇街</w:t>
      </w:r>
      <w:r>
        <w:rPr>
          <w:rFonts w:hint="default" w:ascii="Times New Roman" w:hAnsi="Times New Roman" w:eastAsia="方正仿宋_GBK" w:cs="Times New Roman"/>
          <w:color w:val="212121"/>
          <w:kern w:val="0"/>
          <w:sz w:val="32"/>
          <w:szCs w:val="32"/>
          <w:lang w:eastAsia="zh-CN"/>
        </w:rPr>
        <w:t>，</w:t>
      </w:r>
      <w:r>
        <w:rPr>
          <w:rFonts w:hint="eastAsia" w:ascii="方正仿宋_GBK" w:hAnsi="方正仿宋_GBK" w:eastAsia="方正仿宋_GBK" w:cs="方正仿宋_GBK"/>
          <w:color w:val="212121"/>
          <w:kern w:val="0"/>
          <w:sz w:val="32"/>
          <w:szCs w:val="32"/>
          <w:lang w:eastAsia="zh-CN"/>
        </w:rPr>
        <w:t>区公路养护中心</w:t>
      </w:r>
      <w:r>
        <w:rPr>
          <w:rFonts w:hint="default" w:ascii="Times New Roman" w:hAnsi="Times New Roman" w:eastAsia="方正仿宋_GBK" w:cs="Times New Roman"/>
          <w:color w:val="212121"/>
          <w:kern w:val="0"/>
          <w:sz w:val="32"/>
          <w:szCs w:val="32"/>
          <w:lang w:eastAsia="zh-CN"/>
        </w:rPr>
        <w:t>，</w:t>
      </w:r>
      <w:r>
        <w:rPr>
          <w:rFonts w:hint="eastAsia" w:eastAsia="方正仿宋_GBK"/>
          <w:color w:val="000000"/>
          <w:sz w:val="32"/>
          <w:szCs w:val="32"/>
          <w:lang w:val="en-US" w:eastAsia="zh-CN"/>
        </w:rPr>
        <w:t>交通实业总公司征求意见。收到意见1条，第二条中增加内容“涉及桥梁、隧道结构物的养护工程不适用于本细则”，意见已采纳。</w:t>
      </w:r>
    </w:p>
    <w:p>
      <w:pPr>
        <w:keepNext w:val="0"/>
        <w:keepLines w:val="0"/>
        <w:pageBreakBefore w:val="0"/>
        <w:kinsoku/>
        <w:wordWrap/>
        <w:overflowPunct/>
        <w:topLinePunct w:val="0"/>
        <w:autoSpaceDE/>
        <w:autoSpaceDN/>
        <w:bidi w:val="0"/>
        <w:adjustRightInd w:val="0"/>
        <w:snapToGrid w:val="0"/>
        <w:spacing w:line="594" w:lineRule="exact"/>
        <w:ind w:right="0" w:rightChars="0" w:firstLine="880" w:firstLineChars="200"/>
        <w:textAlignment w:val="auto"/>
        <w:rPr>
          <w:rFonts w:eastAsia="方正黑体_GBK"/>
          <w:color w:val="000000"/>
          <w:sz w:val="32"/>
          <w:szCs w:val="32"/>
        </w:rPr>
      </w:pPr>
      <w:r>
        <w:rPr>
          <w:rFonts w:hint="eastAsia" w:eastAsia="方正黑体_GBK"/>
          <w:color w:val="000000"/>
          <w:sz w:val="32"/>
          <w:szCs w:val="32"/>
        </w:rPr>
        <w:t>三、文件主要内容</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880" w:firstLineChars="200"/>
        <w:jc w:val="both"/>
        <w:textAlignment w:val="auto"/>
        <w:outlineLvl w:val="9"/>
        <w:rPr>
          <w:rFonts w:hint="eastAsia" w:eastAsia="方正仿宋_GBK"/>
          <w:lang w:eastAsia="zh-CN"/>
        </w:rPr>
      </w:pPr>
      <w:r>
        <w:rPr>
          <w:rFonts w:eastAsia="方正仿宋_GBK"/>
          <w:color w:val="000000"/>
          <w:sz w:val="32"/>
          <w:szCs w:val="32"/>
        </w:rPr>
        <w:t>（一）</w:t>
      </w:r>
      <w:r>
        <w:rPr>
          <w:rFonts w:hint="eastAsia" w:eastAsia="方正仿宋_GBK"/>
          <w:color w:val="000000"/>
          <w:sz w:val="32"/>
          <w:szCs w:val="32"/>
          <w:lang w:eastAsia="zh-CN"/>
        </w:rPr>
        <w:t>本细则共九条，主要内容包括</w:t>
      </w:r>
      <w:r>
        <w:rPr>
          <w:rFonts w:hint="eastAsia" w:ascii="方正仿宋_GBK" w:hAnsi="方正仿宋_GBK" w:eastAsia="方正仿宋_GBK" w:cs="方正仿宋_GBK"/>
          <w:color w:val="212121"/>
          <w:kern w:val="0"/>
          <w:sz w:val="32"/>
          <w:szCs w:val="32"/>
          <w:lang w:eastAsia="zh-CN"/>
        </w:rPr>
        <w:t>小额公路养护工程的分类、适用范围、简化设计审查手续、</w:t>
      </w:r>
      <w:r>
        <w:rPr>
          <w:rFonts w:hint="eastAsia" w:ascii="方正仿宋_GBK" w:hAnsi="方正仿宋_GBK" w:eastAsia="方正仿宋_GBK" w:cs="方正仿宋_GBK"/>
          <w:color w:val="212121"/>
          <w:kern w:val="0"/>
          <w:sz w:val="32"/>
          <w:szCs w:val="32"/>
        </w:rPr>
        <w:t>简化工程开工手续</w:t>
      </w:r>
      <w:r>
        <w:rPr>
          <w:rFonts w:hint="eastAsia" w:ascii="方正仿宋_GBK" w:hAnsi="方正仿宋_GBK" w:eastAsia="方正仿宋_GBK" w:cs="方正仿宋_GBK"/>
          <w:color w:val="212121"/>
          <w:kern w:val="0"/>
          <w:sz w:val="32"/>
          <w:szCs w:val="32"/>
          <w:lang w:eastAsia="zh-CN"/>
        </w:rPr>
        <w:t>、明确</w:t>
      </w:r>
      <w:r>
        <w:rPr>
          <w:rFonts w:hint="eastAsia" w:ascii="方正仿宋_GBK" w:hAnsi="方正仿宋_GBK" w:eastAsia="方正仿宋_GBK" w:cs="方正仿宋_GBK"/>
          <w:color w:val="212121"/>
          <w:kern w:val="0"/>
          <w:sz w:val="32"/>
          <w:szCs w:val="32"/>
        </w:rPr>
        <w:t>过程质量监管</w:t>
      </w:r>
      <w:r>
        <w:rPr>
          <w:rFonts w:hint="eastAsia" w:ascii="方正仿宋_GBK" w:hAnsi="方正仿宋_GBK" w:eastAsia="方正仿宋_GBK" w:cs="方正仿宋_GBK"/>
          <w:color w:val="212121"/>
          <w:kern w:val="0"/>
          <w:sz w:val="32"/>
          <w:szCs w:val="32"/>
          <w:lang w:eastAsia="zh-CN"/>
        </w:rPr>
        <w:t>、简化</w:t>
      </w:r>
      <w:r>
        <w:rPr>
          <w:rFonts w:hint="eastAsia" w:ascii="方正仿宋_GBK" w:hAnsi="方正仿宋_GBK" w:eastAsia="方正仿宋_GBK" w:cs="方正仿宋_GBK"/>
          <w:color w:val="212121"/>
          <w:kern w:val="0"/>
          <w:sz w:val="32"/>
          <w:szCs w:val="32"/>
        </w:rPr>
        <w:t>工程验收程序</w:t>
      </w:r>
      <w:r>
        <w:rPr>
          <w:rFonts w:hint="eastAsia" w:ascii="方正仿宋_GBK" w:hAnsi="方正仿宋_GBK" w:eastAsia="方正仿宋_GBK" w:cs="方正仿宋_GBK"/>
          <w:color w:val="212121"/>
          <w:kern w:val="0"/>
          <w:sz w:val="32"/>
          <w:szCs w:val="32"/>
          <w:lang w:eastAsia="zh-CN"/>
        </w:rPr>
        <w:t>、监督检查和</w:t>
      </w:r>
      <w:r>
        <w:rPr>
          <w:rFonts w:hint="eastAsia" w:ascii="方正仿宋_GBK" w:hAnsi="方正仿宋_GBK" w:eastAsia="方正仿宋_GBK" w:cs="方正仿宋_GBK"/>
          <w:color w:val="212121"/>
          <w:kern w:val="0"/>
          <w:sz w:val="32"/>
          <w:szCs w:val="32"/>
          <w:lang w:val="en-US" w:eastAsia="zh-CN"/>
        </w:rPr>
        <w:t>适用对象。</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880" w:firstLineChars="200"/>
        <w:jc w:val="both"/>
        <w:textAlignment w:val="auto"/>
        <w:outlineLvl w:val="9"/>
        <w:rPr>
          <w:rFonts w:hint="eastAsia" w:eastAsia="方正仿宋_GBK"/>
          <w:color w:val="000000"/>
          <w:sz w:val="32"/>
          <w:szCs w:val="32"/>
          <w:lang w:val="en-US" w:eastAsia="zh-CN"/>
        </w:rPr>
      </w:pPr>
      <w:r>
        <w:rPr>
          <w:rFonts w:eastAsia="方正仿宋_GBK"/>
          <w:color w:val="000000"/>
          <w:sz w:val="32"/>
          <w:szCs w:val="32"/>
        </w:rPr>
        <w:t>（二</w:t>
      </w:r>
      <w:r>
        <w:rPr>
          <w:rFonts w:hint="eastAsia" w:eastAsia="方正仿宋_GBK"/>
          <w:color w:val="000000"/>
          <w:sz w:val="32"/>
          <w:szCs w:val="32"/>
          <w:lang w:eastAsia="zh-CN"/>
        </w:rPr>
        <w:t>）</w:t>
      </w:r>
      <w:r>
        <w:rPr>
          <w:rFonts w:eastAsia="方正仿宋_GBK"/>
          <w:color w:val="000000"/>
          <w:sz w:val="32"/>
          <w:szCs w:val="32"/>
        </w:rPr>
        <w:t>重点阐述</w:t>
      </w:r>
      <w:r>
        <w:rPr>
          <w:rFonts w:hint="eastAsia" w:ascii="方正仿宋_GBK" w:hAnsi="方正仿宋_GBK" w:eastAsia="方正仿宋_GBK" w:cs="方正仿宋_GBK"/>
          <w:color w:val="212121"/>
          <w:kern w:val="0"/>
          <w:sz w:val="32"/>
          <w:szCs w:val="32"/>
          <w:lang w:eastAsia="zh-CN"/>
        </w:rPr>
        <w:t>设计审查手续和</w:t>
      </w:r>
      <w:r>
        <w:rPr>
          <w:rFonts w:hint="eastAsia" w:ascii="方正仿宋_GBK" w:hAnsi="方正仿宋_GBK" w:eastAsia="方正仿宋_GBK" w:cs="方正仿宋_GBK"/>
          <w:color w:val="212121"/>
          <w:kern w:val="0"/>
          <w:sz w:val="32"/>
          <w:szCs w:val="32"/>
        </w:rPr>
        <w:t>工程开工手续</w:t>
      </w:r>
      <w:r>
        <w:rPr>
          <w:rFonts w:hint="eastAsia" w:ascii="方正仿宋_GBK" w:hAnsi="方正仿宋_GBK" w:eastAsia="方正仿宋_GBK" w:cs="方正仿宋_GBK"/>
          <w:color w:val="212121"/>
          <w:kern w:val="0"/>
          <w:sz w:val="32"/>
          <w:szCs w:val="32"/>
          <w:lang w:eastAsia="zh-CN"/>
        </w:rPr>
        <w:t>的简化流程</w:t>
      </w:r>
      <w:r>
        <w:rPr>
          <w:rFonts w:eastAsia="方正仿宋_GBK"/>
          <w:color w:val="000000"/>
          <w:sz w:val="32"/>
          <w:szCs w:val="32"/>
        </w:rPr>
        <w:t>。</w:t>
      </w:r>
      <w:r>
        <w:rPr>
          <w:rFonts w:hint="eastAsia" w:eastAsia="方正仿宋_GBK"/>
          <w:color w:val="000000"/>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880" w:firstLineChars="200"/>
        <w:jc w:val="both"/>
        <w:textAlignment w:val="auto"/>
        <w:outlineLvl w:val="9"/>
        <w:rPr>
          <w:rFonts w:eastAsia="方正仿宋_GBK"/>
          <w:color w:val="000000"/>
          <w:sz w:val="32"/>
          <w:szCs w:val="32"/>
          <w:highlight w:val="none"/>
        </w:rPr>
      </w:pPr>
      <w:r>
        <w:rPr>
          <w:rFonts w:eastAsia="方正仿宋_GBK"/>
          <w:color w:val="000000"/>
          <w:sz w:val="32"/>
          <w:szCs w:val="32"/>
          <w:highlight w:val="none"/>
        </w:rPr>
        <w:t>（三）重点阐述规范性文件与上位法或者上位规范性文件不一致的内容（特别是创设性规定），并说明理由。</w:t>
      </w:r>
    </w:p>
    <w:p>
      <w:pPr>
        <w:pStyle w:val="5"/>
        <w:keepNext w:val="0"/>
        <w:keepLines w:val="0"/>
        <w:pageBreakBefore w:val="0"/>
        <w:widowControl w:val="0"/>
        <w:kinsoku/>
        <w:wordWrap/>
        <w:overflowPunct/>
        <w:topLinePunct w:val="0"/>
        <w:autoSpaceDE/>
        <w:autoSpaceDN/>
        <w:bidi w:val="0"/>
        <w:spacing w:line="594" w:lineRule="exact"/>
        <w:ind w:left="0" w:leftChars="0" w:right="0" w:rightChars="0"/>
        <w:jc w:val="both"/>
        <w:textAlignment w:val="auto"/>
        <w:outlineLvl w:val="9"/>
        <w:rPr>
          <w:b/>
          <w:bCs/>
        </w:rPr>
      </w:pPr>
      <w:r>
        <w:rPr>
          <w:rFonts w:hint="eastAsia" w:ascii="Times New Roman" w:hAnsi="Times New Roman" w:eastAsia="方正仿宋_GBK" w:cs="Times New Roman"/>
          <w:color w:val="FF0000"/>
          <w:kern w:val="2"/>
          <w:sz w:val="32"/>
          <w:szCs w:val="32"/>
          <w:lang w:val="en-US" w:eastAsia="zh-CN" w:bidi="ar-SA"/>
        </w:rPr>
        <w:t xml:space="preserve">    </w:t>
      </w:r>
      <w:r>
        <w:rPr>
          <w:rFonts w:hint="eastAsia" w:ascii="Times New Roman" w:hAnsi="Times New Roman" w:eastAsia="方正仿宋_GBK" w:cs="Times New Roman"/>
          <w:color w:val="auto"/>
          <w:kern w:val="2"/>
          <w:sz w:val="32"/>
          <w:szCs w:val="32"/>
          <w:lang w:val="en-US" w:eastAsia="zh-CN" w:bidi="ar-SA"/>
        </w:rPr>
        <w:t>不涉及。</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880" w:firstLineChars="200"/>
        <w:jc w:val="both"/>
        <w:textAlignment w:val="auto"/>
        <w:outlineLvl w:val="9"/>
        <w:rPr>
          <w:rFonts w:hint="eastAsia" w:eastAsia="方正仿宋_GBK"/>
          <w:color w:val="000000"/>
          <w:sz w:val="32"/>
          <w:szCs w:val="32"/>
        </w:rPr>
      </w:pPr>
      <w:r>
        <w:rPr>
          <w:rFonts w:hint="eastAsia" w:eastAsia="方正仿宋_GBK"/>
          <w:color w:val="000000"/>
          <w:sz w:val="32"/>
          <w:szCs w:val="32"/>
        </w:rPr>
        <w:t>（四）</w:t>
      </w:r>
      <w:r>
        <w:rPr>
          <w:rFonts w:hint="eastAsia" w:eastAsia="方正仿宋_GBK"/>
          <w:color w:val="auto"/>
          <w:sz w:val="32"/>
          <w:szCs w:val="32"/>
        </w:rPr>
        <w:t>就同一事项已有规范性文件进行规定的，应当说明原有文件的规定和现有文件的联系、区别及效力适用</w:t>
      </w:r>
      <w:r>
        <w:rPr>
          <w:rFonts w:hint="eastAsia" w:eastAsia="方正仿宋_GBK"/>
          <w:color w:val="000000"/>
          <w:sz w:val="32"/>
          <w:szCs w:val="32"/>
        </w:rPr>
        <w:t>。</w:t>
      </w:r>
    </w:p>
    <w:p>
      <w:pPr>
        <w:pStyle w:val="5"/>
        <w:keepNext w:val="0"/>
        <w:keepLines w:val="0"/>
        <w:pageBreakBefore w:val="0"/>
        <w:widowControl w:val="0"/>
        <w:kinsoku/>
        <w:wordWrap/>
        <w:overflowPunct/>
        <w:topLinePunct w:val="0"/>
        <w:autoSpaceDE/>
        <w:autoSpaceDN/>
        <w:bidi w:val="0"/>
        <w:spacing w:line="594" w:lineRule="exact"/>
        <w:ind w:left="0" w:leftChars="0" w:right="0" w:rightChars="0"/>
        <w:jc w:val="both"/>
        <w:textAlignment w:val="auto"/>
        <w:outlineLvl w:val="9"/>
        <w:rPr>
          <w:rFonts w:hint="eastAsia" w:ascii="Times New Roman" w:hAnsi="Times New Roman" w:eastAsia="方正仿宋_GBK" w:cs="Times New Roman"/>
          <w:color w:val="FF0000"/>
          <w:kern w:val="2"/>
          <w:sz w:val="32"/>
          <w:szCs w:val="32"/>
          <w:lang w:val="en-US" w:eastAsia="zh-CN" w:bidi="ar-SA"/>
        </w:rPr>
      </w:pPr>
      <w:r>
        <w:rPr>
          <w:rFonts w:hint="eastAsia" w:ascii="Times New Roman" w:hAnsi="Times New Roman" w:eastAsia="方正仿宋_GBK" w:cs="Times New Roman"/>
          <w:color w:val="FF0000"/>
          <w:kern w:val="2"/>
          <w:sz w:val="32"/>
          <w:szCs w:val="32"/>
          <w:lang w:val="en-US" w:eastAsia="zh-CN" w:bidi="ar-SA"/>
        </w:rPr>
        <w:t xml:space="preserve">    </w:t>
      </w:r>
      <w:r>
        <w:rPr>
          <w:rFonts w:hint="eastAsia" w:ascii="Times New Roman" w:hAnsi="Times New Roman" w:eastAsia="方正仿宋_GBK" w:cs="Times New Roman"/>
          <w:color w:val="auto"/>
          <w:kern w:val="2"/>
          <w:sz w:val="32"/>
          <w:szCs w:val="32"/>
          <w:lang w:val="en-US" w:eastAsia="zh-CN" w:bidi="ar-SA"/>
        </w:rPr>
        <w:t>不涉及。</w:t>
      </w:r>
    </w:p>
    <w:p>
      <w:pPr>
        <w:keepNext w:val="0"/>
        <w:keepLines w:val="0"/>
        <w:pageBreakBefore w:val="0"/>
        <w:numPr>
          <w:ilvl w:val="0"/>
          <w:numId w:val="3"/>
        </w:numPr>
        <w:kinsoku/>
        <w:wordWrap/>
        <w:overflowPunct/>
        <w:topLinePunct w:val="0"/>
        <w:autoSpaceDE/>
        <w:autoSpaceDN/>
        <w:bidi w:val="0"/>
        <w:adjustRightInd w:val="0"/>
        <w:snapToGrid w:val="0"/>
        <w:spacing w:line="594" w:lineRule="exact"/>
        <w:ind w:right="0" w:rightChars="0" w:firstLine="880" w:firstLineChars="200"/>
        <w:textAlignment w:val="auto"/>
        <w:rPr>
          <w:rFonts w:eastAsia="方正黑体_GBK"/>
          <w:color w:val="000000"/>
          <w:sz w:val="32"/>
          <w:szCs w:val="32"/>
        </w:rPr>
      </w:pPr>
      <w:r>
        <w:rPr>
          <w:rFonts w:eastAsia="方正黑体_GBK"/>
          <w:color w:val="000000"/>
          <w:sz w:val="32"/>
          <w:szCs w:val="32"/>
        </w:rPr>
        <w:t>其他需要说明的问题</w:t>
      </w:r>
    </w:p>
    <w:p>
      <w:pPr>
        <w:keepNext w:val="0"/>
        <w:keepLines w:val="0"/>
        <w:pageBreakBefore w:val="0"/>
        <w:numPr>
          <w:ilvl w:val="0"/>
          <w:numId w:val="0"/>
        </w:numPr>
        <w:kinsoku/>
        <w:wordWrap/>
        <w:overflowPunct/>
        <w:topLinePunct w:val="0"/>
        <w:autoSpaceDE/>
        <w:autoSpaceDN/>
        <w:bidi w:val="0"/>
        <w:adjustRightInd w:val="0"/>
        <w:snapToGrid w:val="0"/>
        <w:spacing w:line="594" w:lineRule="exact"/>
        <w:ind w:right="0" w:rightChars="0" w:firstLine="880" w:firstLineChars="200"/>
        <w:textAlignment w:val="auto"/>
        <w:rPr>
          <w:rFonts w:hint="eastAsia" w:ascii="方正仿宋_GBK" w:hAnsi="方正仿宋_GBK" w:eastAsia="方正仿宋_GBK" w:cs="方正仿宋_GBK"/>
          <w:color w:val="000000"/>
          <w:sz w:val="32"/>
          <w:szCs w:val="32"/>
          <w:lang w:val="en-US" w:eastAsia="zh-CN"/>
        </w:rPr>
      </w:pPr>
      <w:r>
        <w:rPr>
          <w:rFonts w:hint="eastAsia" w:ascii="方正仿宋_GBK" w:hAnsi="方正仿宋_GBK" w:eastAsia="方正仿宋_GBK" w:cs="方正仿宋_GBK"/>
          <w:color w:val="000000"/>
          <w:sz w:val="32"/>
          <w:szCs w:val="32"/>
          <w:lang w:val="en-US" w:eastAsia="zh-CN"/>
        </w:rPr>
        <w:t>无。</w:t>
      </w:r>
    </w:p>
    <w:p>
      <w:pPr>
        <w:keepNext w:val="0"/>
        <w:keepLines w:val="0"/>
        <w:pageBreakBefore w:val="0"/>
        <w:numPr>
          <w:ilvl w:val="0"/>
          <w:numId w:val="3"/>
        </w:numPr>
        <w:kinsoku/>
        <w:wordWrap/>
        <w:overflowPunct/>
        <w:topLinePunct w:val="0"/>
        <w:autoSpaceDE/>
        <w:autoSpaceDN/>
        <w:bidi w:val="0"/>
        <w:adjustRightInd w:val="0"/>
        <w:snapToGrid w:val="0"/>
        <w:spacing w:line="594" w:lineRule="exact"/>
        <w:ind w:left="0" w:leftChars="0" w:right="0" w:rightChars="0" w:firstLine="880" w:firstLineChars="200"/>
        <w:textAlignment w:val="auto"/>
        <w:rPr>
          <w:rFonts w:hint="eastAsia" w:eastAsia="方正黑体_GBK"/>
          <w:color w:val="000000"/>
          <w:sz w:val="32"/>
          <w:szCs w:val="32"/>
        </w:rPr>
      </w:pPr>
      <w:r>
        <w:rPr>
          <w:rFonts w:hint="eastAsia" w:eastAsia="方正黑体_GBK"/>
          <w:color w:val="000000"/>
          <w:sz w:val="32"/>
          <w:szCs w:val="32"/>
        </w:rPr>
        <w:t>联系人及联系方式</w:t>
      </w:r>
    </w:p>
    <w:p>
      <w:pPr>
        <w:keepNext w:val="0"/>
        <w:keepLines w:val="0"/>
        <w:pageBreakBefore w:val="0"/>
        <w:numPr>
          <w:ilvl w:val="0"/>
          <w:numId w:val="0"/>
        </w:numPr>
        <w:kinsoku/>
        <w:wordWrap/>
        <w:overflowPunct/>
        <w:topLinePunct w:val="0"/>
        <w:autoSpaceDE/>
        <w:autoSpaceDN/>
        <w:bidi w:val="0"/>
        <w:adjustRightInd w:val="0"/>
        <w:snapToGrid w:val="0"/>
        <w:spacing w:line="594" w:lineRule="exact"/>
        <w:ind w:right="0" w:rightChars="0" w:firstLine="640"/>
        <w:textAlignment w:val="auto"/>
        <w:rPr>
          <w:rFonts w:hint="eastAsia" w:eastAsia="方正仿宋_GBK"/>
          <w:color w:val="000000"/>
          <w:sz w:val="32"/>
          <w:szCs w:val="32"/>
          <w:lang w:eastAsia="zh-CN"/>
        </w:rPr>
      </w:pPr>
      <w:r>
        <w:rPr>
          <w:rFonts w:hint="eastAsia" w:eastAsia="方正仿宋_GBK"/>
          <w:color w:val="000000"/>
          <w:sz w:val="32"/>
          <w:szCs w:val="32"/>
        </w:rPr>
        <w:t>联系人姓名</w:t>
      </w:r>
      <w:r>
        <w:rPr>
          <w:rFonts w:hint="eastAsia" w:eastAsia="方正仿宋_GBK"/>
          <w:color w:val="000000"/>
          <w:sz w:val="32"/>
          <w:szCs w:val="32"/>
          <w:lang w:eastAsia="zh-CN"/>
        </w:rPr>
        <w:t>：费腾</w:t>
      </w:r>
    </w:p>
    <w:p>
      <w:pPr>
        <w:keepNext w:val="0"/>
        <w:keepLines w:val="0"/>
        <w:pageBreakBefore w:val="0"/>
        <w:numPr>
          <w:ilvl w:val="0"/>
          <w:numId w:val="0"/>
        </w:numPr>
        <w:kinsoku/>
        <w:wordWrap/>
        <w:overflowPunct/>
        <w:topLinePunct w:val="0"/>
        <w:autoSpaceDE/>
        <w:autoSpaceDN/>
        <w:bidi w:val="0"/>
        <w:adjustRightInd w:val="0"/>
        <w:snapToGrid w:val="0"/>
        <w:spacing w:line="594" w:lineRule="exact"/>
        <w:ind w:right="0" w:rightChars="0" w:firstLine="640"/>
        <w:textAlignment w:val="auto"/>
        <w:rPr>
          <w:rFonts w:hint="eastAsia" w:eastAsia="方正仿宋_GBK"/>
          <w:color w:val="000000"/>
          <w:sz w:val="32"/>
          <w:szCs w:val="32"/>
          <w:lang w:eastAsia="zh-CN"/>
        </w:rPr>
      </w:pPr>
      <w:r>
        <w:rPr>
          <w:rFonts w:hint="eastAsia" w:eastAsia="方正仿宋_GBK"/>
          <w:color w:val="000000"/>
          <w:sz w:val="32"/>
          <w:szCs w:val="32"/>
        </w:rPr>
        <w:t>职务</w:t>
      </w:r>
      <w:r>
        <w:rPr>
          <w:rFonts w:hint="eastAsia" w:eastAsia="方正仿宋_GBK"/>
          <w:color w:val="000000"/>
          <w:sz w:val="32"/>
          <w:szCs w:val="32"/>
          <w:lang w:eastAsia="zh-CN"/>
        </w:rPr>
        <w:t>：副科长</w:t>
      </w:r>
    </w:p>
    <w:p>
      <w:pPr>
        <w:keepNext w:val="0"/>
        <w:keepLines w:val="0"/>
        <w:pageBreakBefore w:val="0"/>
        <w:numPr>
          <w:ilvl w:val="0"/>
          <w:numId w:val="0"/>
        </w:numPr>
        <w:kinsoku/>
        <w:wordWrap/>
        <w:overflowPunct/>
        <w:topLinePunct w:val="0"/>
        <w:autoSpaceDE/>
        <w:autoSpaceDN/>
        <w:bidi w:val="0"/>
        <w:adjustRightInd w:val="0"/>
        <w:snapToGrid w:val="0"/>
        <w:spacing w:line="594" w:lineRule="exact"/>
        <w:ind w:right="0" w:rightChars="0" w:firstLine="640"/>
        <w:textAlignment w:val="auto"/>
        <w:rPr>
          <w:rFonts w:eastAsia="方正仿宋_GBK"/>
          <w:color w:val="000000"/>
          <w:sz w:val="32"/>
          <w:szCs w:val="32"/>
        </w:rPr>
      </w:pPr>
      <w:r>
        <w:rPr>
          <w:rFonts w:hint="eastAsia" w:eastAsia="方正仿宋_GBK"/>
          <w:color w:val="000000"/>
          <w:sz w:val="32"/>
          <w:szCs w:val="32"/>
        </w:rPr>
        <w:t>联系电话</w:t>
      </w:r>
      <w:r>
        <w:rPr>
          <w:rFonts w:hint="eastAsia" w:eastAsia="方正仿宋_GBK"/>
          <w:color w:val="000000"/>
          <w:sz w:val="32"/>
          <w:szCs w:val="32"/>
          <w:lang w:eastAsia="zh-CN"/>
        </w:rPr>
        <w:t>：</w:t>
      </w:r>
      <w:r>
        <w:rPr>
          <w:rFonts w:hint="eastAsia" w:eastAsia="方正仿宋_GBK"/>
          <w:color w:val="000000"/>
          <w:sz w:val="32"/>
          <w:szCs w:val="32"/>
          <w:lang w:val="en-US" w:eastAsia="zh-CN"/>
        </w:rPr>
        <w:t>65316616，18523781240</w:t>
      </w:r>
    </w:p>
    <w:p>
      <w:pPr>
        <w:keepNext w:val="0"/>
        <w:keepLines w:val="0"/>
        <w:pageBreakBefore w:val="0"/>
        <w:kinsoku/>
        <w:wordWrap/>
        <w:overflowPunct/>
        <w:topLinePunct w:val="0"/>
        <w:autoSpaceDE/>
        <w:autoSpaceDN/>
        <w:bidi w:val="0"/>
        <w:spacing w:line="594" w:lineRule="exact"/>
        <w:ind w:right="0" w:rightChars="0" w:firstLine="880" w:firstLineChars="200"/>
        <w:textAlignment w:val="auto"/>
        <w:rPr>
          <w:rFonts w:ascii="方正仿宋_GBK" w:eastAsia="方正仿宋_GBK"/>
          <w:color w:val="000000"/>
          <w:sz w:val="32"/>
          <w:szCs w:val="32"/>
        </w:rPr>
      </w:pPr>
    </w:p>
    <w:p>
      <w:pPr>
        <w:keepNext w:val="0"/>
        <w:keepLines w:val="0"/>
        <w:pageBreakBefore w:val="0"/>
        <w:kinsoku/>
        <w:wordWrap/>
        <w:overflowPunct/>
        <w:topLinePunct w:val="0"/>
        <w:autoSpaceDE/>
        <w:autoSpaceDN/>
        <w:bidi w:val="0"/>
        <w:spacing w:line="594" w:lineRule="exact"/>
        <w:ind w:right="0" w:rightChars="0"/>
        <w:textAlignment w:val="auto"/>
        <w:rPr>
          <w:rFonts w:hint="eastAsia" w:ascii="方正黑体_GBK" w:hAnsi="方正黑体_GBK" w:eastAsia="方正黑体_GBK" w:cs="方正黑体_GBK"/>
          <w:color w:val="000000"/>
          <w:sz w:val="32"/>
          <w:szCs w:val="32"/>
          <w:lang w:eastAsia="zh-CN"/>
        </w:rPr>
      </w:pPr>
    </w:p>
    <w:p>
      <w:pPr>
        <w:keepNext w:val="0"/>
        <w:keepLines w:val="0"/>
        <w:pageBreakBefore w:val="0"/>
        <w:kinsoku/>
        <w:wordWrap/>
        <w:overflowPunct/>
        <w:topLinePunct w:val="0"/>
        <w:autoSpaceDE/>
        <w:autoSpaceDN/>
        <w:bidi w:val="0"/>
        <w:spacing w:line="594" w:lineRule="exact"/>
        <w:ind w:right="0" w:rightChars="0"/>
        <w:textAlignment w:val="auto"/>
        <w:rPr>
          <w:rFonts w:hint="eastAsia" w:ascii="方正黑体_GBK" w:hAnsi="方正黑体_GBK" w:eastAsia="方正黑体_GBK" w:cs="方正黑体_GBK"/>
          <w:color w:val="000000"/>
          <w:sz w:val="32"/>
          <w:szCs w:val="32"/>
          <w:lang w:eastAsia="zh-CN"/>
        </w:rPr>
      </w:pPr>
    </w:p>
    <w:p>
      <w:pPr>
        <w:keepNext w:val="0"/>
        <w:keepLines w:val="0"/>
        <w:pageBreakBefore w:val="0"/>
        <w:kinsoku/>
        <w:wordWrap/>
        <w:overflowPunct/>
        <w:topLinePunct w:val="0"/>
        <w:autoSpaceDE/>
        <w:autoSpaceDN/>
        <w:bidi w:val="0"/>
        <w:spacing w:line="594" w:lineRule="exact"/>
        <w:ind w:right="0" w:rightChars="0"/>
        <w:textAlignment w:val="auto"/>
        <w:rPr>
          <w:rFonts w:hint="eastAsia" w:ascii="方正黑体_GBK" w:hAnsi="方正黑体_GBK" w:eastAsia="方正黑体_GBK" w:cs="方正黑体_GBK"/>
          <w:color w:val="000000"/>
          <w:sz w:val="32"/>
          <w:szCs w:val="32"/>
          <w:lang w:eastAsia="zh-CN"/>
        </w:rPr>
      </w:pPr>
    </w:p>
    <w:p>
      <w:pPr>
        <w:keepNext w:val="0"/>
        <w:keepLines w:val="0"/>
        <w:pageBreakBefore w:val="0"/>
        <w:kinsoku/>
        <w:wordWrap/>
        <w:overflowPunct/>
        <w:topLinePunct w:val="0"/>
        <w:autoSpaceDE/>
        <w:autoSpaceDN/>
        <w:bidi w:val="0"/>
        <w:spacing w:line="594" w:lineRule="exact"/>
        <w:ind w:right="0" w:rightChars="0"/>
        <w:textAlignment w:val="auto"/>
        <w:rPr>
          <w:rFonts w:hint="eastAsia" w:ascii="方正黑体_GBK" w:hAnsi="方正黑体_GBK" w:eastAsia="方正黑体_GBK" w:cs="方正黑体_GBK"/>
          <w:color w:val="000000"/>
          <w:sz w:val="32"/>
          <w:szCs w:val="32"/>
        </w:rPr>
      </w:pPr>
      <w:r>
        <w:rPr>
          <w:rFonts w:hint="eastAsia" w:ascii="方正黑体_GBK" w:hAnsi="方正黑体_GBK" w:eastAsia="方正黑体_GBK" w:cs="方正黑体_GBK"/>
          <w:color w:val="000000"/>
          <w:sz w:val="32"/>
          <w:szCs w:val="32"/>
          <w:lang w:eastAsia="zh-CN"/>
        </w:rPr>
        <w:t>附件</w:t>
      </w:r>
      <w:r>
        <w:rPr>
          <w:rFonts w:hint="eastAsia" w:ascii="方正黑体_GBK" w:hAnsi="方正黑体_GBK" w:eastAsia="方正黑体_GBK" w:cs="方正黑体_GBK"/>
          <w:color w:val="000000"/>
          <w:sz w:val="32"/>
          <w:szCs w:val="32"/>
        </w:rPr>
        <w:t>3</w:t>
      </w:r>
    </w:p>
    <w:p>
      <w:pPr>
        <w:keepNext w:val="0"/>
        <w:keepLines w:val="0"/>
        <w:pageBreakBefore w:val="0"/>
        <w:widowControl/>
        <w:numPr>
          <w:ilvl w:val="0"/>
          <w:numId w:val="0"/>
        </w:numPr>
        <w:kinsoku/>
        <w:wordWrap/>
        <w:overflowPunct/>
        <w:topLinePunct w:val="0"/>
        <w:autoSpaceDE/>
        <w:autoSpaceDN/>
        <w:bidi w:val="0"/>
        <w:adjustRightInd/>
        <w:snapToGrid w:val="0"/>
        <w:spacing w:line="594" w:lineRule="exact"/>
        <w:ind w:left="0" w:leftChars="0" w:right="0" w:rightChars="0" w:firstLine="880" w:firstLineChars="200"/>
        <w:jc w:val="center"/>
        <w:textAlignment w:val="auto"/>
        <w:outlineLvl w:val="9"/>
        <w:rPr>
          <w:rFonts w:hint="eastAsia" w:ascii="方正仿宋_GBK" w:hAnsi="方正仿宋_GBK" w:eastAsia="方正仿宋_GBK" w:cs="方正仿宋_GBK"/>
          <w:color w:val="000000"/>
          <w:sz w:val="32"/>
          <w:szCs w:val="32"/>
        </w:rPr>
      </w:pPr>
    </w:p>
    <w:p>
      <w:pPr>
        <w:keepNext w:val="0"/>
        <w:keepLines w:val="0"/>
        <w:pageBreakBefore w:val="0"/>
        <w:widowControl/>
        <w:kinsoku/>
        <w:wordWrap/>
        <w:overflowPunct/>
        <w:topLinePunct w:val="0"/>
        <w:autoSpaceDE/>
        <w:autoSpaceDN/>
        <w:bidi w:val="0"/>
        <w:spacing w:line="594" w:lineRule="exact"/>
        <w:ind w:left="0" w:leftChars="0" w:right="0" w:rightChars="0"/>
        <w:jc w:val="center"/>
        <w:textAlignment w:val="auto"/>
        <w:rPr>
          <w:rFonts w:hint="eastAsia" w:ascii="方正小标宋_GBK" w:hAnsi="方正小标宋_GBK" w:eastAsia="方正小标宋_GBK" w:cs="方正小标宋_GBK"/>
          <w:b w:val="0"/>
          <w:bCs w:val="0"/>
          <w:color w:val="333333"/>
          <w:kern w:val="0"/>
          <w:sz w:val="44"/>
          <w:szCs w:val="44"/>
        </w:rPr>
      </w:pPr>
      <w:r>
        <w:rPr>
          <w:rFonts w:hint="eastAsia" w:ascii="方正小标宋_GBK" w:hAnsi="方正小标宋_GBK" w:eastAsia="方正小标宋_GBK" w:cs="方正小标宋_GBK"/>
          <w:b w:val="0"/>
          <w:bCs w:val="0"/>
          <w:color w:val="333333"/>
          <w:kern w:val="0"/>
          <w:sz w:val="44"/>
          <w:szCs w:val="44"/>
        </w:rPr>
        <w:t>国务院办公厅关于全面开展工程建设</w:t>
      </w:r>
    </w:p>
    <w:p>
      <w:pPr>
        <w:keepNext w:val="0"/>
        <w:keepLines w:val="0"/>
        <w:pageBreakBefore w:val="0"/>
        <w:widowControl/>
        <w:kinsoku/>
        <w:wordWrap/>
        <w:overflowPunct/>
        <w:topLinePunct w:val="0"/>
        <w:autoSpaceDE/>
        <w:autoSpaceDN/>
        <w:bidi w:val="0"/>
        <w:spacing w:line="594" w:lineRule="exact"/>
        <w:ind w:left="0" w:leftChars="0" w:right="0" w:rightChars="0"/>
        <w:jc w:val="center"/>
        <w:textAlignment w:val="auto"/>
        <w:rPr>
          <w:rFonts w:hint="eastAsia" w:ascii="方正小标宋_GBK" w:hAnsi="方正小标宋_GBK" w:eastAsia="方正小标宋_GBK" w:cs="方正小标宋_GBK"/>
          <w:b w:val="0"/>
          <w:bCs w:val="0"/>
          <w:color w:val="333333"/>
          <w:kern w:val="0"/>
          <w:sz w:val="44"/>
          <w:szCs w:val="44"/>
        </w:rPr>
      </w:pPr>
      <w:r>
        <w:rPr>
          <w:rFonts w:hint="eastAsia" w:ascii="方正小标宋_GBK" w:hAnsi="方正小标宋_GBK" w:eastAsia="方正小标宋_GBK" w:cs="方正小标宋_GBK"/>
          <w:b w:val="0"/>
          <w:bCs w:val="0"/>
          <w:color w:val="333333"/>
          <w:kern w:val="0"/>
          <w:sz w:val="44"/>
          <w:szCs w:val="44"/>
        </w:rPr>
        <w:t>项目审批制度改革的实施意见</w:t>
      </w:r>
    </w:p>
    <w:p>
      <w:pPr>
        <w:keepNext w:val="0"/>
        <w:keepLines w:val="0"/>
        <w:pageBreakBefore w:val="0"/>
        <w:widowControl/>
        <w:kinsoku/>
        <w:wordWrap/>
        <w:overflowPunct/>
        <w:topLinePunct w:val="0"/>
        <w:autoSpaceDE/>
        <w:autoSpaceDN/>
        <w:bidi w:val="0"/>
        <w:spacing w:line="594" w:lineRule="exact"/>
        <w:ind w:left="0" w:leftChars="0" w:right="0" w:rightChars="0"/>
        <w:jc w:val="center"/>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lang w:eastAsia="zh-CN"/>
        </w:rPr>
        <w:t>（</w:t>
      </w:r>
      <w:r>
        <w:rPr>
          <w:rFonts w:hint="eastAsia" w:ascii="方正仿宋_GBK" w:hAnsi="方正仿宋_GBK" w:eastAsia="方正仿宋_GBK" w:cs="方正仿宋_GBK"/>
          <w:color w:val="333333"/>
          <w:kern w:val="0"/>
          <w:sz w:val="32"/>
          <w:szCs w:val="32"/>
        </w:rPr>
        <w:t>国办发〔2019〕11号</w:t>
      </w:r>
      <w:r>
        <w:rPr>
          <w:rFonts w:hint="eastAsia" w:ascii="方正仿宋_GBK" w:hAnsi="方正仿宋_GBK" w:eastAsia="方正仿宋_GBK" w:cs="方正仿宋_GBK"/>
          <w:color w:val="333333"/>
          <w:kern w:val="0"/>
          <w:sz w:val="32"/>
          <w:szCs w:val="32"/>
          <w:lang w:eastAsia="zh-CN"/>
        </w:rPr>
        <w:t>）</w:t>
      </w:r>
    </w:p>
    <w:p>
      <w:pPr>
        <w:keepNext w:val="0"/>
        <w:keepLines w:val="0"/>
        <w:pageBreakBefore w:val="0"/>
        <w:widowControl/>
        <w:kinsoku/>
        <w:wordWrap/>
        <w:overflowPunct/>
        <w:topLinePunct w:val="0"/>
        <w:autoSpaceDE/>
        <w:autoSpaceDN/>
        <w:bidi w:val="0"/>
        <w:spacing w:line="594" w:lineRule="exact"/>
        <w:ind w:left="0" w:leftChars="0" w:right="0" w:rightChars="0"/>
        <w:jc w:val="center"/>
        <w:textAlignment w:val="auto"/>
        <w:rPr>
          <w:rFonts w:hint="eastAsia" w:ascii="方正仿宋_GBK" w:hAnsi="方正仿宋_GBK" w:eastAsia="方正仿宋_GBK" w:cs="方正仿宋_GBK"/>
          <w:color w:val="333333"/>
          <w:kern w:val="0"/>
          <w:sz w:val="32"/>
          <w:szCs w:val="32"/>
        </w:rPr>
      </w:pPr>
    </w:p>
    <w:p>
      <w:pPr>
        <w:keepNext w:val="0"/>
        <w:keepLines w:val="0"/>
        <w:pageBreakBefore w:val="0"/>
        <w:widowControl/>
        <w:kinsoku/>
        <w:wordWrap/>
        <w:overflowPunct/>
        <w:topLinePunct w:val="0"/>
        <w:autoSpaceDE/>
        <w:autoSpaceDN/>
        <w:bidi w:val="0"/>
        <w:spacing w:line="594" w:lineRule="exact"/>
        <w:ind w:left="0" w:leftChars="0" w:right="0" w:rightChars="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各省、自治区、直辖市人民政府，国务院各部委、各直属机构：</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工程建设项目审批制度改革是党中央、国务院在新形势下作出的重大决策，是推进政府职能转变和深化“放管服”改革、优化营商环境的重要内容。2018年5月工程建设项目审批制度改革试点开展以来，试点地区按照国务院部署，对工程建设项目审批制度实施了全流程、全覆盖改革，基本形成统一的审批流程、统一的信息数据平台、统一的审批管理体系和统一的监管方式。经国务院同意，现就全面开展工程建设项目审批制度改革提出以下意见。</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黑体_GBK" w:hAnsi="方正黑体_GBK" w:eastAsia="方正黑体_GBK" w:cs="方正黑体_GBK"/>
          <w:b w:val="0"/>
          <w:bCs w:val="0"/>
          <w:color w:val="333333"/>
          <w:kern w:val="0"/>
          <w:sz w:val="32"/>
          <w:szCs w:val="32"/>
        </w:rPr>
      </w:pPr>
      <w:r>
        <w:rPr>
          <w:rFonts w:hint="eastAsia" w:ascii="方正黑体_GBK" w:hAnsi="方正黑体_GBK" w:eastAsia="方正黑体_GBK" w:cs="方正黑体_GBK"/>
          <w:b w:val="0"/>
          <w:bCs w:val="0"/>
          <w:color w:val="333333"/>
          <w:kern w:val="0"/>
          <w:sz w:val="32"/>
          <w:szCs w:val="32"/>
        </w:rPr>
        <w:t>一、总体要求</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一）指导思想。以习近平新时代中国特色社会主义思想为指导，深入贯彻党的十九大和十九届二中、三中全会精神，坚持以人民为中心，牢固树立新发展理念，以推进政府治理体系和治理能力现代化为目标，以更好更快方便企业和群众办事为导向，加大转变政府职能和简政放权力度，全面开展工程建设项目审批制度改革，统一审批流程，统一信息数据平台，统一审批管理体系，统一监管方式，实现工程建设项目审批“四统一”。</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二）改革内容。对工程建设项目审批制度实施全流程、全覆盖改革。改革覆盖工程建设项目审批全过程（包括从立项到竣工验收和公共设施接入服务）；主要是房屋建筑和城市基础设施等工程，不包括特殊工程和交通、水利、能源等领域的重大工程；覆盖行政许可等审批事项和技术审查、中介服务、市政公用服务以及备案等其他类型事项，推动流程优化和标准化。</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三）主要目标。2019年上半年，全国工程建设项目审批时间压缩至120个工作日以内，省（自治区）和地级及以上城市初步建成工程建设项目审批制度框架和信息数据平台；到2019年底，工程建设项目审批管理系统与相关系统平台互联互通；试点地区继续深化改革，加大改革创新力度，进一步精简审批环节和事项，减少审批阶段，压减审批时间，加强辅导服务，提高审批效能。到2020年底，基本建成全国统一的工程建设项目审批和管理体系。</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黑体_GBK" w:hAnsi="方正黑体_GBK" w:eastAsia="方正黑体_GBK" w:cs="方正黑体_GBK"/>
          <w:b w:val="0"/>
          <w:bCs w:val="0"/>
          <w:color w:val="333333"/>
          <w:kern w:val="0"/>
          <w:sz w:val="32"/>
          <w:szCs w:val="32"/>
        </w:rPr>
      </w:pPr>
      <w:r>
        <w:rPr>
          <w:rFonts w:hint="eastAsia" w:ascii="方正黑体_GBK" w:hAnsi="方正黑体_GBK" w:eastAsia="方正黑体_GBK" w:cs="方正黑体_GBK"/>
          <w:b w:val="0"/>
          <w:bCs w:val="0"/>
          <w:color w:val="333333"/>
          <w:kern w:val="0"/>
          <w:sz w:val="32"/>
          <w:szCs w:val="32"/>
        </w:rPr>
        <w:t>二、统一审批流程</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四）精简审批环节。精减审批事项和条件，取消不合法、不合理、不必要的审批事项，减少保留事项的前置条件。下放审批权限，按照方便企业和群众办事的原则，对下级机关有能力承接的审批事项，下放或委托下级机关审批。合并审批事项，对由同一部门实施的管理内容相近或者属于同一办理阶段的多个审批事项，整合为一个审批事项。转变管理方式，对能够用征求相关部门意见方式替代的审批事项，调整为政府内部协作事项。调整审批时序，地震安全性评价在工程设计前完成即可，环境影响评价、节能评价等评估评价和取水许可等事项在开工前完成即可；可以将用地预审意见作为使用土地证明文件申请办理建设工程规划许可证；将供水、供电、燃气、热力、排水、通信等市政公用基础设施报装提前到开工前办理，在工程施工阶段完成相关设施建设，竣工验收后直接办理接入事宜。试点地区要进一步精简审批环节，在加快探索取消施工图审查（或缩小审查范围）、实行告知承诺制和设计人员终身负责制等方面，尽快形成可复制可推广的经验。</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五）规范审批事项。各地要按照国务院统一要求，对本地区工程建设项目审批事项进行全面清理，统一审批事项和法律依据，逐步形成全国统一的审批事项名称、申请材料和审批时限。要本着合法、精简、效能的原则，制定国家、省（自治区）和地级及以上城市工程建设项目审批事项清单，明确各项审批事项的适用范围和前置条件，并实行动态管理。下级政府制定的审批事项清单原则上要与上级政府审批事项清单一致，超出上级政府审批事项清单范围的，要报上级机关备案，并说明理由。</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六）合理划分审批阶段。将工程建设项目审批流程主要划分为立项用地规划许可、工程建设许可、施工许可、竣工验收四个阶段。其中，立项用地规划许可阶段主要包括项目审批核准、选址意见书核发、用地预审、用地规划许可证核发等。工程建设许可阶段主要包括设计方案审查、建设工程规划许可证核发等。施工许可阶段主要包括设计审核确认、施工许可证核发等。竣工验收阶段主要包括规划、土地、消防、人防、档案等验收及竣工验收备案等。其他行政许可、强制性评估、中介服务、市政公用服务以及备案等事项纳入相关阶段办理或与相关阶段并行推进。每个审批阶段确定一家牵头部门，实行“一家牵头、并联审批、限时办结”，由牵头部门组织协调相关部门严格按照限定时间完成审批。</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七）分类制定审批流程。制定全国统一的工程建设项目审批流程图示范文本。地级及以上地方人民政府要根据示范文本，分别制定政府投资、社会投资等不同类型工程的审批流程图；同时可结合实际，根据工程建设项目类型、投资类别、规模大小等，进一步梳理合并审批流程。简化社会投资的中小型工程建设项目审批，对于带方案出让土地的项目，不再对设计方案进行审核，将工程建设许可和施工许可合并为一个阶段。试点地区要进一步加大改革力度，也可以在其他工程建设项目中探索将工程建设许可和施工许可合并为一个阶段。</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八）实行联合审图和联合验收。制定施工图设计文件联合审查和联合竣工验收管理办法。将消防、人防、技防等技术审查并入施工图设计文件审查，相关部门不再进行技术审查。实行规划、土地、消防、人防、档案等事项限时联合验收，统一竣工验收图纸和验收标准，统一出具验收意见。对于验收涉及的测绘工作，实行“一次委托、联合测绘、成果共享”。</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九）推行区域评估。在各类开发区、工业园区、新区和其他有条件的区域，推行由政府统一组织对压覆重要矿产资源、环境影响评价、节能评价、地质灾害危险性评估、地震安全性评价、水资源论证等评估评价事项实行区域评估。实行区域评估的，政府相关部门应在土地出让或划拨前，告知建设单位相关建设要求。</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推行告知承诺制。对通过事中事后监管能够纠正不符合审批条件的行为且不会产生严重后果的审批事项，实行告知承诺制。公布实行告知承诺制的工程建设项目审批事项清单及具体要求，申请人按照要求作出书面承诺的，审批部门可以根据申请人信用等情况直接作出审批决定。对已经实施区域评估范围内的工程建设项目，相应的审批事项实行告知承诺制。</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黑体_GBK" w:hAnsi="方正黑体_GBK" w:eastAsia="方正黑体_GBK" w:cs="方正黑体_GBK"/>
          <w:b w:val="0"/>
          <w:bCs w:val="0"/>
          <w:color w:val="333333"/>
          <w:kern w:val="0"/>
          <w:sz w:val="32"/>
          <w:szCs w:val="32"/>
        </w:rPr>
      </w:pPr>
      <w:r>
        <w:rPr>
          <w:rFonts w:hint="eastAsia" w:ascii="方正黑体_GBK" w:hAnsi="方正黑体_GBK" w:eastAsia="方正黑体_GBK" w:cs="方正黑体_GBK"/>
          <w:b w:val="0"/>
          <w:bCs w:val="0"/>
          <w:color w:val="333333"/>
          <w:kern w:val="0"/>
          <w:sz w:val="32"/>
          <w:szCs w:val="32"/>
          <w:lang w:val="en-US" w:eastAsia="zh-CN"/>
        </w:rPr>
        <w:t xml:space="preserve"> </w:t>
      </w:r>
      <w:r>
        <w:rPr>
          <w:rFonts w:hint="eastAsia" w:ascii="方正黑体_GBK" w:hAnsi="方正黑体_GBK" w:eastAsia="方正黑体_GBK" w:cs="方正黑体_GBK"/>
          <w:b w:val="0"/>
          <w:bCs w:val="0"/>
          <w:color w:val="333333"/>
          <w:kern w:val="0"/>
          <w:sz w:val="32"/>
          <w:szCs w:val="32"/>
        </w:rPr>
        <w:t>三、统一信息数据平台</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一）建立完善工程建设项目审批管理系统。地级及以上地方人民政府要按照“横向到边、纵向到底”的原则，整合建设覆盖地方各有关部门和区、县的工程建设项目审批管理系统，并与国家工程建设项目审批管理系统对接，实现审批数据实时共享。省级工程建设项目审批管理系统要将省级工程建设项目审批事项纳入系统管理，并与国家和本地区各城市工程建设项目审批管理系统实现审批数据实时共享。研究制定工程建设项目审批管理系统管理办法，通过工程建设项目审批管理系统加强对工程建设项目审批的指导和监督。地方工程建设项目审批管理系统要具备“多规合一”业务协同、在线并联审批、统计分析、监督管理等功能，在“一张蓝图”基础上开展审批，实现统一受理、并联审批、实时流转、跟踪督办。以应用为导向，打破“信息孤岛”，2019年底前实现工程建设项目审批管理系统与全国一体化在线政务服务平台的对接，推进工程建设项目审批管理系统与投资项目在线审批监管平台等相关部门审批信息系统的互联互通。地方人民政府要在工程建设项目审批管理系统整合建设资金安排上给予保障。</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黑体_GBK" w:hAnsi="方正黑体_GBK" w:eastAsia="方正黑体_GBK" w:cs="方正黑体_GBK"/>
          <w:b w:val="0"/>
          <w:bCs w:val="0"/>
          <w:color w:val="333333"/>
          <w:kern w:val="0"/>
          <w:sz w:val="32"/>
          <w:szCs w:val="32"/>
        </w:rPr>
      </w:pPr>
      <w:r>
        <w:rPr>
          <w:rFonts w:hint="eastAsia" w:ascii="方正黑体_GBK" w:hAnsi="方正黑体_GBK" w:eastAsia="方正黑体_GBK" w:cs="方正黑体_GBK"/>
          <w:b w:val="0"/>
          <w:bCs w:val="0"/>
          <w:color w:val="333333"/>
          <w:kern w:val="0"/>
          <w:sz w:val="32"/>
          <w:szCs w:val="32"/>
          <w:lang w:val="en-US" w:eastAsia="zh-CN"/>
        </w:rPr>
        <w:t xml:space="preserve"> </w:t>
      </w:r>
      <w:r>
        <w:rPr>
          <w:rFonts w:hint="eastAsia" w:ascii="方正黑体_GBK" w:hAnsi="方正黑体_GBK" w:eastAsia="方正黑体_GBK" w:cs="方正黑体_GBK"/>
          <w:b w:val="0"/>
          <w:bCs w:val="0"/>
          <w:color w:val="333333"/>
          <w:kern w:val="0"/>
          <w:sz w:val="32"/>
          <w:szCs w:val="32"/>
        </w:rPr>
        <w:t>四、统一审批管理体系</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二）“一张蓝图”统筹项目实施。统筹整合各类规划，划定各类控制线，构建“多规合一”的“一张蓝图”。依托工程建设项目审批管理系统，加强“多规合一”业务协同，统筹协调各部门对工程建设项目提出建设条件以及需要开展的评估评价事项等要求，为项目建设单位落实建设条件、相关部门加强监督管理提供依据，加速项目前期策划生成，简化项目审批或核准手续。</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三）“一个窗口”提供综合服务。县级及以上城市人民政府要加强政务大厅建设，发挥服务企业群众、监督协调审批的作用。整合各部门和各市政公用单位分散设立的服务窗口，设立工程建设项目审批综合服务窗口。建立完善“前台受理、后台审核”机制，综合服务窗口统一收件、出件，实现“一个窗口”服务和管理。省级人民政府要统一制定本地区“一窗受理”的工作规程。鼓励为申请人提供工程建设项目审批咨询、指导、协调和代办等服务，帮助企业了解审批要求，提供相关工程建设项目的申请材料清单，提高申报通过率。</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四）“一张表单”整合申报材料。各审批阶段均实行“一份办事指南，一张申请表单，一套申报材料，完成多项审批”的运作模式，牵头部门制定统一的办事指南和申报表格，每个审批阶段申请人只需提交一套申报材料。建立完善审批清单服务机制，主动为申请人提供项目需要审批的事项清单。不同审批阶段的审批部门应当共享申报材料，不得要求申请人重复提交。</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五）“一套机制”规范审批运行。建立健全工程建设项目审批配套制度，明确部门职责，明晰工作规程，规范审批行为，确保审批各阶段、各环节无缝衔接。建立审批协调机制，协调解决部门意见分歧。建立跟踪督办制度，实时跟踪审批办理情况，对全过程实施督办。各级政府部门要主动加强与人大及司法机构的沟通协调配合，加快法律法规、规范性文件和标准规范的立改废释工作，修改或废止与工程建设项目审批制度改革要求不相符的相关制度，建立依法推进改革的长效机制。</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黑体_GBK" w:hAnsi="方正黑体_GBK" w:eastAsia="方正黑体_GBK" w:cs="方正黑体_GBK"/>
          <w:b w:val="0"/>
          <w:bCs w:val="0"/>
          <w:color w:val="333333"/>
          <w:kern w:val="0"/>
          <w:sz w:val="32"/>
          <w:szCs w:val="32"/>
        </w:rPr>
      </w:pPr>
      <w:r>
        <w:rPr>
          <w:rFonts w:hint="eastAsia" w:ascii="方正黑体_GBK" w:hAnsi="方正黑体_GBK" w:eastAsia="方正黑体_GBK" w:cs="方正黑体_GBK"/>
          <w:b w:val="0"/>
          <w:bCs w:val="0"/>
          <w:color w:val="333333"/>
          <w:kern w:val="0"/>
          <w:sz w:val="32"/>
          <w:szCs w:val="32"/>
          <w:lang w:val="en-US" w:eastAsia="zh-CN"/>
        </w:rPr>
        <w:t xml:space="preserve"> </w:t>
      </w:r>
      <w:r>
        <w:rPr>
          <w:rFonts w:hint="eastAsia" w:ascii="方正黑体_GBK" w:hAnsi="方正黑体_GBK" w:eastAsia="方正黑体_GBK" w:cs="方正黑体_GBK"/>
          <w:b w:val="0"/>
          <w:bCs w:val="0"/>
          <w:color w:val="333333"/>
          <w:kern w:val="0"/>
          <w:sz w:val="32"/>
          <w:szCs w:val="32"/>
        </w:rPr>
        <w:t>五、统一监管方式</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六）加强事中事后监管。进一步转变监管理念，完善事中事后监管体系，统一规范事中事后监管模式，建立以“双随机、一公开”监管为基本手段，以重点监管为补充，以信用监管为基础的新型监管机制，严肃查处违法违规行为。对于实行告知承诺制的审批事项，审批部门应当在规定时间内对承诺人履行承诺的情况进行检查，承诺人未履行承诺的，审批部门要依法撤销行政审批决定并追究承诺人的相应责任。</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七）加强信用体系建设。建立工程建设项目审批信用信息平台，完善申请人信用记录，建立红黑名单制度，实行信用分级分类管理，出台工程建设项目审批守信联合激励和失信联合惩戒合作备忘录，对失信企业和从业人员进行严格监管。将企业和从业人员违法违规、不履行承诺的失信行为纳入工程建设项目审批管理系统，并与全国信用信息共享平台互联互通，加强信用信息共享，构建“一处失信、处处受限”的联合惩戒机制。</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八）规范中介和市政公用服务。建立健全中介服务和市政公用服务管理制度，实行服务承诺制，明确服务标准和办事流程，规范服务收费。依托工程建设项目审批管理系统建立中介服务网上交易平台，对中介服务行为实施全过程监管。供水、供电、燃气、热力、排水、通信等市政公用服务要全部入驻政务服务大厅，实施统一规范管理，为建设单位提供“一站式”服务。</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黑体_GBK" w:hAnsi="方正黑体_GBK" w:eastAsia="方正黑体_GBK" w:cs="方正黑体_GBK"/>
          <w:b w:val="0"/>
          <w:bCs w:val="0"/>
          <w:color w:val="333333"/>
          <w:kern w:val="0"/>
          <w:sz w:val="32"/>
          <w:szCs w:val="32"/>
        </w:rPr>
      </w:pPr>
      <w:r>
        <w:rPr>
          <w:rFonts w:hint="eastAsia" w:ascii="方正黑体_GBK" w:hAnsi="方正黑体_GBK" w:eastAsia="方正黑体_GBK" w:cs="方正黑体_GBK"/>
          <w:b w:val="0"/>
          <w:bCs w:val="0"/>
          <w:color w:val="333333"/>
          <w:kern w:val="0"/>
          <w:sz w:val="32"/>
          <w:szCs w:val="32"/>
          <w:lang w:val="en-US" w:eastAsia="zh-CN"/>
        </w:rPr>
        <w:t xml:space="preserve"> </w:t>
      </w:r>
      <w:r>
        <w:rPr>
          <w:rFonts w:hint="eastAsia" w:ascii="方正黑体_GBK" w:hAnsi="方正黑体_GBK" w:eastAsia="方正黑体_GBK" w:cs="方正黑体_GBK"/>
          <w:b w:val="0"/>
          <w:bCs w:val="0"/>
          <w:color w:val="333333"/>
          <w:kern w:val="0"/>
          <w:sz w:val="32"/>
          <w:szCs w:val="32"/>
        </w:rPr>
        <w:t>六、加强组织实施</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十九）强化组织领导。住房城乡建设部要切实担负起工程建设项目审批制度改革工作的组织协调和督促指导责任；各部门要密切协调配合，加强工程建设项目审批制度改革、投资审批制度改革等“放管服”各项改革任务的协同联动，形成改革合力。各省级人民政府要按照本实施意见要求，全面领导本地区工程建设项目审批制度改革工作，加强统筹协调、指导和督促，为改革工作提供组织和经费保障，积极推动各项改革措施落地。各省级人民政府要在本实施意见印发后1个月内制定具体实施方案，并报住房城乡建设部备案。各地方人民政府要高度重视工程建设项目审批制度改革工作，承担改革主体责任，成立以主要负责同志为组长的领导小组，明确责任部门，制定时间表、路线图，确保按时保质完成任务。</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二十）加强沟通反馈和培训。住房城乡建设部要建立上下联动的沟通反馈机制，及时了解地方工程建设项目审批制度改革工作情况，督促指导地方研究解决改革中遇到的问题。各地要针对重点、难点问题，采用集中培训、网络培训和专题培训等方式，加强对各级领导干部、工作人员和申请人的业务培训，对相关政策进行全面解读和辅导，提高改革能力和业务水平。</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二十一）严格督促落实。住房城乡建设部要会同相关部门建立工程建设项目审批制度改革评估评价机制，重点评估评价各地全流程、全覆盖改革和统一审批流程、统一信息数据平台、统一审批管理体系、统一监管方式等情况，并将有关情况报国务院。地方各级人民政府要加大对地方有关部门工作的督导力度，跟踪改革任务落实情况。各省级人民政府要定期向住房城乡建设部报送工作进展情况。对于工作推进不力、影响工程建设项目审批制度改革进程，特别是未按时完成阶段性工作目标的，要依法依规严肃问责。</w:t>
      </w:r>
    </w:p>
    <w:p>
      <w:pPr>
        <w:keepNext w:val="0"/>
        <w:keepLines w:val="0"/>
        <w:pageBreakBefore w:val="0"/>
        <w:widowControl/>
        <w:kinsoku/>
        <w:wordWrap/>
        <w:overflowPunct/>
        <w:topLinePunct w:val="0"/>
        <w:autoSpaceDE/>
        <w:autoSpaceDN/>
        <w:bidi w:val="0"/>
        <w:spacing w:line="594" w:lineRule="exact"/>
        <w:ind w:left="0" w:leftChars="0" w:right="0" w:rightChars="0" w:firstLine="480"/>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二十二）做好宣传引导。各地要通过多种形式及时宣传报道相关工作措施和取得的成效，加强舆论引导，增进社会公众对工程建设项目审批制度改革工作的了解和支持，及时回应群众关切，为顺利推进改革营造良好的舆论环境。</w:t>
      </w:r>
    </w:p>
    <w:p>
      <w:pPr>
        <w:keepNext w:val="0"/>
        <w:keepLines w:val="0"/>
        <w:pageBreakBefore w:val="0"/>
        <w:widowControl/>
        <w:kinsoku/>
        <w:wordWrap/>
        <w:overflowPunct/>
        <w:topLinePunct w:val="0"/>
        <w:autoSpaceDE/>
        <w:autoSpaceDN/>
        <w:bidi w:val="0"/>
        <w:spacing w:line="594" w:lineRule="exact"/>
        <w:ind w:left="0" w:leftChars="0" w:right="0" w:rightChars="0"/>
        <w:jc w:val="right"/>
        <w:textAlignment w:val="auto"/>
        <w:rPr>
          <w:rFonts w:hint="eastAsia" w:ascii="方正仿宋_GBK" w:hAnsi="方正仿宋_GBK" w:eastAsia="方正仿宋_GBK" w:cs="方正仿宋_GBK"/>
          <w:color w:val="333333"/>
          <w:kern w:val="0"/>
          <w:sz w:val="32"/>
          <w:szCs w:val="32"/>
        </w:rPr>
      </w:pPr>
      <w:r>
        <w:rPr>
          <w:rFonts w:hint="eastAsia" w:ascii="方正仿宋_GBK" w:hAnsi="方正仿宋_GBK" w:eastAsia="方正仿宋_GBK" w:cs="方正仿宋_GBK"/>
          <w:color w:val="333333"/>
          <w:kern w:val="0"/>
          <w:sz w:val="32"/>
          <w:szCs w:val="32"/>
        </w:rPr>
        <w:t>国务院办公厅           </w:t>
      </w:r>
    </w:p>
    <w:p>
      <w:pPr>
        <w:keepNext w:val="0"/>
        <w:keepLines w:val="0"/>
        <w:pageBreakBefore w:val="0"/>
        <w:kinsoku/>
        <w:wordWrap/>
        <w:overflowPunct/>
        <w:topLinePunct w:val="0"/>
        <w:autoSpaceDE/>
        <w:autoSpaceDN/>
        <w:bidi w:val="0"/>
        <w:adjustRightInd w:val="0"/>
        <w:snapToGrid w:val="0"/>
        <w:spacing w:line="594" w:lineRule="exact"/>
        <w:ind w:right="0" w:rightChars="0"/>
        <w:textAlignment w:val="auto"/>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color w:val="333333"/>
          <w:kern w:val="0"/>
          <w:sz w:val="32"/>
          <w:szCs w:val="32"/>
          <w:lang w:val="en-US" w:eastAsia="zh-CN"/>
        </w:rPr>
        <w:t xml:space="preserve">                                 </w:t>
      </w:r>
      <w:r>
        <w:rPr>
          <w:rFonts w:hint="eastAsia" w:ascii="方正仿宋_GBK" w:hAnsi="方正仿宋_GBK" w:eastAsia="方正仿宋_GBK" w:cs="方正仿宋_GBK"/>
          <w:color w:val="333333"/>
          <w:kern w:val="0"/>
          <w:sz w:val="32"/>
          <w:szCs w:val="32"/>
        </w:rPr>
        <w:t>2019年3月13日</w:t>
      </w:r>
    </w:p>
    <w:p>
      <w:pPr>
        <w:keepNext w:val="0"/>
        <w:keepLines w:val="0"/>
        <w:pageBreakBefore w:val="0"/>
        <w:kinsoku/>
        <w:wordWrap/>
        <w:overflowPunct/>
        <w:topLinePunct w:val="0"/>
        <w:autoSpaceDE/>
        <w:autoSpaceDN/>
        <w:bidi w:val="0"/>
        <w:spacing w:line="594" w:lineRule="exact"/>
        <w:ind w:left="0" w:leftChars="0" w:right="0" w:rightChars="0"/>
        <w:textAlignment w:val="auto"/>
        <w:rPr>
          <w:rFonts w:hint="eastAsia" w:ascii="方正仿宋_GBK" w:hAnsi="方正仿宋_GBK" w:eastAsia="方正仿宋_GBK" w:cs="方正仿宋_GBK"/>
          <w:color w:val="000000"/>
          <w:sz w:val="32"/>
          <w:szCs w:val="32"/>
          <w:lang w:eastAsia="zh-CN"/>
        </w:rPr>
      </w:pPr>
    </w:p>
    <w:p>
      <w:pPr>
        <w:keepNext w:val="0"/>
        <w:keepLines w:val="0"/>
        <w:pageBreakBefore w:val="0"/>
        <w:kinsoku/>
        <w:wordWrap/>
        <w:overflowPunct/>
        <w:topLinePunct w:val="0"/>
        <w:autoSpaceDE/>
        <w:autoSpaceDN/>
        <w:bidi w:val="0"/>
        <w:spacing w:line="594" w:lineRule="exact"/>
        <w:ind w:left="0" w:leftChars="0" w:right="0" w:rightChars="0"/>
        <w:textAlignment w:val="auto"/>
        <w:rPr>
          <w:rFonts w:hint="eastAsia" w:ascii="方正仿宋_GBK" w:hAnsi="方正仿宋_GBK" w:eastAsia="方正仿宋_GBK" w:cs="方正仿宋_GBK"/>
          <w:color w:val="000000"/>
          <w:sz w:val="32"/>
          <w:szCs w:val="32"/>
          <w:lang w:eastAsia="zh-CN"/>
        </w:rPr>
      </w:pP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Autospacing="0" w:afterAutospacing="0" w:line="594" w:lineRule="exact"/>
        <w:ind w:left="0" w:leftChars="0" w:right="0" w:rightChars="0" w:firstLine="0" w:firstLineChars="0"/>
        <w:jc w:val="center"/>
        <w:textAlignment w:val="auto"/>
        <w:rPr>
          <w:rFonts w:hint="eastAsia" w:ascii="方正小标宋_GBK" w:hAnsi="方正小标宋_GBK" w:eastAsia="方正小标宋_GBK" w:cs="方正小标宋_GBK"/>
          <w:b w:val="0"/>
          <w:bCs w:val="0"/>
          <w:i w:val="0"/>
          <w:caps w:val="0"/>
          <w:color w:val="333333"/>
          <w:spacing w:val="0"/>
          <w:sz w:val="44"/>
          <w:szCs w:val="44"/>
          <w:highlight w:val="none"/>
          <w:shd w:val="clear" w:color="auto" w:fill="FFFFFF"/>
        </w:rPr>
      </w:pPr>
      <w:r>
        <w:rPr>
          <w:rFonts w:hint="eastAsia" w:ascii="方正小标宋_GBK" w:hAnsi="方正小标宋_GBK" w:eastAsia="方正小标宋_GBK" w:cs="方正小标宋_GBK"/>
          <w:b w:val="0"/>
          <w:bCs w:val="0"/>
          <w:i w:val="0"/>
          <w:caps w:val="0"/>
          <w:color w:val="333333"/>
          <w:spacing w:val="0"/>
          <w:sz w:val="44"/>
          <w:szCs w:val="44"/>
          <w:highlight w:val="none"/>
          <w:shd w:val="clear" w:color="auto" w:fill="FFFFFF"/>
        </w:rPr>
        <w:t>交通运输部</w:t>
      </w:r>
    </w:p>
    <w:p>
      <w:pPr>
        <w:pStyle w:val="3"/>
        <w:keepNext w:val="0"/>
        <w:keepLines w:val="0"/>
        <w:pageBreakBefore w:val="0"/>
        <w:widowControl/>
        <w:suppressLineNumbers w:val="0"/>
        <w:shd w:val="clear" w:color="auto" w:fill="FFFFFF"/>
        <w:kinsoku/>
        <w:wordWrap/>
        <w:overflowPunct/>
        <w:topLinePunct w:val="0"/>
        <w:autoSpaceDE/>
        <w:autoSpaceDN/>
        <w:bidi w:val="0"/>
        <w:adjustRightInd/>
        <w:snapToGrid/>
        <w:spacing w:beforeAutospacing="0" w:afterAutospacing="0" w:line="594" w:lineRule="exact"/>
        <w:ind w:left="0" w:leftChars="0" w:right="0" w:rightChars="0" w:firstLine="0" w:firstLineChars="0"/>
        <w:jc w:val="center"/>
        <w:textAlignment w:val="auto"/>
        <w:rPr>
          <w:rFonts w:hint="eastAsia" w:ascii="方正小标宋_GBK" w:hAnsi="方正小标宋_GBK" w:eastAsia="方正小标宋_GBK" w:cs="方正小标宋_GBK"/>
          <w:b w:val="0"/>
          <w:bCs w:val="0"/>
          <w:i w:val="0"/>
          <w:caps w:val="0"/>
          <w:color w:val="333333"/>
          <w:spacing w:val="0"/>
          <w:sz w:val="44"/>
          <w:szCs w:val="44"/>
          <w:highlight w:val="none"/>
        </w:rPr>
      </w:pPr>
      <w:r>
        <w:rPr>
          <w:rFonts w:hint="eastAsia" w:ascii="方正小标宋_GBK" w:hAnsi="方正小标宋_GBK" w:eastAsia="方正小标宋_GBK" w:cs="方正小标宋_GBK"/>
          <w:b w:val="0"/>
          <w:bCs w:val="0"/>
          <w:i w:val="0"/>
          <w:caps w:val="0"/>
          <w:color w:val="333333"/>
          <w:spacing w:val="0"/>
          <w:sz w:val="44"/>
          <w:szCs w:val="44"/>
          <w:highlight w:val="none"/>
          <w:shd w:val="clear" w:color="auto" w:fill="FFFFFF"/>
        </w:rPr>
        <w:t>关于印发《公路养护工程管理办法》的通知</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default" w:ascii="Times New Roman" w:hAnsi="Times New Roman" w:eastAsia="方正仿宋_GBK" w:cs="Times New Roman"/>
          <w:i w:val="0"/>
          <w:caps w:val="0"/>
          <w:color w:val="333333"/>
          <w:spacing w:val="0"/>
          <w:sz w:val="32"/>
          <w:szCs w:val="32"/>
          <w:highlight w:val="none"/>
        </w:rPr>
      </w:pPr>
      <w:r>
        <w:rPr>
          <w:rFonts w:hint="default" w:ascii="Times New Roman" w:hAnsi="Times New Roman" w:eastAsia="方正仿宋_GBK" w:cs="Times New Roman"/>
          <w:i w:val="0"/>
          <w:caps w:val="0"/>
          <w:color w:val="333333"/>
          <w:spacing w:val="0"/>
          <w:kern w:val="0"/>
          <w:sz w:val="32"/>
          <w:szCs w:val="32"/>
          <w:highlight w:val="none"/>
          <w:shd w:val="clear" w:color="auto" w:fill="FFFFFF"/>
          <w:lang w:val="en-US" w:eastAsia="zh-CN" w:bidi="ar"/>
        </w:rPr>
        <w:t>（交公路发﹝2018﹞33号）</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各省、自治区、直辖市、新疆生产建设兵团交通运输厅（局、委）：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为进一步加强和规范公路养护工程管理，提高养护质量和效益，部对《公路养护工程管理办法》（交公路发〔2001〕327号）进行了修订，现印发给你们，请认真遵照执行。</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both"/>
        <w:textAlignment w:val="auto"/>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right"/>
        <w:textAlignment w:val="auto"/>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righ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交通运输部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righ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2018年3月2日</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（此件公开发布）</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both"/>
        <w:textAlignment w:val="auto"/>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小标宋_GBK" w:hAnsi="方正小标宋_GBK" w:eastAsia="方正小标宋_GBK" w:cs="方正小标宋_GBK"/>
          <w:i w:val="0"/>
          <w:caps w:val="0"/>
          <w:color w:val="333333"/>
          <w:spacing w:val="0"/>
          <w:sz w:val="32"/>
          <w:szCs w:val="32"/>
          <w:highlight w:val="none"/>
        </w:rPr>
      </w:pPr>
      <w:r>
        <w:rPr>
          <w:rFonts w:hint="eastAsia" w:ascii="方正小标宋_GBK" w:hAnsi="方正小标宋_GBK" w:eastAsia="方正小标宋_GBK" w:cs="方正小标宋_GBK"/>
          <w:i w:val="0"/>
          <w:caps w:val="0"/>
          <w:color w:val="333333"/>
          <w:spacing w:val="0"/>
          <w:kern w:val="0"/>
          <w:sz w:val="32"/>
          <w:szCs w:val="32"/>
          <w:highlight w:val="none"/>
          <w:shd w:val="clear" w:color="auto" w:fill="FFFFFF"/>
          <w:lang w:val="en-US" w:eastAsia="zh-CN" w:bidi="ar"/>
        </w:rPr>
        <w:t>公路养护工程管理办法</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第一章　总 则</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第一条 为加强和规范公路养护工程管理，提高养护质量与效益，根据《中华人民共和国公路法》《公路安全保护条例》《收费公路管理条例》等法律、行政法规，制定本办法。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第二条 本办法所规定的公路养护工程是指在一段时间内集中实施并按照项目进行管理的公路养护作业，不包括日常养护和公路改扩建工作。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第三条 本办法适用于国道、省道的养护工程管理工作。县道、乡道、村道和专用公路的养护工程管理可参照执行。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第四条 养护工程应当遵循决策科学、管理规范、技术先进、优质高效、绿色安全的原则。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第五条 养护工程管理工作实行统一领导、分级负责。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交通运输部负责全国养护工程管理工作的指导和监督。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地方各级交通运输主管部门或公路管理机构，依据省级人民政府确定的对国道和省道的管理职责，主管本行政区域内的养护工程管理工作。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第六条 公路经营管理单位和从事公路养护作业的单位应当根据交通运输主管部门或公路管理机构提出的养护管理目标，按照标准规范、有关规定及本办法要求组织实施养护工程，并接受其指导和监督。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第七条 各级交通运输主管部门、公路管理机构和公路经营管理单位应当筹措必要的资金用于养护工程，确保公路保持良好技术状况。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非收费公路养护工程资金以财政保障为主，主要通过各级财政资金解决。收费公路养护工程资金主要从车辆通行费中解决。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第八条 养护工程资金使用范围包括公路技术状况检测与评定、养护决策咨询、养护设计、养护施工、工程管理及质量控制、工程验收、项目后评估、监理咨询等。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任何单位和个人不得截留、挤占或者挪用养护工程资金。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第九条 各级交通运输主管部门、公路管理机构和公路经营管理单位应加强信息技术在养护工程中的应用。</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第二章　养护工程分类</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第十条 养护工程按照养护目的和养护对象，分为预防养护、修复养护、专项养护和应急养护。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第十一条 预防养护是指公路整体性能良好但有轻微病害，为延缓性能过快衰减、延长使用寿命而预先采取的主动防护工程。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第十二条 修复养护是指公路出现明显病害或部分丧失服务功能，为恢复技术状况而进行的功能性、结构性修复或定期更换，包括大修、中修、小修。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第十三条 专项养护是指为恢复、保持或提升公路服务功能而集中实施的完善增设、加固改造、拆除重建、灾后恢复等工程。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第十四条 应急养护是指在突发情况下造成公路损毁、中断、产生重大安全隐患等，为较快恢复公路安全通行能力而实施的应急性抢通、保通、抢修。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第十五条 组织实施各类养护工程所涉及的技术服务与工程施工等相关作业，应当依照有关法律、法规、规定，通过公开招标投标、政府采购等方式选择具备相应技术能力和资格条件的单位承担。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应急养护，可以根据应急处置工作需要，直接委托具备相应能力的专业队伍实施。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第十六条 养护工程应当按照前期工作、计划编制、工程设计、工程施工、工程验收等程序组织实施。应急养护除外。</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第三章　前期工作</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第十七条 公路管理机构或公路经营管理单位应当结合安全运行状况，按照公路技术状况评定、养护需求分析、养护技术方案确定等工作流程进行前期决策，并作为制定养护计划的依据。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第十八条 公路管理机构或公路经营管理单位应当按照标准规范规定的检测指标和频率，定期组织对公路路基、路面、桥梁、隧道、附属设施等进行检测和评定。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鼓励运用自动化快速检测技术开展检测工作。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第十九条 养护需求分析应当根据检测和评定数据，按照相关标准规范、国家或者本地区养护规划，科学设定养护目标，合理筛选需要实施的养护工程。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第二十条 公路管理机构或公路经营管理单位对于需要实施养护工程的路段、构造物或者附属设施等，应当及时开展专项调查，根据公路技术状况、病害情况、发展趋势，综合考虑技术、经济、安全、环保等因素，合理确定养护技术方案。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第二十一条 公路管理机构或公路经营管理单位应当建立养护工程项目库。项目库按照滚动方式实施动态调整，每年定期更新。</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第四章　计划编制</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第二十二条 地方各级交通运输主管部门、公路管理机构或公路经营管理单位应当根据年度养护资金规模、养护目标要求、项目库的储备更新情况，合理编制养护工程年度计划。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第二十三条 养护工程计划编制应当优先安排以下项目：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（一）严重影响公众安全通行的；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（二）具有重大政治、经济意义的；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（三）技术状况差、明显影响公路整体服务水平的；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（四）预防养护项目。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第二十四条 养护工程计划应当统筹安排，避免集中养护作业造成交通拥堵。省际间养护作业应当做好沟通衔接。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第二十五条 地方各级交通运输主管部门、公路管理机构或公路经营管理单位应当加强养护工程计划的编制、审核和报备工作。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第二十六条 养护工程计划应当及时下达，与养护施工的最佳时间相匹配，保障工程实施效益。</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第五章　工程设计</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第二十七条 养护工程一般采用一阶段施工图设计。技术特别复杂的，可以采用技术设计和施工图设计两阶段设计。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应急养护和技术简单的养护工程可以按照技术方案组织实施。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第二十八条 养护工程设计应当遵循以下要求：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（一）因地制宜、就地取材、循环利用、绿色环保；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（二）针对不同病害的分布特点进行分段、分类设计；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（三）做好交通保障方案设计，降低养护工程施工对交通影响，保障运行安全；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（四）做好养护安全作业方案设计，保障养护作业安全；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（五）做好配套附属设施的设计。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第二十九条 养护工程设计应当以专项检测或评估为依据，加强结构物承载力和旧路性能评价，强化对显性、隐性病害的诊断分析。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第三十条 养护工程设计文件应当符合法律、法规和强制性标准的要求。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第三十一条 养护工程设计文件应当对施工工艺和验收标准进行详细说明。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鼓励养护工程采用新技术、新材料、新工艺、新设备。对涉及工程质量和安全的新技术、新材料、新工艺、新设备，尚无相关标准可参照的，应当经过试验论证审查后方可规模化使用。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第三十二条 设计单位应当保证养护工程设计文件质量，做好设计交底，及时解决施工中出现的设计问题，并对设计质量负责。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第三十三条 养护工程设计实行动态设计。设计单位应当及时跟踪公路病害发展情况，并根据需要进行设计变更。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第三十四条 养护工程设计文件应当通过审查或审批后方可使用。</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第六章　工程施工</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第三十五条 养护工程施工前，公路管理机构或公路经营管理单位应当根据设计文件和相关要求，组织对交通保障、养护安全作业方案进行审查，并按规定报有关部门批准。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第三十六条 养护工程施工时，公路管理机构、公路经营管理单位、养护施工单位应当建立、健全养护工程质量检查管理制度，通过抽查、委托专业机构检查、自查等方式确保养护工程质量。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规模较大和技术复杂的养护工程可以根据需要开展监理咨询服务。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第三十七条 养护工程应当按照审查通过的设计文件进行施工，对施工中发现的设计问题，应当书面提出设计变更建议。一般设计变更经公路管理机构或公路经营管理单位同意后实施，重大设计变更须经原设计审查或审批单位同意后实施。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第三十八条 养护工程施工应当严格执行有关技术规范和操作规程，保证安全。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除应急养护外，养护工程施工应当选择交通流量较小的时段，并按照有关规定向社会公告。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鼓励提前将养护施工信息告知相关公路电子导航服务企业，为社会公众出行做好服务。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第三十九条 养护工程应当加强成本控制和管理。项目完工后，按照有关规定及时进行财务决算。</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第七章　工程验收</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第四十条 养护工程具备验收条件后应当及时组织验收。具体验收办法由各省级交通运输主管部门制定。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第四十一条 技术复杂程度高或投资规模较大的养护工程按交工验收和竣工验收两阶段执行，其他一般养护工程按一阶段验收执行。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第四十二条 适用于一阶段验收的养护工程项目一般在工程完工交付使用后6个月之内完成验收；适用于两阶段验收的养护工程项目，在工程完工后应当及时组织交工验收，一般在养护工程质量缺陷责任期满后12个月之内完成竣工验收。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养护工程质量缺陷责任期一般为6个月，最长不超过12个月。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养护工程验收及质量缺陷责任期具体时限应当在养护合同中约定，并符合有关要求。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第四十三条 养护工程完工后未通过验收的，由施工单位承担养护责任，超出验收时限无正当理由未验收的除外。验收不合格的，由施工单位负责返修。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在质量缺陷责任期内，发生施工质量问题的，施工单位应当履行保修义务，并对造成的损失承担赔偿责任。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第四十四条 公路养护工程验收依据主要包括：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（一）养护工程计划文件；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（二）养护工程合同；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（三）设计文件及图纸；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（四）变更设计文件及图纸；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（五）行政主管部门的有关批复文件；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（六）养护工程有关标准、规范及规定。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第四十五条 养护工程验收应当具备下列条件：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（一）完成设计文件和合同约定的各项内容；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（二）完成全部技术档案和施工管理资料整理归档；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（三）施工单位按相关标准、规范和规定对工程质量自检合格；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（四）工程质量缺陷问题已整改完毕；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（五）参与养护工程的相关单位完成工作总结报告；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（六）开展了监理咨询的，监理单位对工程质量评定为合格；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（七）按规定需进行专业检测的，检测机构对工程质量鉴定完毕并出具检测报告；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（八）完成财务决算；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（九）法律、法规、规章规定的其他条件。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第四十六条 公路养护工程通过验收后，验收结果应当及时向交通运输主管部门报告。</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第八章　监督检查</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第四十七条 各级交通运输主管部门和公路管理机构应当依据职责采取定期检查或抽查等方式，加强养护工程监督检查并督促及时整改。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公路养护作业单位应当接受相关管理部门和机构的监督检查。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第四十八条 养护工程监督检查主要包括以下内容：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（一）养护工程相关法规、制度和标准、规范的执行情况；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（二）养护工程前期、计划、设计、施工、验收等环节工作规范化情况；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（三）养护工程质量和安全；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（四）养护工程资金使用情况；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（五）其他要求的相关事项。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第四十九条 省级交通运输主管部门应当结合本地区实际情况分类细化养护工程管理要求，加强质量监督管理。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第五十条 各级交通运输主管部门应当加强对公路养护从业单位及人员的管理，逐步推行信用管理。</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第九章　附 则</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第五十一条 日常养护工作由各省级交通运输主管部门自行制定相关管理办法。公路改扩建工作，执行公路建设管理的相关规定。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第五十二条 公路养护工程分类细目附后，具体内容可由省级交通运输主管部门结合管理需要细化。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第五十三条 省级交通运输主管部门可根据本办法制定实施办法。 </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rPr>
          <w:rFonts w:hint="eastAsia" w:ascii="方正仿宋_GBK" w:hAnsi="方正仿宋_GBK" w:eastAsia="方正仿宋_GBK" w:cs="方正仿宋_GBK"/>
          <w:i w:val="0"/>
          <w:caps w:val="0"/>
          <w:color w:val="333333"/>
          <w:spacing w:val="0"/>
          <w:sz w:val="32"/>
          <w:szCs w:val="32"/>
          <w:highlight w:val="none"/>
        </w:rPr>
      </w:pPr>
      <w:r>
        <w:rPr>
          <w:rFonts w:hint="eastAsia" w:ascii="方正仿宋_GBK" w:hAnsi="方正仿宋_GBK" w:eastAsia="方正仿宋_GBK" w:cs="方正仿宋_GBK"/>
          <w:i w:val="0"/>
          <w:caps w:val="0"/>
          <w:color w:val="333333"/>
          <w:spacing w:val="0"/>
          <w:kern w:val="0"/>
          <w:sz w:val="32"/>
          <w:szCs w:val="32"/>
          <w:highlight w:val="none"/>
          <w:shd w:val="clear" w:color="auto" w:fill="FFFFFF"/>
          <w:lang w:val="en-US" w:eastAsia="zh-CN" w:bidi="ar"/>
        </w:rPr>
        <w:t>　　第五十四条 本办法自2018年6月1日起施行，有效期5年。原交通部发布的《公路养护工程管理办法》（交公路发〔2001〕327号）同时废止。</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outlineLvl w:val="9"/>
        <w:rPr>
          <w:rFonts w:hint="default" w:ascii="Helvetica Neue" w:hAnsi="Helvetica Neue" w:eastAsia="Helvetica Neue" w:cs="Helvetica Neue"/>
          <w:i w:val="0"/>
          <w:caps w:val="0"/>
          <w:color w:val="333333"/>
          <w:spacing w:val="0"/>
          <w:sz w:val="32"/>
          <w:szCs w:val="32"/>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left"/>
        <w:textAlignment w:val="auto"/>
        <w:outlineLvl w:val="9"/>
        <w:rPr>
          <w:rFonts w:hint="eastAsia" w:ascii="方正黑体_GBK" w:hAnsi="方正黑体_GBK" w:eastAsia="方正黑体_GBK" w:cs="方正黑体_GBK"/>
          <w:i w:val="0"/>
          <w:caps w:val="0"/>
          <w:color w:val="333333"/>
          <w:spacing w:val="0"/>
          <w:sz w:val="32"/>
          <w:szCs w:val="32"/>
        </w:rPr>
      </w:pPr>
      <w:r>
        <w:rPr>
          <w:rFonts w:hint="eastAsia" w:ascii="方正黑体_GBK" w:hAnsi="方正黑体_GBK" w:eastAsia="方正黑体_GBK" w:cs="方正黑体_GBK"/>
          <w:i w:val="0"/>
          <w:caps w:val="0"/>
          <w:color w:val="333333"/>
          <w:spacing w:val="0"/>
          <w:kern w:val="0"/>
          <w:sz w:val="32"/>
          <w:szCs w:val="32"/>
          <w:shd w:val="clear" w:color="auto" w:fill="FFFFFF"/>
          <w:lang w:val="en-US" w:eastAsia="zh-CN" w:bidi="ar"/>
        </w:rPr>
        <w:t>附录</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line="594" w:lineRule="exact"/>
        <w:ind w:left="0" w:leftChars="0" w:right="0" w:rightChars="0" w:firstLine="0" w:firstLineChars="0"/>
        <w:jc w:val="center"/>
        <w:textAlignment w:val="auto"/>
        <w:outlineLvl w:val="9"/>
        <w:rPr>
          <w:rFonts w:hint="eastAsia" w:ascii="方正小标宋_GBK" w:hAnsi="方正小标宋_GBK" w:eastAsia="方正小标宋_GBK" w:cs="方正小标宋_GBK"/>
          <w:i w:val="0"/>
          <w:caps w:val="0"/>
          <w:color w:val="333333"/>
          <w:spacing w:val="0"/>
          <w:sz w:val="32"/>
          <w:szCs w:val="32"/>
        </w:rPr>
      </w:pPr>
      <w:r>
        <w:rPr>
          <w:rFonts w:hint="eastAsia" w:ascii="方正小标宋_GBK" w:hAnsi="方正小标宋_GBK" w:eastAsia="方正小标宋_GBK" w:cs="方正小标宋_GBK"/>
          <w:i w:val="0"/>
          <w:caps w:val="0"/>
          <w:color w:val="333333"/>
          <w:spacing w:val="0"/>
          <w:kern w:val="0"/>
          <w:sz w:val="32"/>
          <w:szCs w:val="32"/>
          <w:shd w:val="clear" w:color="auto" w:fill="FFFFFF"/>
          <w:lang w:val="en-US" w:eastAsia="zh-CN" w:bidi="ar"/>
        </w:rPr>
        <w:t>公路养护工程分类细目</w:t>
      </w:r>
    </w:p>
    <w:tbl>
      <w:tblPr>
        <w:tblStyle w:val="10"/>
        <w:tblW w:w="8459" w:type="dxa"/>
        <w:jc w:val="center"/>
        <w:tblInd w:w="-169" w:type="dxa"/>
        <w:tblLayout w:type="fixed"/>
        <w:tblCellMar>
          <w:top w:w="0" w:type="dxa"/>
          <w:left w:w="0" w:type="dxa"/>
          <w:bottom w:w="0" w:type="dxa"/>
          <w:right w:w="0" w:type="dxa"/>
        </w:tblCellMar>
      </w:tblPr>
      <w:tblGrid>
        <w:gridCol w:w="546"/>
        <w:gridCol w:w="2860"/>
        <w:gridCol w:w="5053"/>
      </w:tblGrid>
      <w:tr>
        <w:tblPrEx>
          <w:tblLayout w:type="fixed"/>
          <w:tblCellMar>
            <w:top w:w="0" w:type="dxa"/>
            <w:left w:w="0" w:type="dxa"/>
            <w:bottom w:w="0" w:type="dxa"/>
            <w:right w:w="0" w:type="dxa"/>
          </w:tblCellMar>
        </w:tblPrEx>
        <w:trPr>
          <w:jc w:val="center"/>
        </w:trPr>
        <w:tc>
          <w:tcPr>
            <w:tcW w:w="546" w:type="dxa"/>
            <w:tcBorders>
              <w:top w:val="single" w:color="000000" w:sz="8" w:space="0"/>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b/>
                <w:color w:val="333333"/>
                <w:kern w:val="0"/>
                <w:sz w:val="24"/>
                <w:szCs w:val="24"/>
                <w:lang w:val="en-US" w:eastAsia="zh-CN" w:bidi="ar"/>
              </w:rPr>
              <w:t>类别</w:t>
            </w:r>
          </w:p>
        </w:tc>
        <w:tc>
          <w:tcPr>
            <w:tcW w:w="2860" w:type="dxa"/>
            <w:tcBorders>
              <w:top w:val="single" w:color="000000" w:sz="8" w:space="0"/>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b/>
                <w:color w:val="333333"/>
                <w:kern w:val="0"/>
                <w:sz w:val="24"/>
                <w:szCs w:val="24"/>
                <w:lang w:val="en-US" w:eastAsia="zh-CN" w:bidi="ar"/>
              </w:rPr>
              <w:t>定  义</w:t>
            </w:r>
          </w:p>
        </w:tc>
        <w:tc>
          <w:tcPr>
            <w:tcW w:w="5053" w:type="dxa"/>
            <w:tcBorders>
              <w:top w:val="single" w:color="000000" w:sz="8" w:space="0"/>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b/>
                <w:color w:val="333333"/>
                <w:kern w:val="0"/>
                <w:sz w:val="24"/>
                <w:szCs w:val="24"/>
                <w:lang w:val="en-US" w:eastAsia="zh-CN" w:bidi="ar"/>
              </w:rPr>
              <w:t>具体作业内容</w:t>
            </w:r>
          </w:p>
        </w:tc>
      </w:tr>
      <w:tr>
        <w:tblPrEx>
          <w:tblLayout w:type="fixed"/>
          <w:tblCellMar>
            <w:top w:w="0" w:type="dxa"/>
            <w:left w:w="0" w:type="dxa"/>
            <w:bottom w:w="0" w:type="dxa"/>
            <w:right w:w="0" w:type="dxa"/>
          </w:tblCellMar>
        </w:tblPrEx>
        <w:trPr>
          <w:trHeight w:val="1574" w:hRule="atLeast"/>
          <w:jc w:val="center"/>
        </w:trPr>
        <w:tc>
          <w:tcPr>
            <w:tcW w:w="546" w:type="dxa"/>
            <w:tcBorders>
              <w:top w:val="nil"/>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预</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防</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护</w:t>
            </w:r>
          </w:p>
        </w:tc>
        <w:tc>
          <w:tcPr>
            <w:tcW w:w="2860"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公路整体性能良好但有轻微病害，为延缓性能过快衰减、延长使用寿命而预先采取的主动防护工程</w:t>
            </w:r>
          </w:p>
        </w:tc>
        <w:tc>
          <w:tcPr>
            <w:tcW w:w="5053"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路基：增设或完善路基防护，如柔性防护网、生态防护、网格防护等；增设或完善排水系统，如边沟、截水沟、排水沟、拦水带、泄水槽等；集中清理路基两侧山体危石等；其他。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路面：针对整段沥青路面面层轻微病害采取的防损、防水、抗滑、抗老化等表面处治；整段水泥混凝土路面防滑处治、防剥落表面处理、板底脱空处治、接缝材料集中清理更换等；其他。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桥梁涵洞：桥梁涵洞周期性预防处治，如防腐、防锈、防侵蚀处理等；桥梁构件的集中维护或更换，如伸缩缝、支座等；其他。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隧道：隧道周期性预防处治，如防腐、防侵蚀处理、防火阻燃处理等；针对隧道渗水、剥落等的预防处治；其他。</w:t>
            </w:r>
          </w:p>
        </w:tc>
      </w:tr>
      <w:tr>
        <w:tblPrEx>
          <w:tblLayout w:type="fixed"/>
          <w:tblCellMar>
            <w:top w:w="0" w:type="dxa"/>
            <w:left w:w="0" w:type="dxa"/>
            <w:bottom w:w="0" w:type="dxa"/>
            <w:right w:w="0" w:type="dxa"/>
          </w:tblCellMar>
        </w:tblPrEx>
        <w:trPr>
          <w:trHeight w:val="552" w:hRule="atLeast"/>
          <w:jc w:val="center"/>
        </w:trPr>
        <w:tc>
          <w:tcPr>
            <w:tcW w:w="546" w:type="dxa"/>
            <w:tcBorders>
              <w:top w:val="nil"/>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复</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护</w:t>
            </w:r>
          </w:p>
        </w:tc>
        <w:tc>
          <w:tcPr>
            <w:tcW w:w="2860"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公路出现明显病害或部分丧失服务功能，为恢复技术状况而进行的功能性、结构性修复或定期更换工程</w:t>
            </w:r>
          </w:p>
        </w:tc>
        <w:tc>
          <w:tcPr>
            <w:tcW w:w="5053"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路基：处治路堤路床病害，如沉降、桥头跳车、翻浆、开裂滑移等；增设或修复支挡结构物，如挡土墙、抗滑桩等；维修加固失稳边坡；集中更换安装路缘石、硬化路肩、修复排水设施等；局部路基加高、加宽、裁弯取直等；防雪、防石、防风沙设施的修复养护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路面：改善沥青路面结构强度，如直接加铺、铣刨加铺、翻修加铺或其他各类集中修复等；水泥路面结构形式改造、破碎板或其他路面病害修复等；整路段砂石、块石、条石路面的结构修复及改善等；配套路面修复完善相关附属设施，如调整标志标线、护栏、路缘石，路口及分隔带开口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桥梁涵洞：桥梁涵洞加固、病害修复，如墩台（基础）、锥坡翼墙、护栏、拉索、调治结构物、径流系统等的维修完善；桥梁加宽、加高，重建、增设、接长涵洞等；其他。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隧道：对隧道结构加固、病害修复，如洞门、衬砌、顶板、斜井、侧墙等的修复；其他。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机电：对通信、监控、通风、照明、消防、收费、供配电设施、健康监测系统等进行增设、维修或更新；其他。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交安设施：集中更换或新设标志标牌、防眩板、隔音屏、隔离栅、中央活动门、限高架等；整段路面标线的施划；集中维修、更换或新设公路护栏、警示桩、道口桩、减速带等；其他。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管理服务设施：公路养护、管理、服务等的房屋、场地和设施设备的维修、改造、扩建或增设；其他。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480"/>
              <w:jc w:val="left"/>
            </w:pPr>
            <w:r>
              <w:rPr>
                <w:rFonts w:hint="eastAsia" w:ascii="宋体" w:hAnsi="宋体" w:eastAsia="宋体" w:cs="宋体"/>
                <w:color w:val="333333"/>
                <w:kern w:val="0"/>
                <w:sz w:val="24"/>
                <w:szCs w:val="24"/>
                <w:lang w:val="en-US" w:eastAsia="zh-CN" w:bidi="ar"/>
              </w:rPr>
              <w:t>绿化景观：更换、新植行道树及花草，开辟苗圃等；公路景观提升、路域环境治理等。</w:t>
            </w:r>
          </w:p>
        </w:tc>
      </w:tr>
      <w:tr>
        <w:tblPrEx>
          <w:tblLayout w:type="fixed"/>
          <w:tblCellMar>
            <w:top w:w="0" w:type="dxa"/>
            <w:left w:w="0" w:type="dxa"/>
            <w:bottom w:w="0" w:type="dxa"/>
            <w:right w:w="0" w:type="dxa"/>
          </w:tblCellMar>
        </w:tblPrEx>
        <w:trPr>
          <w:trHeight w:val="2255" w:hRule="atLeast"/>
          <w:jc w:val="center"/>
        </w:trPr>
        <w:tc>
          <w:tcPr>
            <w:tcW w:w="546" w:type="dxa"/>
            <w:tcBorders>
              <w:top w:val="nil"/>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专</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项</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护</w:t>
            </w:r>
          </w:p>
        </w:tc>
        <w:tc>
          <w:tcPr>
            <w:tcW w:w="2860"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为恢复、保持或提升公路服务功能而集中实施的完善增设、加固改造或拆除重建等工程</w:t>
            </w:r>
          </w:p>
        </w:tc>
        <w:tc>
          <w:tcPr>
            <w:tcW w:w="5053"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000000"/>
                <w:kern w:val="0"/>
                <w:sz w:val="24"/>
                <w:szCs w:val="24"/>
                <w:lang w:val="en-US" w:eastAsia="zh-CN" w:bidi="ar"/>
              </w:rPr>
              <w:t>针对阶段性重点工作实施的专项公路养护治理项目。</w:t>
            </w:r>
          </w:p>
        </w:tc>
      </w:tr>
      <w:tr>
        <w:tblPrEx>
          <w:tblLayout w:type="fixed"/>
          <w:tblCellMar>
            <w:top w:w="0" w:type="dxa"/>
            <w:left w:w="0" w:type="dxa"/>
            <w:bottom w:w="0" w:type="dxa"/>
            <w:right w:w="0" w:type="dxa"/>
          </w:tblCellMar>
        </w:tblPrEx>
        <w:trPr>
          <w:trHeight w:val="2043" w:hRule="atLeast"/>
          <w:jc w:val="center"/>
        </w:trPr>
        <w:tc>
          <w:tcPr>
            <w:tcW w:w="546" w:type="dxa"/>
            <w:tcBorders>
              <w:top w:val="nil"/>
              <w:left w:val="single" w:color="000000" w:sz="8" w:space="0"/>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应</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center"/>
            </w:pPr>
            <w:r>
              <w:rPr>
                <w:rFonts w:hint="eastAsia" w:ascii="宋体" w:hAnsi="宋体" w:eastAsia="宋体" w:cs="宋体"/>
                <w:color w:val="333333"/>
                <w:kern w:val="0"/>
                <w:sz w:val="24"/>
                <w:szCs w:val="24"/>
                <w:lang w:val="en-US" w:eastAsia="zh-CN" w:bidi="ar"/>
              </w:rPr>
              <w:t>护</w:t>
            </w:r>
          </w:p>
        </w:tc>
        <w:tc>
          <w:tcPr>
            <w:tcW w:w="2860"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在突发情况下造成公路损毁、中断、产生重大安全隐患等，为较快恢复公路安全通行能力而实施的应急性抢通、保通、抢修</w:t>
            </w:r>
          </w:p>
        </w:tc>
        <w:tc>
          <w:tcPr>
            <w:tcW w:w="5053" w:type="dxa"/>
            <w:tcBorders>
              <w:top w:val="nil"/>
              <w:left w:val="nil"/>
              <w:bottom w:val="single" w:color="000000" w:sz="8" w:space="0"/>
              <w:right w:val="single" w:color="000000" w:sz="8" w:space="0"/>
            </w:tcBorders>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right="0"/>
              <w:jc w:val="left"/>
            </w:pPr>
            <w:r>
              <w:rPr>
                <w:rFonts w:hint="eastAsia" w:ascii="宋体" w:hAnsi="宋体" w:eastAsia="宋体" w:cs="宋体"/>
                <w:color w:val="333333"/>
                <w:kern w:val="0"/>
                <w:sz w:val="24"/>
                <w:szCs w:val="24"/>
                <w:lang w:val="en-US" w:eastAsia="zh-CN" w:bidi="ar"/>
              </w:rPr>
              <w:t>对自然灾害或其他突发事件造成的障碍物的清理；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right="0"/>
              <w:jc w:val="left"/>
            </w:pPr>
            <w:r>
              <w:rPr>
                <w:rFonts w:hint="eastAsia" w:ascii="宋体" w:hAnsi="宋体" w:eastAsia="宋体" w:cs="宋体"/>
                <w:color w:val="333333"/>
                <w:kern w:val="0"/>
                <w:sz w:val="24"/>
                <w:szCs w:val="24"/>
                <w:lang w:val="en-US" w:eastAsia="zh-CN" w:bidi="ar"/>
              </w:rPr>
              <w:t>公路突发损毁的抢通、保通、抢修；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440" w:lineRule="atLeast"/>
              <w:ind w:left="0" w:right="0" w:firstLine="60"/>
              <w:jc w:val="left"/>
            </w:pPr>
            <w:r>
              <w:rPr>
                <w:rFonts w:hint="eastAsia" w:ascii="宋体" w:hAnsi="宋体" w:eastAsia="宋体" w:cs="宋体"/>
                <w:color w:val="333333"/>
                <w:kern w:val="0"/>
                <w:sz w:val="24"/>
                <w:szCs w:val="24"/>
                <w:lang w:val="en-US" w:eastAsia="zh-CN" w:bidi="ar"/>
              </w:rPr>
              <w:t>突发的经判定可能危及公路通行安全的重大风险的处治。</w:t>
            </w:r>
          </w:p>
        </w:tc>
      </w:tr>
    </w:tbl>
    <w:p>
      <w:pPr>
        <w:keepNext w:val="0"/>
        <w:keepLines w:val="0"/>
        <w:pageBreakBefore w:val="0"/>
        <w:kinsoku/>
        <w:wordWrap/>
        <w:overflowPunct/>
        <w:topLinePunct w:val="0"/>
        <w:autoSpaceDE/>
        <w:autoSpaceDN/>
        <w:bidi w:val="0"/>
        <w:spacing w:line="594" w:lineRule="exact"/>
        <w:ind w:right="0" w:rightChars="0"/>
        <w:textAlignment w:val="auto"/>
        <w:rPr>
          <w:rFonts w:hint="eastAsia" w:ascii="方正仿宋_GBK" w:hAnsi="方正仿宋_GBK" w:eastAsia="方正仿宋_GBK" w:cs="方正仿宋_GBK"/>
          <w:color w:val="000000"/>
          <w:sz w:val="32"/>
          <w:szCs w:val="32"/>
        </w:rPr>
      </w:pPr>
    </w:p>
    <w:p>
      <w:pPr>
        <w:keepNext w:val="0"/>
        <w:keepLines w:val="0"/>
        <w:pageBreakBefore w:val="0"/>
        <w:kinsoku/>
        <w:wordWrap/>
        <w:overflowPunct/>
        <w:topLinePunct w:val="0"/>
        <w:autoSpaceDE/>
        <w:autoSpaceDN/>
        <w:bidi w:val="0"/>
        <w:spacing w:line="594" w:lineRule="exact"/>
        <w:ind w:left="0" w:leftChars="0" w:right="0" w:rightChars="0" w:firstLine="880" w:firstLineChars="200"/>
        <w:textAlignment w:val="auto"/>
        <w:rPr>
          <w:rFonts w:hint="eastAsia" w:ascii="方正仿宋_GBK" w:hAnsi="方正仿宋_GBK" w:eastAsia="方正仿宋_GBK" w:cs="方正仿宋_GBK"/>
          <w:color w:val="000000"/>
          <w:sz w:val="32"/>
          <w:szCs w:val="32"/>
        </w:rPr>
      </w:pPr>
    </w:p>
    <w:p>
      <w:pPr>
        <w:keepNext w:val="0"/>
        <w:keepLines w:val="0"/>
        <w:pageBreakBefore w:val="0"/>
        <w:kinsoku/>
        <w:wordWrap/>
        <w:overflowPunct/>
        <w:topLinePunct w:val="0"/>
        <w:autoSpaceDE/>
        <w:autoSpaceDN/>
        <w:bidi w:val="0"/>
        <w:spacing w:line="594" w:lineRule="exact"/>
        <w:ind w:left="0" w:leftChars="0" w:right="0" w:rightChars="0" w:firstLine="880" w:firstLineChars="200"/>
        <w:textAlignment w:val="auto"/>
        <w:rPr>
          <w:rFonts w:hint="eastAsia" w:ascii="方正仿宋_GBK" w:hAnsi="方正仿宋_GBK" w:eastAsia="方正仿宋_GBK" w:cs="方正仿宋_GBK"/>
          <w:color w:val="000000"/>
          <w:sz w:val="32"/>
          <w:szCs w:val="32"/>
        </w:rPr>
      </w:pPr>
    </w:p>
    <w:p>
      <w:pPr>
        <w:keepNext w:val="0"/>
        <w:keepLines w:val="0"/>
        <w:pageBreakBefore w:val="0"/>
        <w:kinsoku/>
        <w:wordWrap/>
        <w:overflowPunct/>
        <w:topLinePunct w:val="0"/>
        <w:autoSpaceDE/>
        <w:autoSpaceDN/>
        <w:bidi w:val="0"/>
        <w:spacing w:line="594" w:lineRule="exact"/>
        <w:ind w:left="0" w:leftChars="0" w:right="0" w:rightChars="0" w:firstLine="880" w:firstLineChars="200"/>
        <w:textAlignment w:val="auto"/>
        <w:rPr>
          <w:rFonts w:hint="eastAsia" w:ascii="方正仿宋_GBK" w:hAnsi="方正仿宋_GBK" w:eastAsia="方正仿宋_GBK" w:cs="方正仿宋_GBK"/>
          <w:sz w:val="32"/>
          <w:szCs w:val="32"/>
        </w:rPr>
      </w:pPr>
    </w:p>
    <w:sectPr>
      <w:pgSz w:w="12240" w:h="15840"/>
      <w:pgMar w:top="1440" w:right="1800" w:bottom="1440" w:left="18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大标宋简体">
    <w:panose1 w:val="02010601030101010101"/>
    <w:charset w:val="86"/>
    <w:family w:val="auto"/>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Arial">
    <w:panose1 w:val="020B0604020202020204"/>
    <w:charset w:val="00"/>
    <w:family w:val="auto"/>
    <w:pitch w:val="default"/>
    <w:sig w:usb0="E0002AFF" w:usb1="C0007843" w:usb2="00000009" w:usb3="00000000" w:csb0="400001FF" w:csb1="FFFF0000"/>
  </w:font>
  <w:font w:name="方正黑体简体">
    <w:altName w:val="Arial Unicode MS"/>
    <w:panose1 w:val="03000509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仿宋简体">
    <w:altName w:val="Arial Unicode MS"/>
    <w:panose1 w:val="03000509000000000000"/>
    <w:charset w:val="86"/>
    <w:family w:val="script"/>
    <w:pitch w:val="default"/>
    <w:sig w:usb0="00000000" w:usb1="00000000" w:usb2="00000010" w:usb3="00000000" w:csb0="00040000" w:csb1="00000000"/>
  </w:font>
  <w:font w:name="Helvetica Neue">
    <w:altName w:val="AMGDT"/>
    <w:panose1 w:val="00000000000000000000"/>
    <w:charset w:val="00"/>
    <w:family w:val="auto"/>
    <w:pitch w:val="default"/>
    <w:sig w:usb0="00000000" w:usb1="00000000" w:usb2="00000000" w:usb3="00000000" w:csb0="00000000" w:csb1="00000000"/>
  </w:font>
  <w:font w:name="AMGDT">
    <w:panose1 w:val="02000400000000000000"/>
    <w:charset w:val="00"/>
    <w:family w:val="auto"/>
    <w:pitch w:val="default"/>
    <w:sig w:usb0="80000003" w:usb1="1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8CFB3"/>
    <w:multiLevelType w:val="singleLevel"/>
    <w:tmpl w:val="0548CFB3"/>
    <w:lvl w:ilvl="0" w:tentative="0">
      <w:start w:val="4"/>
      <w:numFmt w:val="chineseCounting"/>
      <w:suff w:val="nothing"/>
      <w:lvlText w:val="%1、"/>
      <w:lvlJc w:val="left"/>
      <w:rPr>
        <w:rFonts w:hint="eastAsia"/>
      </w:rPr>
    </w:lvl>
  </w:abstractNum>
  <w:abstractNum w:abstractNumId="1">
    <w:nsid w:val="5F0FF58D"/>
    <w:multiLevelType w:val="singleLevel"/>
    <w:tmpl w:val="5F0FF58D"/>
    <w:lvl w:ilvl="0" w:tentative="0">
      <w:start w:val="8"/>
      <w:numFmt w:val="chineseCounting"/>
      <w:suff w:val="space"/>
      <w:lvlText w:val="第%1条"/>
      <w:lvlJc w:val="left"/>
      <w:rPr>
        <w:rFonts w:hint="eastAsia"/>
      </w:rPr>
    </w:lvl>
  </w:abstractNum>
  <w:abstractNum w:abstractNumId="2">
    <w:nsid w:val="609CA1C4"/>
    <w:multiLevelType w:val="singleLevel"/>
    <w:tmpl w:val="609CA1C4"/>
    <w:lvl w:ilvl="0" w:tentative="0">
      <w:start w:val="2"/>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50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4830EE"/>
    <w:rsid w:val="085930B2"/>
    <w:rsid w:val="0BB84C96"/>
    <w:rsid w:val="0D4E728E"/>
    <w:rsid w:val="0D697661"/>
    <w:rsid w:val="18B119DC"/>
    <w:rsid w:val="21822FA8"/>
    <w:rsid w:val="21AA7961"/>
    <w:rsid w:val="36326C5E"/>
    <w:rsid w:val="36757846"/>
    <w:rsid w:val="3A5602C4"/>
    <w:rsid w:val="3B402F50"/>
    <w:rsid w:val="3BEA392A"/>
    <w:rsid w:val="421036DF"/>
    <w:rsid w:val="43F34B2A"/>
    <w:rsid w:val="441553D6"/>
    <w:rsid w:val="45377A9A"/>
    <w:rsid w:val="45AB2EE3"/>
    <w:rsid w:val="46CE08F1"/>
    <w:rsid w:val="4A65535F"/>
    <w:rsid w:val="530C0976"/>
    <w:rsid w:val="53A10E83"/>
    <w:rsid w:val="54680032"/>
    <w:rsid w:val="57047744"/>
    <w:rsid w:val="5BA3084E"/>
    <w:rsid w:val="5BD07BA6"/>
    <w:rsid w:val="5C961A0F"/>
    <w:rsid w:val="64AD6804"/>
    <w:rsid w:val="65EB088A"/>
    <w:rsid w:val="66DA7095"/>
    <w:rsid w:val="66E64928"/>
    <w:rsid w:val="6A997699"/>
    <w:rsid w:val="6FA86DB3"/>
    <w:rsid w:val="70914167"/>
    <w:rsid w:val="73990F87"/>
    <w:rsid w:val="7B5D1BCB"/>
  </w:rsids>
  <m:mathPr>
    <m:lMargin m:val="0"/>
    <m:rMargin m:val="0"/>
    <m:wrapIndent m:val="1440"/>
    <m:brkBin m:val="before"/>
    <m:brkBinSub m:val="--"/>
    <m:defJc m:val="centerGroup"/>
    <m:intLim m:val="subSup"/>
    <m:naryLim m:val="undOvr"/>
    <m:smallFrac m:val="0"/>
    <m:dispDef/>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exact"/>
      <w:jc w:val="both"/>
    </w:pPr>
    <w:rPr>
      <w:rFonts w:ascii="Times New Roman" w:hAnsi="Times New Roman" w:eastAsia="宋体" w:cs="Times New Roman"/>
      <w:kern w:val="2"/>
      <w:sz w:val="21"/>
      <w:szCs w:val="22"/>
      <w:lang w:val="en-US" w:eastAsia="zh-CN" w:bidi="ar-SA"/>
    </w:rPr>
  </w:style>
  <w:style w:type="paragraph" w:styleId="3">
    <w:name w:val="heading 1"/>
    <w:basedOn w:val="1"/>
    <w:next w:val="1"/>
    <w:qFormat/>
    <w:uiPriority w:val="0"/>
    <w:pPr>
      <w:keepNext/>
      <w:keepLines/>
      <w:spacing w:line="574" w:lineRule="exact"/>
      <w:jc w:val="center"/>
      <w:outlineLvl w:val="0"/>
    </w:pPr>
    <w:rPr>
      <w:rFonts w:eastAsia="方正大标宋简体"/>
      <w:b/>
      <w:bCs/>
      <w:kern w:val="44"/>
      <w:sz w:val="44"/>
      <w:szCs w:val="44"/>
    </w:rPr>
  </w:style>
  <w:style w:type="paragraph" w:styleId="4">
    <w:name w:val="heading 3"/>
    <w:basedOn w:val="1"/>
    <w:next w:val="1"/>
    <w:unhideWhenUsed/>
    <w:qFormat/>
    <w:uiPriority w:val="0"/>
    <w:pPr>
      <w:spacing w:before="100" w:beforeAutospacing="1" w:after="100" w:afterAutospacing="1"/>
      <w:jc w:val="left"/>
    </w:pPr>
    <w:rPr>
      <w:rFonts w:hint="eastAsia" w:ascii="宋体" w:hAnsi="宋体" w:eastAsia="宋体" w:cs="宋体"/>
      <w:b/>
      <w:kern w:val="0"/>
      <w:sz w:val="27"/>
      <w:szCs w:val="27"/>
      <w:lang w:val="en-US" w:eastAsia="zh-CN" w:bidi="ar"/>
    </w:rPr>
  </w:style>
  <w:style w:type="character" w:default="1" w:styleId="8">
    <w:name w:val="Default Paragraph Fon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2">
    <w:name w:val="Message Header"/>
    <w:basedOn w:val="1"/>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sz w:val="24"/>
      <w:szCs w:val="24"/>
    </w:rPr>
  </w:style>
  <w:style w:type="paragraph" w:styleId="5">
    <w:name w:val="Plain Text"/>
    <w:basedOn w:val="1"/>
    <w:qFormat/>
    <w:uiPriority w:val="0"/>
    <w:rPr>
      <w:rFonts w:ascii="宋体" w:hAnsi="Courier New" w:cs="Courier New"/>
      <w:szCs w:val="21"/>
    </w:rPr>
  </w:style>
  <w:style w:type="paragraph" w:styleId="6">
    <w:name w:val="footer"/>
    <w:basedOn w:val="1"/>
    <w:qFormat/>
    <w:uiPriority w:val="0"/>
    <w:pPr>
      <w:widowControl/>
      <w:tabs>
        <w:tab w:val="center" w:pos="4153"/>
        <w:tab w:val="right" w:pos="8306"/>
      </w:tabs>
      <w:adjustRightInd w:val="0"/>
      <w:snapToGrid w:val="0"/>
      <w:spacing w:after="200" w:line="240" w:lineRule="auto"/>
      <w:jc w:val="left"/>
    </w:pPr>
    <w:rPr>
      <w:rFonts w:ascii="Tahoma" w:hAnsi="Tahoma" w:eastAsia="微软雅黑"/>
      <w:kern w:val="0"/>
      <w:sz w:val="18"/>
      <w:szCs w:val="18"/>
    </w:rPr>
  </w:style>
  <w:style w:type="paragraph" w:styleId="7">
    <w:name w:val="header"/>
    <w:basedOn w:val="1"/>
    <w:link w:val="12"/>
    <w:qFormat/>
    <w:uiPriority w:val="0"/>
    <w:pPr>
      <w:pBdr>
        <w:bottom w:val="single" w:color="auto" w:sz="6" w:space="1"/>
      </w:pBdr>
      <w:tabs>
        <w:tab w:val="center" w:pos="4153"/>
        <w:tab w:val="right" w:pos="8306"/>
      </w:tabs>
      <w:snapToGrid w:val="0"/>
      <w:spacing w:line="240" w:lineRule="atLeast"/>
      <w:jc w:val="center"/>
    </w:pPr>
    <w:rPr>
      <w:kern w:val="2"/>
      <w:sz w:val="18"/>
      <w:szCs w:val="18"/>
    </w:rPr>
  </w:style>
  <w:style w:type="character" w:styleId="9">
    <w:name w:val="Hyperlink"/>
    <w:basedOn w:val="8"/>
    <w:qFormat/>
    <w:uiPriority w:val="0"/>
    <w:rPr>
      <w:color w:val="0000FF"/>
      <w:u w:val="single"/>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2">
    <w:name w:val="页眉 Char"/>
    <w:basedOn w:val="8"/>
    <w:link w:val="7"/>
    <w:semiHidden/>
    <w:qFormat/>
    <w:uiPriority w:val="0"/>
    <w:rPr>
      <w:kern w:val="2"/>
      <w:sz w:val="18"/>
      <w:szCs w:val="18"/>
    </w:rPr>
  </w:style>
  <w:style w:type="paragraph" w:customStyle="1" w:styleId="13">
    <w:name w:val="普通(网站)1"/>
    <w:basedOn w:val="1"/>
    <w:qFormat/>
    <w:uiPriority w:val="0"/>
    <w:pPr>
      <w:widowControl/>
      <w:spacing w:before="100" w:beforeAutospacing="1" w:after="100" w:afterAutospacing="1" w:line="240" w:lineRule="auto"/>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149</Words>
  <Characters>850</Characters>
  <Lines>7</Lines>
  <Paragraphs>1</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2017-01-20T10:19:00Z</dcterms:created>
  <dc:creator>Administrator</dc:creator>
  <cp:lastModifiedBy>HP</cp:lastModifiedBy>
  <cp:lastPrinted>2021-05-14T08:04:18Z</cp:lastPrinted>
  <dcterms:modified xsi:type="dcterms:W3CDTF">2021-05-14T08:06:32Z</dcterms:modified>
  <dc:title>沙坪坝区行政规范性文件提请进行合法性审查的函</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