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eastAsia="方正黑体_GBK"/>
          <w:color w:val="auto"/>
          <w:sz w:val="96"/>
          <w:szCs w:val="96"/>
        </w:rPr>
      </w:pPr>
    </w:p>
    <w:p>
      <w:pPr>
        <w:jc w:val="center"/>
        <w:rPr>
          <w:rFonts w:ascii="方正黑体简体" w:eastAsia="方正黑体简体"/>
          <w:color w:val="auto"/>
          <w:sz w:val="96"/>
          <w:szCs w:val="96"/>
        </w:rPr>
      </w:pPr>
      <w:r>
        <w:rPr>
          <w:rFonts w:hint="eastAsia" w:ascii="方正黑体简体" w:eastAsia="方正黑体简体"/>
          <w:color w:val="auto"/>
          <w:sz w:val="96"/>
          <w:szCs w:val="96"/>
        </w:rPr>
        <w:t>竞争性比选文件</w:t>
      </w:r>
    </w:p>
    <w:p>
      <w:pPr>
        <w:rPr>
          <w:color w:val="auto"/>
        </w:rPr>
      </w:pPr>
    </w:p>
    <w:p>
      <w:pPr>
        <w:rPr>
          <w:color w:val="auto"/>
        </w:rPr>
      </w:pPr>
    </w:p>
    <w:p>
      <w:pPr>
        <w:rPr>
          <w:rFonts w:ascii="方正仿宋_GBK" w:hAnsi="宋体" w:eastAsia="方正仿宋_GBK" w:cs="Times New Roman"/>
          <w:b/>
          <w:color w:val="auto"/>
          <w:sz w:val="36"/>
          <w:szCs w:val="30"/>
        </w:rPr>
      </w:pPr>
    </w:p>
    <w:p>
      <w:pPr>
        <w:rPr>
          <w:rFonts w:ascii="方正仿宋_GBK" w:hAnsi="宋体" w:eastAsia="方正仿宋_GBK" w:cs="Times New Roman"/>
          <w:b/>
          <w:color w:val="auto"/>
          <w:sz w:val="36"/>
          <w:szCs w:val="30"/>
        </w:rPr>
      </w:pPr>
    </w:p>
    <w:p>
      <w:pPr>
        <w:rPr>
          <w:rFonts w:ascii="方正仿宋_GBK" w:hAnsi="宋体" w:eastAsia="方正仿宋_GBK" w:cs="Times New Roman"/>
          <w:b/>
          <w:color w:val="auto"/>
          <w:sz w:val="36"/>
          <w:szCs w:val="30"/>
        </w:rPr>
      </w:pPr>
    </w:p>
    <w:p>
      <w:pPr>
        <w:rPr>
          <w:color w:val="auto"/>
        </w:rPr>
      </w:pPr>
    </w:p>
    <w:p>
      <w:pPr>
        <w:rPr>
          <w:color w:val="auto"/>
        </w:rPr>
      </w:pPr>
    </w:p>
    <w:p>
      <w:pPr>
        <w:rPr>
          <w:color w:val="auto"/>
        </w:rPr>
      </w:pPr>
    </w:p>
    <w:p>
      <w:pPr>
        <w:rPr>
          <w:color w:val="auto"/>
        </w:rPr>
      </w:pPr>
    </w:p>
    <w:p>
      <w:pPr>
        <w:pStyle w:val="6"/>
        <w:spacing w:line="500" w:lineRule="exact"/>
        <w:ind w:left="2767" w:leftChars="457" w:hanging="1807" w:hangingChars="500"/>
        <w:outlineLvl w:val="0"/>
        <w:rPr>
          <w:rFonts w:hint="eastAsia" w:ascii="仿宋" w:hAnsi="仿宋" w:eastAsia="仿宋" w:cs="Times New Roman"/>
          <w:b/>
          <w:color w:val="auto"/>
          <w:kern w:val="2"/>
          <w:sz w:val="36"/>
          <w:szCs w:val="30"/>
          <w:lang w:val="en-US" w:eastAsia="zh-CN" w:bidi="ar-SA"/>
        </w:rPr>
      </w:pPr>
      <w:r>
        <w:rPr>
          <w:rFonts w:hint="eastAsia" w:ascii="仿宋" w:hAnsi="仿宋" w:eastAsia="仿宋" w:cs="Times New Roman"/>
          <w:b/>
          <w:color w:val="auto"/>
          <w:sz w:val="36"/>
          <w:szCs w:val="30"/>
        </w:rPr>
        <w:t>项目名称：</w:t>
      </w:r>
      <w:r>
        <w:rPr>
          <w:rFonts w:hint="eastAsia" w:ascii="仿宋" w:hAnsi="仿宋" w:eastAsia="仿宋" w:cs="Times New Roman"/>
          <w:b/>
          <w:color w:val="auto"/>
          <w:kern w:val="2"/>
          <w:sz w:val="36"/>
          <w:szCs w:val="30"/>
          <w:lang w:val="en-US" w:eastAsia="zh-CN" w:bidi="ar-SA"/>
        </w:rPr>
        <w:t>沙坪坝区2025年公路建设项目质量监督抽检及验证性检测服务</w:t>
      </w:r>
    </w:p>
    <w:p>
      <w:pPr>
        <w:jc w:val="left"/>
        <w:rPr>
          <w:rFonts w:ascii="方正仿宋_GBK" w:hAnsi="宋体" w:eastAsia="方正仿宋_GBK" w:cs="Times New Roman"/>
          <w:b/>
          <w:color w:val="auto"/>
          <w:sz w:val="36"/>
          <w:szCs w:val="30"/>
        </w:rPr>
      </w:pPr>
    </w:p>
    <w:p>
      <w:pPr>
        <w:jc w:val="left"/>
        <w:rPr>
          <w:rFonts w:ascii="方正仿宋_GBK" w:hAnsi="宋体" w:eastAsia="方正仿宋_GBK" w:cs="Times New Roman"/>
          <w:b/>
          <w:color w:val="auto"/>
          <w:sz w:val="36"/>
          <w:szCs w:val="30"/>
        </w:rPr>
      </w:pPr>
    </w:p>
    <w:p>
      <w:pPr>
        <w:jc w:val="left"/>
        <w:rPr>
          <w:rFonts w:ascii="方正仿宋_GBK" w:hAnsi="宋体" w:eastAsia="方正仿宋_GBK" w:cs="Times New Roman"/>
          <w:b/>
          <w:color w:val="auto"/>
          <w:sz w:val="36"/>
          <w:szCs w:val="30"/>
        </w:rPr>
      </w:pPr>
    </w:p>
    <w:p>
      <w:pPr>
        <w:jc w:val="left"/>
        <w:rPr>
          <w:rFonts w:ascii="方正仿宋_GBK" w:hAnsi="宋体" w:eastAsia="方正仿宋_GBK" w:cs="Times New Roman"/>
          <w:b/>
          <w:color w:val="auto"/>
          <w:sz w:val="36"/>
          <w:szCs w:val="30"/>
        </w:rPr>
      </w:pPr>
    </w:p>
    <w:p>
      <w:pPr>
        <w:jc w:val="center"/>
        <w:rPr>
          <w:rFonts w:hint="eastAsia" w:ascii="仿宋" w:hAnsi="仿宋" w:eastAsia="仿宋" w:cs="Times New Roman"/>
          <w:b/>
          <w:color w:val="auto"/>
          <w:sz w:val="36"/>
          <w:szCs w:val="30"/>
          <w:lang w:eastAsia="zh-CN"/>
        </w:rPr>
      </w:pPr>
      <w:r>
        <w:rPr>
          <w:rFonts w:hint="eastAsia" w:ascii="仿宋" w:hAnsi="仿宋" w:eastAsia="仿宋" w:cs="Times New Roman"/>
          <w:b/>
          <w:color w:val="auto"/>
          <w:sz w:val="36"/>
          <w:szCs w:val="30"/>
        </w:rPr>
        <w:t>比选人：重庆市沙坪坝区</w:t>
      </w:r>
      <w:r>
        <w:rPr>
          <w:rFonts w:hint="eastAsia" w:ascii="仿宋" w:hAnsi="仿宋" w:eastAsia="仿宋" w:cs="Times New Roman"/>
          <w:b/>
          <w:color w:val="auto"/>
          <w:sz w:val="36"/>
          <w:szCs w:val="30"/>
          <w:lang w:eastAsia="zh-CN"/>
        </w:rPr>
        <w:t>交通运输委员会</w:t>
      </w:r>
    </w:p>
    <w:p>
      <w:pPr>
        <w:ind w:left="1789" w:hanging="1789" w:hangingChars="495"/>
        <w:jc w:val="left"/>
        <w:rPr>
          <w:rFonts w:ascii="仿宋" w:hAnsi="仿宋" w:eastAsia="仿宋" w:cs="Times New Roman"/>
          <w:b/>
          <w:color w:val="auto"/>
          <w:sz w:val="36"/>
          <w:szCs w:val="30"/>
        </w:rPr>
      </w:pPr>
    </w:p>
    <w:p>
      <w:pPr>
        <w:ind w:left="1789" w:hanging="1789" w:hangingChars="495"/>
        <w:jc w:val="center"/>
        <w:rPr>
          <w:rFonts w:ascii="仿宋" w:hAnsi="仿宋" w:eastAsia="仿宋" w:cs="Times New Roman"/>
          <w:b/>
          <w:color w:val="auto"/>
          <w:sz w:val="36"/>
          <w:szCs w:val="30"/>
        </w:rPr>
      </w:pPr>
      <w:r>
        <w:rPr>
          <w:rFonts w:hint="eastAsia" w:ascii="仿宋" w:hAnsi="仿宋" w:eastAsia="仿宋" w:cs="Times New Roman"/>
          <w:b/>
          <w:color w:val="auto"/>
          <w:sz w:val="36"/>
          <w:szCs w:val="30"/>
          <w:lang w:val="en-US" w:eastAsia="zh-CN"/>
        </w:rPr>
        <w:t>2025</w:t>
      </w:r>
      <w:r>
        <w:rPr>
          <w:rFonts w:hint="eastAsia" w:ascii="仿宋" w:hAnsi="仿宋" w:eastAsia="仿宋" w:cs="Times New Roman"/>
          <w:b/>
          <w:color w:val="auto"/>
          <w:sz w:val="36"/>
          <w:szCs w:val="30"/>
        </w:rPr>
        <w:t>年</w:t>
      </w:r>
      <w:r>
        <w:rPr>
          <w:rFonts w:hint="eastAsia" w:ascii="仿宋" w:hAnsi="仿宋" w:eastAsia="仿宋" w:cs="Times New Roman"/>
          <w:b/>
          <w:color w:val="auto"/>
          <w:sz w:val="36"/>
          <w:szCs w:val="30"/>
          <w:lang w:val="en-US" w:eastAsia="zh-CN"/>
        </w:rPr>
        <w:t>3</w:t>
      </w:r>
      <w:r>
        <w:rPr>
          <w:rFonts w:hint="eastAsia" w:ascii="仿宋" w:hAnsi="仿宋" w:eastAsia="仿宋" w:cs="Times New Roman"/>
          <w:b/>
          <w:color w:val="auto"/>
          <w:sz w:val="36"/>
          <w:szCs w:val="30"/>
        </w:rPr>
        <w:t>月</w:t>
      </w:r>
    </w:p>
    <w:p>
      <w:pPr>
        <w:pStyle w:val="4"/>
        <w:keepNext w:val="0"/>
        <w:keepLines w:val="0"/>
        <w:spacing w:line="360" w:lineRule="auto"/>
        <w:jc w:val="center"/>
        <w:rPr>
          <w:rFonts w:hint="eastAsia" w:ascii="方正小标宋_GBK" w:hAnsi="宋体" w:eastAsia="方正小标宋_GBK"/>
          <w:b w:val="0"/>
          <w:color w:val="auto"/>
          <w:sz w:val="36"/>
          <w:szCs w:val="30"/>
        </w:rPr>
      </w:pPr>
    </w:p>
    <w:p>
      <w:pPr>
        <w:pStyle w:val="4"/>
        <w:keepNext w:val="0"/>
        <w:keepLines w:val="0"/>
        <w:spacing w:line="360" w:lineRule="auto"/>
        <w:jc w:val="center"/>
        <w:rPr>
          <w:rFonts w:ascii="方正小标宋_GBK" w:hAnsi="宋体" w:eastAsia="方正小标宋_GBK"/>
          <w:b w:val="0"/>
          <w:color w:val="auto"/>
          <w:sz w:val="36"/>
          <w:szCs w:val="30"/>
        </w:rPr>
      </w:pPr>
      <w:r>
        <w:rPr>
          <w:rFonts w:hint="eastAsia" w:ascii="方正小标宋_GBK" w:hAnsi="宋体" w:eastAsia="方正小标宋_GBK"/>
          <w:b w:val="0"/>
          <w:color w:val="auto"/>
          <w:sz w:val="36"/>
          <w:szCs w:val="30"/>
        </w:rPr>
        <w:t>第一章 比选公告</w:t>
      </w:r>
    </w:p>
    <w:p>
      <w:pPr>
        <w:jc w:val="center"/>
        <w:rPr>
          <w:rFonts w:hint="eastAsia" w:ascii="方正小标宋_GBK" w:eastAsia="方正小标宋_GBK"/>
          <w:color w:val="auto"/>
          <w:sz w:val="28"/>
          <w:szCs w:val="28"/>
          <w:lang w:val="en-US" w:eastAsia="zh-CN"/>
        </w:rPr>
      </w:pPr>
      <w:r>
        <w:rPr>
          <w:rFonts w:hint="eastAsia" w:ascii="方正小标宋_GBK" w:eastAsia="方正小标宋_GBK"/>
          <w:color w:val="auto"/>
          <w:sz w:val="28"/>
          <w:szCs w:val="28"/>
          <w:lang w:val="en-US" w:eastAsia="zh-CN"/>
        </w:rPr>
        <w:t>沙坪坝区2025年公路建设项目质量监督抽检及验证性检测服务项目</w:t>
      </w:r>
    </w:p>
    <w:p>
      <w:pPr>
        <w:jc w:val="center"/>
        <w:rPr>
          <w:rFonts w:ascii="方正小标宋_GBK" w:eastAsia="方正小标宋_GBK"/>
          <w:color w:val="auto"/>
          <w:sz w:val="28"/>
          <w:szCs w:val="28"/>
        </w:rPr>
      </w:pPr>
      <w:r>
        <w:rPr>
          <w:rFonts w:hint="eastAsia" w:ascii="方正小标宋_GBK" w:eastAsia="方正小标宋_GBK"/>
          <w:color w:val="auto"/>
          <w:sz w:val="28"/>
          <w:szCs w:val="28"/>
        </w:rPr>
        <w:t>比选公告</w:t>
      </w:r>
    </w:p>
    <w:p>
      <w:pPr>
        <w:rPr>
          <w:rFonts w:ascii="仿宋" w:hAnsi="仿宋" w:eastAsia="仿宋"/>
          <w:color w:val="auto"/>
          <w:sz w:val="24"/>
          <w:szCs w:val="24"/>
        </w:rPr>
      </w:pPr>
      <w:r>
        <w:rPr>
          <w:rFonts w:hint="eastAsia" w:ascii="仿宋" w:hAnsi="仿宋" w:eastAsia="仿宋"/>
          <w:color w:val="auto"/>
          <w:sz w:val="24"/>
          <w:szCs w:val="24"/>
        </w:rPr>
        <w:t>1、比选条件</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本次比选项目为</w:t>
      </w:r>
      <w:r>
        <w:rPr>
          <w:rFonts w:hint="eastAsia" w:ascii="仿宋" w:hAnsi="仿宋" w:eastAsia="仿宋"/>
          <w:color w:val="auto"/>
          <w:sz w:val="24"/>
          <w:szCs w:val="24"/>
          <w:u w:val="single"/>
          <w:lang w:val="en-US" w:eastAsia="zh-CN"/>
        </w:rPr>
        <w:t>沙坪坝区2025年公路建设项目质量监督抽检及验证性检测服务</w:t>
      </w:r>
      <w:r>
        <w:rPr>
          <w:rFonts w:hint="eastAsia" w:ascii="仿宋" w:hAnsi="仿宋" w:eastAsia="仿宋"/>
          <w:color w:val="auto"/>
          <w:sz w:val="24"/>
          <w:szCs w:val="24"/>
        </w:rPr>
        <w:t>，项目业主为</w:t>
      </w:r>
      <w:r>
        <w:rPr>
          <w:rFonts w:hint="eastAsia" w:ascii="仿宋" w:hAnsi="仿宋" w:eastAsia="仿宋"/>
          <w:color w:val="auto"/>
          <w:sz w:val="24"/>
          <w:szCs w:val="24"/>
          <w:u w:val="single"/>
        </w:rPr>
        <w:t>重庆市沙坪坝区</w:t>
      </w:r>
      <w:r>
        <w:rPr>
          <w:rFonts w:hint="eastAsia" w:ascii="仿宋" w:hAnsi="仿宋" w:eastAsia="仿宋"/>
          <w:color w:val="auto"/>
          <w:sz w:val="24"/>
          <w:szCs w:val="24"/>
          <w:u w:val="single"/>
          <w:lang w:eastAsia="zh-CN"/>
        </w:rPr>
        <w:t>交通运输委员会</w:t>
      </w:r>
      <w:r>
        <w:rPr>
          <w:rFonts w:hint="eastAsia" w:ascii="仿宋" w:hAnsi="仿宋" w:eastAsia="仿宋"/>
          <w:color w:val="auto"/>
          <w:sz w:val="24"/>
          <w:szCs w:val="24"/>
        </w:rPr>
        <w:t>。项目已具备比选条件，现对该项目进行</w:t>
      </w:r>
      <w:r>
        <w:rPr>
          <w:rFonts w:hint="eastAsia" w:ascii="仿宋" w:hAnsi="仿宋" w:eastAsia="仿宋"/>
          <w:color w:val="auto"/>
          <w:sz w:val="24"/>
          <w:szCs w:val="24"/>
          <w:lang w:val="en-US" w:eastAsia="zh-CN"/>
        </w:rPr>
        <w:t>竞争性</w:t>
      </w:r>
      <w:r>
        <w:rPr>
          <w:rFonts w:hint="eastAsia" w:ascii="仿宋" w:hAnsi="仿宋" w:eastAsia="仿宋"/>
          <w:color w:val="auto"/>
          <w:sz w:val="24"/>
          <w:szCs w:val="24"/>
        </w:rPr>
        <w:t>比选。</w:t>
      </w:r>
    </w:p>
    <w:p>
      <w:pPr>
        <w:jc w:val="left"/>
        <w:rPr>
          <w:rFonts w:ascii="仿宋" w:hAnsi="仿宋" w:eastAsia="仿宋"/>
          <w:color w:val="auto"/>
          <w:sz w:val="24"/>
          <w:szCs w:val="24"/>
        </w:rPr>
      </w:pPr>
      <w:r>
        <w:rPr>
          <w:rFonts w:hint="eastAsia" w:ascii="仿宋" w:hAnsi="仿宋" w:eastAsia="仿宋"/>
          <w:color w:val="auto"/>
          <w:sz w:val="24"/>
          <w:szCs w:val="24"/>
        </w:rPr>
        <w:t>2、项目概况</w:t>
      </w:r>
    </w:p>
    <w:p>
      <w:pPr>
        <w:jc w:val="left"/>
        <w:rPr>
          <w:rFonts w:ascii="仿宋" w:hAnsi="仿宋" w:eastAsia="仿宋"/>
          <w:color w:val="auto"/>
          <w:sz w:val="24"/>
          <w:szCs w:val="24"/>
        </w:rPr>
      </w:pPr>
      <w:r>
        <w:rPr>
          <w:rFonts w:hint="eastAsia" w:ascii="仿宋" w:hAnsi="仿宋" w:eastAsia="仿宋"/>
          <w:color w:val="auto"/>
          <w:sz w:val="24"/>
          <w:szCs w:val="24"/>
        </w:rPr>
        <w:t>2.1项目实施地点：沙坪坝区各街镇。</w:t>
      </w:r>
    </w:p>
    <w:p>
      <w:pPr>
        <w:rPr>
          <w:rFonts w:ascii="仿宋" w:hAnsi="仿宋" w:eastAsia="仿宋"/>
          <w:color w:val="auto"/>
          <w:sz w:val="24"/>
          <w:szCs w:val="24"/>
        </w:rPr>
      </w:pPr>
      <w:r>
        <w:rPr>
          <w:rFonts w:hint="eastAsia" w:ascii="仿宋" w:hAnsi="仿宋" w:eastAsia="仿宋"/>
          <w:color w:val="auto"/>
          <w:sz w:val="24"/>
          <w:szCs w:val="24"/>
        </w:rPr>
        <w:t>2.2</w:t>
      </w:r>
      <w:r>
        <w:rPr>
          <w:rFonts w:hint="eastAsia" w:ascii="仿宋" w:hAnsi="仿宋" w:eastAsia="仿宋"/>
          <w:color w:val="auto"/>
          <w:sz w:val="24"/>
          <w:szCs w:val="24"/>
          <w:lang w:val="en-US" w:eastAsia="zh-CN"/>
        </w:rPr>
        <w:t>项目</w:t>
      </w:r>
      <w:r>
        <w:rPr>
          <w:rFonts w:hint="eastAsia" w:ascii="仿宋" w:hAnsi="仿宋" w:eastAsia="仿宋"/>
          <w:color w:val="auto"/>
          <w:sz w:val="24"/>
          <w:szCs w:val="24"/>
        </w:rPr>
        <w:t>规模：本比选项目涉及</w:t>
      </w:r>
      <w:r>
        <w:rPr>
          <w:rFonts w:hint="eastAsia" w:ascii="仿宋" w:hAnsi="仿宋" w:eastAsia="仿宋"/>
          <w:color w:val="auto"/>
          <w:sz w:val="24"/>
          <w:szCs w:val="24"/>
          <w:lang w:eastAsia="zh-CN"/>
        </w:rPr>
        <w:t>沙坪坝区</w:t>
      </w:r>
      <w:r>
        <w:rPr>
          <w:rFonts w:hint="eastAsia" w:ascii="仿宋" w:hAnsi="仿宋" w:eastAsia="仿宋"/>
          <w:color w:val="auto"/>
          <w:sz w:val="24"/>
          <w:szCs w:val="24"/>
          <w:lang w:val="en-US" w:eastAsia="zh-CN"/>
        </w:rPr>
        <w:t>2025年公路建设项目及业主要求的其他工程项目</w:t>
      </w:r>
      <w:r>
        <w:rPr>
          <w:rFonts w:hint="eastAsia" w:ascii="仿宋" w:hAnsi="仿宋" w:eastAsia="仿宋"/>
          <w:color w:val="auto"/>
          <w:sz w:val="24"/>
          <w:szCs w:val="24"/>
        </w:rPr>
        <w:t>。</w:t>
      </w:r>
    </w:p>
    <w:p>
      <w:pPr>
        <w:rPr>
          <w:rFonts w:hint="eastAsia" w:ascii="仿宋" w:hAnsi="仿宋" w:eastAsia="仿宋"/>
          <w:color w:val="auto"/>
          <w:sz w:val="24"/>
          <w:szCs w:val="24"/>
          <w:lang w:val="en-US" w:eastAsia="zh-CN"/>
        </w:rPr>
      </w:pPr>
      <w:r>
        <w:rPr>
          <w:rFonts w:hint="eastAsia" w:ascii="仿宋" w:hAnsi="仿宋" w:eastAsia="仿宋"/>
          <w:color w:val="auto"/>
          <w:sz w:val="24"/>
          <w:szCs w:val="24"/>
        </w:rPr>
        <w:t>2.3</w:t>
      </w:r>
      <w:r>
        <w:rPr>
          <w:rFonts w:hint="eastAsia" w:ascii="仿宋" w:hAnsi="仿宋" w:eastAsia="仿宋"/>
          <w:color w:val="auto"/>
          <w:sz w:val="24"/>
          <w:szCs w:val="24"/>
          <w:lang w:val="en-US" w:eastAsia="zh-CN"/>
        </w:rPr>
        <w:t>项目最高限价：本项目为固定单价合同，最终结算价不超过最高限价，按实际工程量结算，最高限价为20.578万元。</w:t>
      </w:r>
    </w:p>
    <w:p>
      <w:pPr>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4项目</w:t>
      </w:r>
      <w:r>
        <w:rPr>
          <w:rFonts w:hint="eastAsia" w:ascii="仿宋" w:hAnsi="仿宋" w:eastAsia="仿宋"/>
          <w:color w:val="auto"/>
          <w:sz w:val="24"/>
          <w:szCs w:val="24"/>
        </w:rPr>
        <w:t>实施时间：根据</w:t>
      </w:r>
      <w:r>
        <w:rPr>
          <w:rFonts w:hint="eastAsia" w:ascii="仿宋" w:hAnsi="仿宋" w:eastAsia="仿宋"/>
          <w:color w:val="auto"/>
          <w:sz w:val="24"/>
          <w:szCs w:val="24"/>
          <w:lang w:val="en-US" w:eastAsia="zh-CN"/>
        </w:rPr>
        <w:t>公路</w:t>
      </w:r>
      <w:r>
        <w:rPr>
          <w:rFonts w:hint="eastAsia" w:ascii="仿宋" w:hAnsi="仿宋" w:eastAsia="仿宋"/>
          <w:color w:val="auto"/>
          <w:sz w:val="24"/>
          <w:szCs w:val="24"/>
        </w:rPr>
        <w:t>工程建设实际进展</w:t>
      </w:r>
      <w:r>
        <w:rPr>
          <w:rFonts w:hint="eastAsia" w:ascii="仿宋" w:hAnsi="仿宋" w:eastAsia="仿宋"/>
          <w:color w:val="auto"/>
          <w:sz w:val="24"/>
          <w:szCs w:val="24"/>
          <w:lang w:eastAsia="zh-CN"/>
        </w:rPr>
        <w:t>和业主要求</w:t>
      </w:r>
      <w:r>
        <w:rPr>
          <w:rFonts w:hint="eastAsia" w:ascii="仿宋" w:hAnsi="仿宋" w:eastAsia="仿宋"/>
          <w:color w:val="auto"/>
          <w:sz w:val="24"/>
          <w:szCs w:val="24"/>
          <w:lang w:val="en-US" w:eastAsia="zh-CN"/>
        </w:rPr>
        <w:t>，及时</w:t>
      </w:r>
      <w:r>
        <w:rPr>
          <w:rFonts w:hint="eastAsia" w:ascii="仿宋" w:hAnsi="仿宋" w:eastAsia="仿宋"/>
          <w:color w:val="auto"/>
          <w:sz w:val="24"/>
          <w:szCs w:val="24"/>
        </w:rPr>
        <w:t>开展</w:t>
      </w:r>
      <w:r>
        <w:rPr>
          <w:rFonts w:hint="eastAsia" w:ascii="仿宋" w:hAnsi="仿宋" w:eastAsia="仿宋"/>
          <w:color w:val="auto"/>
          <w:sz w:val="24"/>
          <w:szCs w:val="24"/>
          <w:lang w:eastAsia="zh-CN"/>
        </w:rPr>
        <w:t>质量</w:t>
      </w:r>
      <w:r>
        <w:rPr>
          <w:rFonts w:hint="eastAsia" w:ascii="仿宋" w:hAnsi="仿宋" w:eastAsia="仿宋"/>
          <w:color w:val="auto"/>
          <w:sz w:val="24"/>
          <w:szCs w:val="24"/>
        </w:rPr>
        <w:t>过程</w:t>
      </w:r>
      <w:r>
        <w:rPr>
          <w:rFonts w:hint="eastAsia" w:ascii="仿宋" w:hAnsi="仿宋" w:eastAsia="仿宋"/>
          <w:color w:val="auto"/>
          <w:sz w:val="24"/>
          <w:szCs w:val="24"/>
          <w:lang w:val="en-US" w:eastAsia="zh-CN"/>
        </w:rPr>
        <w:t>抽检及验证性检测</w:t>
      </w:r>
      <w:r>
        <w:rPr>
          <w:rFonts w:hint="eastAsia" w:ascii="仿宋" w:hAnsi="仿宋" w:eastAsia="仿宋"/>
          <w:color w:val="auto"/>
          <w:sz w:val="24"/>
          <w:szCs w:val="24"/>
        </w:rPr>
        <w:t>服务。</w:t>
      </w:r>
    </w:p>
    <w:p>
      <w:pPr>
        <w:rPr>
          <w:rFonts w:hint="eastAsia"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计划工期：按要求完成</w:t>
      </w:r>
      <w:r>
        <w:rPr>
          <w:rFonts w:hint="eastAsia" w:ascii="仿宋" w:hAnsi="仿宋" w:eastAsia="仿宋"/>
          <w:color w:val="auto"/>
          <w:sz w:val="24"/>
          <w:szCs w:val="24"/>
          <w:lang w:val="en-US" w:eastAsia="zh-CN"/>
        </w:rPr>
        <w:t>检测</w:t>
      </w:r>
      <w:r>
        <w:rPr>
          <w:rFonts w:hint="eastAsia" w:ascii="仿宋" w:hAnsi="仿宋" w:eastAsia="仿宋"/>
          <w:color w:val="auto"/>
          <w:sz w:val="24"/>
          <w:szCs w:val="24"/>
        </w:rPr>
        <w:t>项目并出具完整的检测报告。</w:t>
      </w:r>
    </w:p>
    <w:p>
      <w:pPr>
        <w:rPr>
          <w:rFonts w:ascii="仿宋" w:hAnsi="仿宋" w:eastAsia="仿宋"/>
          <w:color w:val="auto"/>
          <w:sz w:val="24"/>
          <w:szCs w:val="24"/>
        </w:rPr>
      </w:pPr>
      <w:r>
        <w:rPr>
          <w:rFonts w:hint="eastAsia" w:ascii="仿宋" w:hAnsi="仿宋" w:eastAsia="仿宋"/>
          <w:color w:val="auto"/>
          <w:sz w:val="24"/>
          <w:szCs w:val="24"/>
        </w:rPr>
        <w:t>3、</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资格要求</w:t>
      </w:r>
    </w:p>
    <w:p>
      <w:pPr>
        <w:rPr>
          <w:rFonts w:ascii="仿宋" w:hAnsi="仿宋" w:eastAsia="仿宋"/>
          <w:color w:val="auto"/>
          <w:sz w:val="24"/>
          <w:szCs w:val="24"/>
        </w:rPr>
      </w:pPr>
      <w:r>
        <w:rPr>
          <w:rFonts w:hint="eastAsia" w:ascii="仿宋" w:hAnsi="仿宋" w:eastAsia="仿宋"/>
          <w:color w:val="auto"/>
          <w:sz w:val="24"/>
          <w:szCs w:val="24"/>
        </w:rPr>
        <w:t>3.1基本资格条件</w:t>
      </w:r>
    </w:p>
    <w:p>
      <w:pPr>
        <w:rPr>
          <w:rFonts w:ascii="仿宋" w:hAnsi="仿宋" w:eastAsia="仿宋"/>
          <w:color w:val="auto"/>
          <w:sz w:val="24"/>
          <w:szCs w:val="24"/>
        </w:rPr>
      </w:pPr>
      <w:r>
        <w:rPr>
          <w:rFonts w:hint="eastAsia" w:ascii="仿宋" w:hAnsi="仿宋" w:eastAsia="仿宋"/>
          <w:color w:val="auto"/>
          <w:sz w:val="24"/>
          <w:szCs w:val="24"/>
        </w:rPr>
        <w:t>（1）具有独立承担民事责任的能力；</w:t>
      </w:r>
    </w:p>
    <w:p>
      <w:pPr>
        <w:rPr>
          <w:rFonts w:ascii="仿宋" w:hAnsi="仿宋" w:eastAsia="仿宋"/>
          <w:color w:val="auto"/>
          <w:sz w:val="24"/>
          <w:szCs w:val="24"/>
        </w:rPr>
      </w:pPr>
      <w:r>
        <w:rPr>
          <w:rFonts w:hint="eastAsia" w:ascii="仿宋" w:hAnsi="仿宋" w:eastAsia="仿宋"/>
          <w:color w:val="auto"/>
          <w:sz w:val="24"/>
          <w:szCs w:val="24"/>
        </w:rPr>
        <w:t>（2）具有良好的商业信誉和健全的财务会计制度；</w:t>
      </w:r>
    </w:p>
    <w:p>
      <w:pPr>
        <w:rPr>
          <w:rFonts w:ascii="仿宋" w:hAnsi="仿宋" w:eastAsia="仿宋"/>
          <w:color w:val="auto"/>
          <w:sz w:val="24"/>
          <w:szCs w:val="24"/>
        </w:rPr>
      </w:pPr>
      <w:r>
        <w:rPr>
          <w:rFonts w:hint="eastAsia" w:ascii="仿宋" w:hAnsi="仿宋" w:eastAsia="仿宋"/>
          <w:color w:val="auto"/>
          <w:sz w:val="24"/>
          <w:szCs w:val="24"/>
        </w:rPr>
        <w:t>（3）具有履行合同所必需的设备和专业技术能力；</w:t>
      </w:r>
    </w:p>
    <w:p>
      <w:pPr>
        <w:rPr>
          <w:rFonts w:ascii="仿宋" w:hAnsi="仿宋" w:eastAsia="仿宋"/>
          <w:color w:val="auto"/>
          <w:sz w:val="24"/>
          <w:szCs w:val="24"/>
        </w:rPr>
      </w:pPr>
      <w:r>
        <w:rPr>
          <w:rFonts w:hint="eastAsia" w:ascii="仿宋" w:hAnsi="仿宋" w:eastAsia="仿宋"/>
          <w:color w:val="auto"/>
          <w:sz w:val="24"/>
          <w:szCs w:val="24"/>
        </w:rPr>
        <w:t>（4）有依法缴纳税收和社会保障资金的良好记录；</w:t>
      </w:r>
    </w:p>
    <w:p>
      <w:pPr>
        <w:rPr>
          <w:rFonts w:ascii="仿宋" w:hAnsi="仿宋" w:eastAsia="仿宋"/>
          <w:color w:val="auto"/>
          <w:sz w:val="24"/>
          <w:szCs w:val="24"/>
        </w:rPr>
      </w:pPr>
      <w:r>
        <w:rPr>
          <w:rFonts w:hint="eastAsia" w:ascii="仿宋" w:hAnsi="仿宋" w:eastAsia="仿宋"/>
          <w:color w:val="auto"/>
          <w:sz w:val="24"/>
          <w:szCs w:val="24"/>
        </w:rPr>
        <w:t>（5）参加政府采购活动前三年内，在经营活动中没有重大违法记录；</w:t>
      </w:r>
    </w:p>
    <w:p>
      <w:pPr>
        <w:rPr>
          <w:rFonts w:ascii="仿宋" w:hAnsi="仿宋" w:eastAsia="仿宋"/>
          <w:color w:val="auto"/>
          <w:sz w:val="24"/>
          <w:szCs w:val="24"/>
        </w:rPr>
      </w:pPr>
      <w:r>
        <w:rPr>
          <w:rFonts w:hint="eastAsia" w:ascii="仿宋" w:hAnsi="仿宋" w:eastAsia="仿宋"/>
          <w:color w:val="auto"/>
          <w:sz w:val="24"/>
          <w:szCs w:val="24"/>
        </w:rPr>
        <w:t>（6）法律、行政法规规定的其他条件。</w:t>
      </w:r>
    </w:p>
    <w:p>
      <w:pPr>
        <w:rPr>
          <w:rFonts w:ascii="仿宋" w:hAnsi="仿宋" w:eastAsia="仿宋"/>
          <w:color w:val="auto"/>
          <w:sz w:val="24"/>
          <w:szCs w:val="24"/>
        </w:rPr>
      </w:pPr>
      <w:r>
        <w:rPr>
          <w:rFonts w:hint="eastAsia" w:ascii="仿宋" w:hAnsi="仿宋" w:eastAsia="仿宋"/>
          <w:color w:val="auto"/>
          <w:sz w:val="24"/>
          <w:szCs w:val="24"/>
        </w:rPr>
        <w:t>3.2特定资格条件</w:t>
      </w:r>
    </w:p>
    <w:p>
      <w:pPr>
        <w:numPr>
          <w:ilvl w:val="0"/>
          <w:numId w:val="0"/>
        </w:numPr>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响应供应商具有</w:t>
      </w:r>
      <w:r>
        <w:rPr>
          <w:rFonts w:hint="eastAsia" w:ascii="仿宋" w:hAnsi="仿宋" w:eastAsia="仿宋"/>
          <w:color w:val="auto"/>
          <w:sz w:val="24"/>
          <w:szCs w:val="24"/>
        </w:rPr>
        <w:t>交通运输主管部门颁发的公路工程试验检测综合乙级及以上资质</w:t>
      </w:r>
      <w:r>
        <w:rPr>
          <w:rFonts w:hint="eastAsia" w:ascii="仿宋" w:hAnsi="仿宋" w:eastAsia="仿宋"/>
          <w:color w:val="auto"/>
          <w:sz w:val="24"/>
          <w:szCs w:val="24"/>
          <w:lang w:eastAsia="zh-CN"/>
        </w:rPr>
        <w:t>，且能独立完成业主要求的检测工作。</w:t>
      </w:r>
    </w:p>
    <w:p>
      <w:pPr>
        <w:numPr>
          <w:ilvl w:val="0"/>
          <w:numId w:val="0"/>
        </w:numPr>
        <w:rPr>
          <w:rFonts w:ascii="仿宋" w:hAnsi="仿宋" w:eastAsia="仿宋"/>
          <w:color w:val="auto"/>
          <w:sz w:val="24"/>
          <w:szCs w:val="24"/>
        </w:rPr>
      </w:pPr>
      <w:r>
        <w:rPr>
          <w:rFonts w:hint="eastAsia" w:ascii="仿宋" w:hAnsi="仿宋" w:eastAsia="仿宋"/>
          <w:color w:val="auto"/>
          <w:sz w:val="24"/>
          <w:szCs w:val="24"/>
        </w:rPr>
        <w:t>3.3本次比选不接受联合体竞标。凡近三年内被各级行业主管部门列入不良企业或处罚的不能参与本次比选申请。</w:t>
      </w:r>
    </w:p>
    <w:p>
      <w:pPr>
        <w:rPr>
          <w:rFonts w:ascii="仿宋" w:hAnsi="仿宋" w:eastAsia="仿宋"/>
          <w:color w:val="auto"/>
          <w:sz w:val="24"/>
          <w:szCs w:val="24"/>
        </w:rPr>
      </w:pPr>
      <w:r>
        <w:rPr>
          <w:rFonts w:hint="eastAsia" w:ascii="仿宋" w:hAnsi="仿宋" w:eastAsia="仿宋"/>
          <w:color w:val="auto"/>
          <w:sz w:val="24"/>
          <w:szCs w:val="24"/>
        </w:rPr>
        <w:t>3.4具有投资参股关系的关联企业，或具有直接管理和被管理关系母子公司，或同一母公司的子公司，不得同时对同一项目提出竞标申请。</w:t>
      </w:r>
    </w:p>
    <w:p>
      <w:pPr>
        <w:rPr>
          <w:rFonts w:ascii="仿宋" w:hAnsi="仿宋" w:eastAsia="仿宋"/>
          <w:color w:val="auto"/>
          <w:sz w:val="24"/>
          <w:szCs w:val="24"/>
        </w:rPr>
      </w:pPr>
      <w:r>
        <w:rPr>
          <w:rFonts w:hint="eastAsia" w:ascii="仿宋" w:hAnsi="仿宋" w:eastAsia="仿宋"/>
          <w:color w:val="auto"/>
          <w:sz w:val="24"/>
          <w:szCs w:val="24"/>
        </w:rPr>
        <w:t>4、比选文件的获取</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本项目不需要报名，开标时直接竞标。凡有意参加竞标者，请于</w:t>
      </w: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日起，在重庆市沙坪坝区人民政府网</w:t>
      </w:r>
      <w:r>
        <w:rPr>
          <w:rFonts w:hint="eastAsia" w:ascii="仿宋" w:hAnsi="仿宋" w:eastAsia="仿宋"/>
          <w:color w:val="auto"/>
          <w:sz w:val="24"/>
          <w:szCs w:val="24"/>
          <w:lang w:val="en-US" w:eastAsia="zh-CN"/>
        </w:rPr>
        <w:t>区交通运输委员会专栏</w:t>
      </w:r>
      <w:r>
        <w:rPr>
          <w:rFonts w:hint="eastAsia" w:ascii="仿宋" w:hAnsi="仿宋" w:eastAsia="仿宋"/>
          <w:color w:val="auto"/>
          <w:sz w:val="24"/>
          <w:szCs w:val="24"/>
        </w:rPr>
        <w:t>http://www.cqspb.gov.cn/bm/qjtj_63709/zwgk_63713/fdzdgknr_63715/zfcg_63723/ssqk/下载比选文件及有关资料，不管下载与否都视为</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全部知晓有关比选过程和事宜。各</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应随时关注重庆市沙坪坝区人民政府网</w:t>
      </w:r>
      <w:r>
        <w:rPr>
          <w:rFonts w:hint="eastAsia" w:ascii="仿宋" w:hAnsi="仿宋" w:eastAsia="仿宋"/>
          <w:color w:val="auto"/>
          <w:sz w:val="24"/>
          <w:szCs w:val="24"/>
          <w:lang w:val="en-US" w:eastAsia="zh-CN"/>
        </w:rPr>
        <w:t>区交通运输委员会专栏</w:t>
      </w:r>
      <w:r>
        <w:rPr>
          <w:rFonts w:hint="eastAsia" w:ascii="仿宋" w:hAnsi="仿宋" w:eastAsia="仿宋"/>
          <w:color w:val="auto"/>
          <w:sz w:val="24"/>
          <w:szCs w:val="24"/>
        </w:rPr>
        <w:t>http://www.cqspb.gov.cn/bm/qjtj_63709/zwgk_63713/fdzdgknr_63715/zfcg_63723/ssqk/上发布的比选文件及有关修改和补充内容。</w:t>
      </w:r>
    </w:p>
    <w:p>
      <w:pPr>
        <w:rPr>
          <w:rFonts w:ascii="仿宋" w:hAnsi="仿宋" w:eastAsia="仿宋"/>
          <w:color w:val="auto"/>
          <w:sz w:val="24"/>
          <w:szCs w:val="24"/>
        </w:rPr>
      </w:pPr>
      <w:r>
        <w:rPr>
          <w:rFonts w:hint="eastAsia" w:ascii="仿宋" w:hAnsi="仿宋" w:eastAsia="仿宋"/>
          <w:color w:val="auto"/>
          <w:sz w:val="24"/>
          <w:szCs w:val="24"/>
        </w:rPr>
        <w:t>5、比选时间、地点</w:t>
      </w:r>
    </w:p>
    <w:p>
      <w:pPr>
        <w:rPr>
          <w:rFonts w:hint="eastAsia" w:ascii="仿宋" w:hAnsi="仿宋" w:eastAsia="仿宋"/>
          <w:color w:val="auto"/>
          <w:sz w:val="24"/>
          <w:szCs w:val="24"/>
          <w:lang w:val="en-US" w:eastAsia="zh-CN"/>
        </w:rPr>
      </w:pPr>
      <w:r>
        <w:rPr>
          <w:rFonts w:hint="eastAsia" w:ascii="仿宋" w:hAnsi="仿宋" w:eastAsia="仿宋"/>
          <w:color w:val="auto"/>
          <w:sz w:val="24"/>
          <w:szCs w:val="24"/>
        </w:rPr>
        <w:t>5.1比选地点：</w:t>
      </w:r>
      <w:r>
        <w:rPr>
          <w:rFonts w:hint="eastAsia" w:ascii="仿宋" w:hAnsi="仿宋" w:eastAsia="仿宋"/>
          <w:color w:val="auto"/>
          <w:sz w:val="24"/>
          <w:szCs w:val="24"/>
          <w:u w:val="single"/>
          <w:lang w:eastAsia="zh-CN"/>
        </w:rPr>
        <w:t>重庆市沙坪坝区西科二路</w:t>
      </w:r>
      <w:r>
        <w:rPr>
          <w:rFonts w:hint="eastAsia" w:ascii="仿宋" w:hAnsi="仿宋" w:eastAsia="仿宋"/>
          <w:color w:val="auto"/>
          <w:sz w:val="24"/>
          <w:szCs w:val="24"/>
          <w:u w:val="single"/>
          <w:lang w:val="en-US" w:eastAsia="zh-CN"/>
        </w:rPr>
        <w:t>30号8楼会议室</w:t>
      </w:r>
      <w:r>
        <w:rPr>
          <w:rFonts w:hint="eastAsia" w:ascii="仿宋" w:hAnsi="仿宋" w:eastAsia="仿宋"/>
          <w:color w:val="auto"/>
          <w:sz w:val="24"/>
          <w:szCs w:val="24"/>
          <w:lang w:val="en-US" w:eastAsia="zh-CN"/>
        </w:rPr>
        <w:t>。</w:t>
      </w:r>
    </w:p>
    <w:p>
      <w:pPr>
        <w:rPr>
          <w:rFonts w:hint="eastAsia" w:ascii="仿宋" w:hAnsi="仿宋" w:eastAsia="仿宋"/>
          <w:color w:val="auto"/>
          <w:sz w:val="24"/>
          <w:szCs w:val="24"/>
          <w:u w:val="none"/>
          <w:lang w:val="en-US" w:eastAsia="zh-CN"/>
        </w:rPr>
      </w:pPr>
      <w:r>
        <w:rPr>
          <w:rFonts w:hint="eastAsia" w:ascii="仿宋" w:hAnsi="仿宋" w:eastAsia="仿宋"/>
          <w:color w:val="auto"/>
          <w:sz w:val="24"/>
          <w:szCs w:val="24"/>
          <w:lang w:val="en-US" w:eastAsia="zh-CN"/>
        </w:rPr>
        <w:t>5.2比选文件递交地点：重庆市沙坪坝区西科二路30号8楼会议室</w:t>
      </w:r>
      <w:r>
        <w:rPr>
          <w:rFonts w:hint="eastAsia" w:ascii="仿宋" w:hAnsi="仿宋" w:eastAsia="仿宋"/>
          <w:color w:val="auto"/>
          <w:sz w:val="24"/>
          <w:szCs w:val="24"/>
          <w:u w:val="none"/>
          <w:lang w:val="en-US" w:eastAsia="zh-CN"/>
        </w:rPr>
        <w:t>。</w:t>
      </w:r>
    </w:p>
    <w:p>
      <w:pPr>
        <w:rPr>
          <w:rFonts w:hint="eastAsia" w:ascii="仿宋" w:hAnsi="仿宋" w:eastAsia="仿宋"/>
          <w:color w:val="auto"/>
          <w:sz w:val="24"/>
          <w:szCs w:val="24"/>
          <w:lang w:eastAsia="zh-CN"/>
        </w:rPr>
      </w:pPr>
      <w:r>
        <w:rPr>
          <w:rFonts w:hint="eastAsia" w:ascii="仿宋" w:hAnsi="仿宋" w:eastAsia="仿宋"/>
          <w:color w:val="auto"/>
          <w:sz w:val="24"/>
          <w:szCs w:val="24"/>
        </w:rPr>
        <w:t>5.</w:t>
      </w:r>
      <w:r>
        <w:rPr>
          <w:rFonts w:hint="eastAsia" w:ascii="仿宋" w:hAnsi="仿宋" w:eastAsia="仿宋"/>
          <w:color w:val="auto"/>
          <w:sz w:val="24"/>
          <w:szCs w:val="24"/>
          <w:lang w:val="en-US" w:eastAsia="zh-CN"/>
        </w:rPr>
        <w:t>3响应</w:t>
      </w:r>
      <w:r>
        <w:rPr>
          <w:rFonts w:hint="eastAsia" w:ascii="仿宋" w:hAnsi="仿宋" w:eastAsia="仿宋"/>
          <w:color w:val="auto"/>
          <w:sz w:val="24"/>
          <w:szCs w:val="24"/>
        </w:rPr>
        <w:t>文件递交开始时间：</w:t>
      </w: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11</w:t>
      </w:r>
      <w:r>
        <w:rPr>
          <w:rFonts w:hint="eastAsia" w:ascii="仿宋" w:hAnsi="仿宋" w:eastAsia="仿宋"/>
          <w:color w:val="auto"/>
          <w:sz w:val="24"/>
          <w:szCs w:val="24"/>
        </w:rPr>
        <w:t>日（星期</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 xml:space="preserve">）北京时间 </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0</w:t>
      </w:r>
      <w:r>
        <w:rPr>
          <w:rFonts w:hint="eastAsia" w:ascii="仿宋" w:hAnsi="仿宋" w:eastAsia="仿宋"/>
          <w:color w:val="auto"/>
          <w:sz w:val="24"/>
          <w:szCs w:val="24"/>
          <w:lang w:eastAsia="zh-CN"/>
        </w:rPr>
        <w:t>。</w:t>
      </w:r>
    </w:p>
    <w:p>
      <w:pPr>
        <w:rPr>
          <w:rFonts w:hint="eastAsia" w:ascii="仿宋" w:hAnsi="仿宋" w:eastAsia="仿宋"/>
          <w:color w:val="auto"/>
          <w:sz w:val="24"/>
          <w:szCs w:val="24"/>
          <w:lang w:eastAsia="zh-CN"/>
        </w:rPr>
      </w:pPr>
      <w:r>
        <w:rPr>
          <w:rFonts w:hint="eastAsia" w:ascii="仿宋" w:hAnsi="仿宋" w:eastAsia="仿宋"/>
          <w:color w:val="auto"/>
          <w:sz w:val="24"/>
          <w:szCs w:val="24"/>
        </w:rPr>
        <w:t>5.</w:t>
      </w:r>
      <w:r>
        <w:rPr>
          <w:rFonts w:hint="eastAsia" w:ascii="仿宋" w:hAnsi="仿宋" w:eastAsia="仿宋"/>
          <w:color w:val="auto"/>
          <w:sz w:val="24"/>
          <w:szCs w:val="24"/>
          <w:lang w:val="en-US" w:eastAsia="zh-CN"/>
        </w:rPr>
        <w:t>4响应</w:t>
      </w:r>
      <w:r>
        <w:rPr>
          <w:rFonts w:hint="eastAsia" w:ascii="仿宋" w:hAnsi="仿宋" w:eastAsia="仿宋"/>
          <w:color w:val="auto"/>
          <w:sz w:val="24"/>
          <w:szCs w:val="24"/>
        </w:rPr>
        <w:t>文件</w:t>
      </w:r>
      <w:r>
        <w:rPr>
          <w:rFonts w:hint="eastAsia" w:ascii="仿宋" w:hAnsi="仿宋" w:eastAsia="仿宋"/>
          <w:color w:val="auto"/>
          <w:sz w:val="24"/>
          <w:szCs w:val="24"/>
          <w:lang w:val="en-US" w:eastAsia="zh-CN"/>
        </w:rPr>
        <w:t>递交</w:t>
      </w:r>
      <w:r>
        <w:rPr>
          <w:rFonts w:hint="eastAsia" w:ascii="仿宋" w:hAnsi="仿宋" w:eastAsia="仿宋"/>
          <w:color w:val="auto"/>
          <w:sz w:val="24"/>
          <w:szCs w:val="24"/>
        </w:rPr>
        <w:t>截止时间：</w:t>
      </w: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11</w:t>
      </w:r>
      <w:r>
        <w:rPr>
          <w:rFonts w:hint="eastAsia" w:ascii="仿宋" w:hAnsi="仿宋" w:eastAsia="仿宋"/>
          <w:color w:val="auto"/>
          <w:sz w:val="24"/>
          <w:szCs w:val="24"/>
        </w:rPr>
        <w:t>日（星期</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 xml:space="preserve">）北京时间 </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：30</w:t>
      </w:r>
      <w:r>
        <w:rPr>
          <w:rFonts w:hint="eastAsia" w:ascii="仿宋" w:hAnsi="仿宋" w:eastAsia="仿宋"/>
          <w:color w:val="auto"/>
          <w:sz w:val="24"/>
          <w:szCs w:val="24"/>
          <w:lang w:eastAsia="zh-CN"/>
        </w:rPr>
        <w:t>。</w:t>
      </w:r>
    </w:p>
    <w:p>
      <w:pPr>
        <w:rPr>
          <w:rFonts w:hint="eastAsia" w:ascii="仿宋" w:hAnsi="仿宋" w:eastAsia="仿宋"/>
          <w:color w:val="auto"/>
          <w:sz w:val="24"/>
          <w:szCs w:val="24"/>
          <w:lang w:eastAsia="zh-CN"/>
        </w:rPr>
      </w:pPr>
      <w:r>
        <w:rPr>
          <w:rFonts w:hint="eastAsia" w:ascii="仿宋" w:hAnsi="仿宋" w:eastAsia="仿宋"/>
          <w:color w:val="auto"/>
          <w:sz w:val="24"/>
          <w:szCs w:val="24"/>
        </w:rPr>
        <w:t>5.</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比选开始时间：</w:t>
      </w: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11</w:t>
      </w:r>
      <w:r>
        <w:rPr>
          <w:rFonts w:hint="eastAsia" w:ascii="仿宋" w:hAnsi="仿宋" w:eastAsia="仿宋"/>
          <w:color w:val="auto"/>
          <w:sz w:val="24"/>
          <w:szCs w:val="24"/>
        </w:rPr>
        <w:t>日（星期</w:t>
      </w:r>
      <w:r>
        <w:rPr>
          <w:rFonts w:hint="eastAsia" w:ascii="仿宋" w:hAnsi="仿宋" w:eastAsia="仿宋"/>
          <w:color w:val="auto"/>
          <w:sz w:val="24"/>
          <w:szCs w:val="24"/>
          <w:lang w:val="en-US" w:eastAsia="zh-CN"/>
        </w:rPr>
        <w:t>二</w:t>
      </w:r>
      <w:r>
        <w:rPr>
          <w:rFonts w:hint="eastAsia" w:ascii="仿宋" w:hAnsi="仿宋" w:eastAsia="仿宋"/>
          <w:color w:val="auto"/>
          <w:sz w:val="24"/>
          <w:szCs w:val="24"/>
        </w:rPr>
        <w:t xml:space="preserve"> ）北京时间 </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：30</w:t>
      </w:r>
      <w:r>
        <w:rPr>
          <w:rFonts w:hint="eastAsia" w:ascii="仿宋" w:hAnsi="仿宋" w:eastAsia="仿宋"/>
          <w:color w:val="auto"/>
          <w:sz w:val="24"/>
          <w:szCs w:val="24"/>
          <w:lang w:eastAsia="zh-CN"/>
        </w:rPr>
        <w:t>。</w:t>
      </w:r>
    </w:p>
    <w:p>
      <w:pPr>
        <w:rPr>
          <w:rFonts w:hint="eastAsia" w:ascii="仿宋" w:hAnsi="仿宋" w:eastAsia="仿宋"/>
          <w:color w:val="auto"/>
          <w:sz w:val="24"/>
          <w:szCs w:val="24"/>
          <w:lang w:eastAsia="zh-CN"/>
        </w:rPr>
      </w:pPr>
      <w:r>
        <w:rPr>
          <w:rFonts w:hint="eastAsia" w:ascii="仿宋" w:hAnsi="仿宋" w:eastAsia="仿宋"/>
          <w:color w:val="auto"/>
          <w:sz w:val="24"/>
          <w:szCs w:val="24"/>
        </w:rPr>
        <w:t>6、联系方式</w:t>
      </w:r>
    </w:p>
    <w:p>
      <w:pPr>
        <w:rPr>
          <w:rFonts w:ascii="仿宋" w:hAnsi="仿宋" w:eastAsia="仿宋"/>
          <w:color w:val="auto"/>
          <w:sz w:val="24"/>
          <w:szCs w:val="24"/>
        </w:rPr>
      </w:pPr>
      <w:r>
        <w:rPr>
          <w:rFonts w:hint="eastAsia" w:ascii="仿宋" w:hAnsi="仿宋" w:eastAsia="仿宋"/>
          <w:color w:val="auto"/>
          <w:sz w:val="24"/>
          <w:szCs w:val="24"/>
        </w:rPr>
        <w:t>比选人：</w:t>
      </w:r>
      <w:r>
        <w:rPr>
          <w:rFonts w:hint="eastAsia" w:ascii="仿宋" w:hAnsi="仿宋" w:eastAsia="仿宋"/>
          <w:color w:val="auto"/>
          <w:sz w:val="24"/>
          <w:szCs w:val="24"/>
          <w:u w:val="single"/>
        </w:rPr>
        <w:t>重庆市沙坪坝区</w:t>
      </w:r>
      <w:r>
        <w:rPr>
          <w:rFonts w:hint="eastAsia" w:ascii="仿宋" w:hAnsi="仿宋" w:eastAsia="仿宋"/>
          <w:color w:val="auto"/>
          <w:sz w:val="24"/>
          <w:szCs w:val="24"/>
          <w:u w:val="single"/>
          <w:lang w:eastAsia="zh-CN"/>
        </w:rPr>
        <w:t>交通运输委员会</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ascii="仿宋" w:hAnsi="仿宋" w:eastAsia="仿宋"/>
          <w:color w:val="auto"/>
          <w:sz w:val="24"/>
          <w:szCs w:val="24"/>
          <w:u w:val="single"/>
        </w:rPr>
        <w:t xml:space="preserve">  </w:t>
      </w:r>
    </w:p>
    <w:p>
      <w:pPr>
        <w:rPr>
          <w:rFonts w:hint="eastAsia" w:ascii="仿宋" w:hAnsi="仿宋" w:eastAsia="仿宋"/>
          <w:color w:val="auto"/>
          <w:sz w:val="24"/>
          <w:szCs w:val="24"/>
          <w:lang w:eastAsia="zh-CN"/>
        </w:rPr>
      </w:pPr>
      <w:r>
        <w:rPr>
          <w:rFonts w:hint="eastAsia" w:ascii="仿宋" w:hAnsi="仿宋" w:eastAsia="仿宋"/>
          <w:color w:val="auto"/>
          <w:sz w:val="24"/>
          <w:szCs w:val="24"/>
        </w:rPr>
        <w:t>地址：</w:t>
      </w:r>
      <w:r>
        <w:rPr>
          <w:rFonts w:hint="eastAsia" w:ascii="仿宋" w:hAnsi="仿宋" w:eastAsia="仿宋"/>
          <w:color w:val="auto"/>
          <w:sz w:val="24"/>
          <w:szCs w:val="24"/>
          <w:u w:val="single"/>
          <w:lang w:eastAsia="zh-CN"/>
        </w:rPr>
        <w:t>重庆市沙坪坝区西科二路</w:t>
      </w:r>
      <w:r>
        <w:rPr>
          <w:rFonts w:hint="eastAsia" w:ascii="仿宋" w:hAnsi="仿宋" w:eastAsia="仿宋"/>
          <w:color w:val="auto"/>
          <w:sz w:val="24"/>
          <w:szCs w:val="24"/>
          <w:u w:val="single"/>
          <w:lang w:val="en-US" w:eastAsia="zh-CN"/>
        </w:rPr>
        <w:t xml:space="preserve">30号         </w:t>
      </w:r>
      <w:bookmarkStart w:id="2" w:name="_GoBack"/>
      <w:bookmarkEnd w:id="2"/>
      <w:r>
        <w:rPr>
          <w:rFonts w:hint="eastAsia" w:ascii="仿宋" w:hAnsi="仿宋" w:eastAsia="仿宋"/>
          <w:color w:val="auto"/>
          <w:sz w:val="24"/>
          <w:szCs w:val="24"/>
          <w:u w:val="single"/>
          <w:lang w:val="en-US" w:eastAsia="zh-CN"/>
        </w:rPr>
        <w:t xml:space="preserve">   </w:t>
      </w:r>
    </w:p>
    <w:p>
      <w:pPr>
        <w:rPr>
          <w:rFonts w:hint="eastAsia" w:ascii="仿宋" w:hAnsi="仿宋" w:eastAsia="仿宋"/>
          <w:color w:val="auto"/>
          <w:sz w:val="24"/>
          <w:szCs w:val="24"/>
          <w:u w:val="single"/>
        </w:rPr>
      </w:pPr>
      <w:r>
        <w:rPr>
          <w:rFonts w:hint="eastAsia" w:ascii="仿宋" w:hAnsi="仿宋" w:eastAsia="仿宋"/>
          <w:color w:val="auto"/>
          <w:sz w:val="24"/>
          <w:szCs w:val="24"/>
        </w:rPr>
        <w:t>联系人：</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陈</w:t>
      </w:r>
      <w:r>
        <w:rPr>
          <w:rFonts w:hint="eastAsia" w:ascii="仿宋" w:hAnsi="仿宋" w:eastAsia="仿宋"/>
          <w:color w:val="auto"/>
          <w:sz w:val="24"/>
          <w:szCs w:val="24"/>
          <w:u w:val="single"/>
        </w:rPr>
        <w:t xml:space="preserve">老师         </w:t>
      </w:r>
    </w:p>
    <w:p>
      <w:pPr>
        <w:rPr>
          <w:rFonts w:ascii="仿宋" w:hAnsi="仿宋" w:eastAsia="仿宋"/>
          <w:color w:val="auto"/>
          <w:sz w:val="24"/>
          <w:szCs w:val="24"/>
          <w:u w:val="single"/>
        </w:rPr>
      </w:pPr>
      <w:r>
        <w:rPr>
          <w:rFonts w:hint="eastAsia" w:ascii="仿宋" w:hAnsi="仿宋" w:eastAsia="仿宋"/>
          <w:color w:val="auto"/>
          <w:sz w:val="24"/>
          <w:szCs w:val="24"/>
        </w:rPr>
        <w:t>电话：</w:t>
      </w:r>
      <w:r>
        <w:rPr>
          <w:rFonts w:hint="eastAsia"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023</w:t>
      </w:r>
      <w:r>
        <w:rPr>
          <w:rFonts w:hint="eastAsia" w:ascii="仿宋" w:hAnsi="仿宋" w:eastAsia="仿宋"/>
          <w:color w:val="auto"/>
          <w:sz w:val="24"/>
          <w:szCs w:val="24"/>
          <w:u w:val="single"/>
        </w:rPr>
        <w:t>6567</w:t>
      </w:r>
      <w:r>
        <w:rPr>
          <w:rFonts w:hint="eastAsia" w:ascii="仿宋" w:hAnsi="仿宋" w:eastAsia="仿宋"/>
          <w:color w:val="auto"/>
          <w:sz w:val="24"/>
          <w:szCs w:val="24"/>
          <w:u w:val="single"/>
          <w:lang w:val="en-US" w:eastAsia="zh-CN"/>
        </w:rPr>
        <w:t>0410</w:t>
      </w:r>
      <w:r>
        <w:rPr>
          <w:rFonts w:hint="eastAsia" w:ascii="仿宋" w:hAnsi="仿宋" w:eastAsia="仿宋"/>
          <w:color w:val="auto"/>
          <w:sz w:val="24"/>
          <w:szCs w:val="24"/>
          <w:u w:val="single"/>
        </w:rPr>
        <w:t xml:space="preserve">      </w:t>
      </w:r>
    </w:p>
    <w:p>
      <w:pPr>
        <w:ind w:firstLine="5400" w:firstLineChars="2250"/>
        <w:rPr>
          <w:rFonts w:ascii="仿宋" w:hAnsi="仿宋" w:eastAsia="仿宋"/>
          <w:color w:val="auto"/>
          <w:sz w:val="24"/>
          <w:szCs w:val="24"/>
        </w:rPr>
      </w:pP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3月4日</w:t>
      </w:r>
    </w:p>
    <w:p>
      <w:pPr>
        <w:jc w:val="center"/>
        <w:rPr>
          <w:rFonts w:ascii="方正小标宋_GBK" w:hAnsi="宋体" w:eastAsia="方正小标宋_GBK" w:cs="Times New Roman"/>
          <w:color w:val="auto"/>
          <w:sz w:val="36"/>
          <w:szCs w:val="30"/>
          <w:lang w:val="zh-CN"/>
        </w:rPr>
      </w:pPr>
    </w:p>
    <w:p>
      <w:pPr>
        <w:jc w:val="center"/>
        <w:rPr>
          <w:rFonts w:ascii="方正小标宋_GBK" w:hAnsi="宋体" w:eastAsia="方正小标宋_GBK" w:cs="Times New Roman"/>
          <w:color w:val="auto"/>
          <w:sz w:val="32"/>
          <w:szCs w:val="32"/>
          <w:lang w:val="zh-CN"/>
        </w:rPr>
      </w:pPr>
    </w:p>
    <w:p>
      <w:pPr>
        <w:jc w:val="center"/>
        <w:rPr>
          <w:rFonts w:hint="eastAsia" w:ascii="方正小标宋_GBK" w:hAnsi="宋体" w:eastAsia="方正小标宋_GBK" w:cs="Times New Roman"/>
          <w:color w:val="auto"/>
          <w:sz w:val="36"/>
          <w:szCs w:val="30"/>
          <w:lang w:val="zh-CN"/>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snapToGrid w:val="0"/>
        <w:spacing w:line="500" w:lineRule="exact"/>
        <w:rPr>
          <w:rFonts w:eastAsia="黑体"/>
          <w:color w:val="auto"/>
          <w:sz w:val="44"/>
          <w:szCs w:val="44"/>
        </w:rPr>
      </w:pPr>
    </w:p>
    <w:p>
      <w:pPr>
        <w:pStyle w:val="2"/>
        <w:rPr>
          <w:rFonts w:eastAsia="黑体"/>
          <w:color w:val="auto"/>
          <w:sz w:val="44"/>
          <w:szCs w:val="44"/>
        </w:rPr>
      </w:pPr>
    </w:p>
    <w:p>
      <w:pPr>
        <w:pStyle w:val="2"/>
        <w:rPr>
          <w:rFonts w:eastAsia="黑体"/>
          <w:color w:val="auto"/>
          <w:sz w:val="44"/>
          <w:szCs w:val="44"/>
        </w:rPr>
      </w:pPr>
    </w:p>
    <w:p>
      <w:pPr>
        <w:jc w:val="center"/>
        <w:rPr>
          <w:rFonts w:hint="eastAsia" w:ascii="方正小标宋_GBK" w:hAnsi="宋体" w:eastAsia="方正小标宋_GBK" w:cs="Times New Roman"/>
          <w:color w:val="auto"/>
          <w:sz w:val="36"/>
          <w:szCs w:val="30"/>
          <w:lang w:val="zh-CN"/>
        </w:rPr>
      </w:pPr>
      <w:r>
        <w:rPr>
          <w:rFonts w:hint="eastAsia" w:ascii="方正小标宋_GBK" w:hAnsi="宋体" w:eastAsia="方正小标宋_GBK" w:cs="Times New Roman"/>
          <w:color w:val="auto"/>
          <w:sz w:val="36"/>
          <w:szCs w:val="30"/>
          <w:lang w:val="zh-CN"/>
        </w:rPr>
        <w:t>第二篇  项目基本情况、服务内容及标准</w:t>
      </w:r>
    </w:p>
    <w:p>
      <w:pPr>
        <w:spacing w:line="400" w:lineRule="exact"/>
        <w:ind w:firstLine="420" w:firstLineChars="200"/>
        <w:jc w:val="left"/>
        <w:rPr>
          <w:rFonts w:eastAsia="仿宋_GB2312"/>
          <w:color w:val="auto"/>
        </w:rPr>
      </w:pPr>
      <w:bookmarkStart w:id="0" w:name="_Toc340223141"/>
    </w:p>
    <w:p>
      <w:pPr>
        <w:spacing w:line="400" w:lineRule="exact"/>
        <w:ind w:left="424"/>
        <w:jc w:val="left"/>
        <w:rPr>
          <w:rFonts w:eastAsia="方正仿宋_GBK"/>
          <w:b/>
          <w:color w:val="auto"/>
          <w:sz w:val="24"/>
          <w:szCs w:val="24"/>
        </w:rPr>
      </w:pPr>
      <w:r>
        <w:rPr>
          <w:rFonts w:hint="eastAsia" w:eastAsia="方正仿宋_GBK"/>
          <w:b/>
          <w:color w:val="auto"/>
          <w:sz w:val="24"/>
          <w:szCs w:val="24"/>
        </w:rPr>
        <w:t>一、</w:t>
      </w:r>
      <w:r>
        <w:rPr>
          <w:rFonts w:eastAsia="方正仿宋_GBK"/>
          <w:b/>
          <w:color w:val="auto"/>
          <w:sz w:val="24"/>
          <w:szCs w:val="24"/>
        </w:rPr>
        <w:t>项目名称</w:t>
      </w:r>
    </w:p>
    <w:p>
      <w:pPr>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沙坪坝区2025年公路建设项目质量监督抽检及验证性检测服务。</w:t>
      </w:r>
    </w:p>
    <w:p>
      <w:pPr>
        <w:snapToGrid w:val="0"/>
        <w:spacing w:line="400" w:lineRule="exact"/>
        <w:ind w:left="424"/>
        <w:rPr>
          <w:rFonts w:hint="eastAsia" w:eastAsia="方正仿宋_GBK"/>
          <w:b/>
          <w:color w:val="auto"/>
          <w:sz w:val="24"/>
          <w:szCs w:val="24"/>
        </w:rPr>
      </w:pPr>
      <w:r>
        <w:rPr>
          <w:rFonts w:hint="eastAsia" w:eastAsia="方正仿宋_GBK"/>
          <w:b/>
          <w:color w:val="auto"/>
          <w:sz w:val="24"/>
          <w:szCs w:val="24"/>
        </w:rPr>
        <w:t>二、</w:t>
      </w:r>
      <w:r>
        <w:rPr>
          <w:rFonts w:eastAsia="方正仿宋_GBK"/>
          <w:b/>
          <w:color w:val="auto"/>
          <w:sz w:val="24"/>
          <w:szCs w:val="24"/>
        </w:rPr>
        <w:t>服务内容</w:t>
      </w:r>
    </w:p>
    <w:p>
      <w:pPr>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r>
        <w:rPr>
          <w:rFonts w:hint="eastAsia" w:ascii="仿宋" w:hAnsi="仿宋" w:eastAsia="仿宋"/>
          <w:color w:val="auto"/>
          <w:sz w:val="24"/>
          <w:szCs w:val="24"/>
          <w:lang w:val="en-US" w:eastAsia="zh-CN"/>
        </w:rPr>
        <w:t>对</w:t>
      </w:r>
      <w:r>
        <w:rPr>
          <w:rFonts w:hint="eastAsia" w:ascii="仿宋" w:hAnsi="仿宋" w:eastAsia="仿宋"/>
          <w:color w:val="auto"/>
          <w:sz w:val="24"/>
          <w:szCs w:val="24"/>
        </w:rPr>
        <w:t>沙坪坝区</w:t>
      </w:r>
      <w:r>
        <w:rPr>
          <w:rFonts w:hint="eastAsia" w:ascii="仿宋" w:hAnsi="仿宋" w:eastAsia="仿宋"/>
          <w:color w:val="auto"/>
          <w:sz w:val="24"/>
          <w:szCs w:val="24"/>
          <w:lang w:eastAsia="zh-CN"/>
        </w:rPr>
        <w:t>2025</w:t>
      </w:r>
      <w:r>
        <w:rPr>
          <w:rFonts w:hint="eastAsia" w:ascii="仿宋" w:hAnsi="仿宋" w:eastAsia="仿宋"/>
          <w:color w:val="auto"/>
          <w:sz w:val="24"/>
          <w:szCs w:val="24"/>
        </w:rPr>
        <w:t>年</w:t>
      </w:r>
      <w:r>
        <w:rPr>
          <w:rFonts w:hint="eastAsia" w:ascii="仿宋" w:hAnsi="仿宋" w:eastAsia="仿宋"/>
          <w:color w:val="auto"/>
          <w:sz w:val="24"/>
          <w:szCs w:val="24"/>
          <w:lang w:eastAsia="zh-CN"/>
        </w:rPr>
        <w:t>公路</w:t>
      </w:r>
      <w:r>
        <w:rPr>
          <w:rFonts w:hint="eastAsia" w:ascii="仿宋" w:hAnsi="仿宋" w:eastAsia="仿宋"/>
          <w:color w:val="auto"/>
          <w:sz w:val="24"/>
          <w:szCs w:val="24"/>
        </w:rPr>
        <w:t>建设</w:t>
      </w:r>
      <w:r>
        <w:rPr>
          <w:rFonts w:hint="eastAsia" w:ascii="仿宋" w:hAnsi="仿宋" w:eastAsia="仿宋"/>
          <w:color w:val="auto"/>
          <w:sz w:val="24"/>
          <w:szCs w:val="24"/>
          <w:lang w:eastAsia="zh-CN"/>
        </w:rPr>
        <w:t>项目及业主要求的其他工程项目</w:t>
      </w:r>
      <w:r>
        <w:rPr>
          <w:rFonts w:hint="eastAsia" w:ascii="仿宋" w:hAnsi="仿宋" w:eastAsia="仿宋"/>
          <w:color w:val="auto"/>
          <w:sz w:val="24"/>
          <w:szCs w:val="24"/>
          <w:lang w:val="en-US" w:eastAsia="zh-CN"/>
        </w:rPr>
        <w:t>开展</w:t>
      </w:r>
      <w:r>
        <w:rPr>
          <w:rFonts w:hint="eastAsia" w:ascii="仿宋" w:hAnsi="仿宋" w:eastAsia="仿宋"/>
          <w:color w:val="auto"/>
          <w:sz w:val="24"/>
          <w:szCs w:val="24"/>
        </w:rPr>
        <w:t>实体</w:t>
      </w:r>
      <w:r>
        <w:rPr>
          <w:rFonts w:hint="eastAsia" w:ascii="仿宋" w:hAnsi="仿宋" w:eastAsia="仿宋"/>
          <w:color w:val="auto"/>
          <w:sz w:val="24"/>
          <w:szCs w:val="24"/>
          <w:lang w:eastAsia="zh-CN"/>
        </w:rPr>
        <w:t>、原材料</w:t>
      </w:r>
      <w:r>
        <w:rPr>
          <w:rFonts w:hint="eastAsia" w:ascii="仿宋" w:hAnsi="仿宋" w:eastAsia="仿宋"/>
          <w:color w:val="auto"/>
          <w:sz w:val="24"/>
          <w:szCs w:val="24"/>
        </w:rPr>
        <w:t>质量</w:t>
      </w:r>
      <w:r>
        <w:rPr>
          <w:rFonts w:hint="eastAsia" w:ascii="仿宋" w:hAnsi="仿宋" w:eastAsia="仿宋"/>
          <w:color w:val="auto"/>
          <w:sz w:val="24"/>
          <w:szCs w:val="24"/>
          <w:lang w:val="en-US" w:eastAsia="zh-CN"/>
        </w:rPr>
        <w:t>抽检及验证性检测工作</w:t>
      </w:r>
      <w:r>
        <w:rPr>
          <w:rFonts w:hint="eastAsia" w:ascii="仿宋" w:hAnsi="仿宋" w:eastAsia="仿宋"/>
          <w:color w:val="auto"/>
          <w:sz w:val="24"/>
          <w:szCs w:val="24"/>
        </w:rPr>
        <w:t>。</w:t>
      </w:r>
    </w:p>
    <w:p>
      <w:pPr>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 xml:space="preserve">（二） </w:t>
      </w:r>
      <w:r>
        <w:rPr>
          <w:rFonts w:hint="eastAsia" w:ascii="仿宋" w:hAnsi="仿宋" w:eastAsia="仿宋"/>
          <w:color w:val="auto"/>
          <w:sz w:val="24"/>
          <w:szCs w:val="24"/>
          <w:lang w:eastAsia="zh-CN"/>
        </w:rPr>
        <w:t>计划</w:t>
      </w:r>
      <w:r>
        <w:rPr>
          <w:rFonts w:hint="eastAsia" w:ascii="仿宋" w:hAnsi="仿宋" w:eastAsia="仿宋"/>
          <w:color w:val="auto"/>
          <w:sz w:val="24"/>
          <w:szCs w:val="24"/>
        </w:rPr>
        <w:t>抽检项目</w:t>
      </w:r>
      <w:r>
        <w:rPr>
          <w:rFonts w:hint="eastAsia" w:ascii="仿宋" w:hAnsi="仿宋" w:eastAsia="仿宋"/>
          <w:color w:val="auto"/>
          <w:sz w:val="24"/>
          <w:szCs w:val="24"/>
          <w:lang w:eastAsia="zh-CN"/>
        </w:rPr>
        <w:t>及数量。</w:t>
      </w:r>
    </w:p>
    <w:tbl>
      <w:tblPr>
        <w:tblStyle w:val="12"/>
        <w:tblW w:w="8610" w:type="dxa"/>
        <w:tblInd w:w="-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1305"/>
        <w:gridCol w:w="2415"/>
        <w:gridCol w:w="810"/>
        <w:gridCol w:w="1337"/>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单位工程</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分部工程</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检测项目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路基工程</w:t>
            </w:r>
          </w:p>
        </w:tc>
        <w:tc>
          <w:tcPr>
            <w:tcW w:w="13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土石方</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边坡坡度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土石方压实度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支挡工程</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强度（回弹法）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测区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断面尺寸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断面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路面工程</w:t>
            </w:r>
          </w:p>
        </w:tc>
        <w:tc>
          <w:tcPr>
            <w:tcW w:w="13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路面平整度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沥青路面压实度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沥青含量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沥青路面弯沉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84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贝克曼梁法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沥青路面车辙</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车道/断面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砼路面强度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构造深度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砼路面邻板高差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交通安全设施</w:t>
            </w:r>
          </w:p>
        </w:tc>
        <w:tc>
          <w:tcPr>
            <w:tcW w:w="1305" w:type="dxa"/>
            <w:vMerge w:val="restart"/>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波形护栏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栏板厚度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立柱壁厚度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横梁中心高度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立柱埋深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2"/>
                <w:szCs w:val="22"/>
                <w:u w:val="none"/>
                <w:lang w:val="en-US" w:eastAsia="zh-CN" w:bidi="ar"/>
              </w:rPr>
              <w:t>（无损检测）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横梁中心高度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砼护栏强度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标线</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逆反射系数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标志</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逆反射系数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标志净空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立柱竖直度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原材料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钢筋</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抗拉强度、尺寸偏差，重量偏差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9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波形护栏</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pacing w:val="1"/>
                <w:w w:val="90"/>
                <w:kern w:val="0"/>
                <w:sz w:val="24"/>
                <w:szCs w:val="24"/>
                <w:u w:val="none"/>
                <w:fitText w:val="2400" w:id="2018324968"/>
                <w:lang w:val="en-US" w:eastAsia="zh-CN" w:bidi="ar"/>
              </w:rPr>
              <w:t>材料力学性能（含加工</w:t>
            </w:r>
            <w:r>
              <w:rPr>
                <w:rFonts w:hint="eastAsia" w:ascii="仿宋" w:hAnsi="仿宋" w:eastAsia="仿宋" w:cs="仿宋"/>
                <w:i w:val="0"/>
                <w:iCs w:val="0"/>
                <w:color w:val="auto"/>
                <w:spacing w:val="4"/>
                <w:w w:val="90"/>
                <w:kern w:val="0"/>
                <w:sz w:val="24"/>
                <w:szCs w:val="24"/>
                <w:u w:val="none"/>
                <w:fitText w:val="2400" w:id="201832496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桥梁工程</w:t>
            </w:r>
          </w:p>
        </w:tc>
        <w:tc>
          <w:tcPr>
            <w:tcW w:w="13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下部结构</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混凝土强度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测区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钢筋保护层厚度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测点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构件几何尺寸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断面</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30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竖直度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3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桩身完整性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桥面系</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伸缩缝与桥面高差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桥面铺装平整度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9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桥面抗滑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bl>
    <w:p>
      <w:pPr>
        <w:pStyle w:val="2"/>
        <w:rPr>
          <w:rFonts w:hint="eastAsia"/>
          <w:color w:val="auto"/>
          <w:lang w:eastAsia="zh-CN"/>
        </w:rPr>
      </w:pPr>
    </w:p>
    <w:p>
      <w:pPr>
        <w:snapToGrid w:val="0"/>
        <w:spacing w:line="400" w:lineRule="exact"/>
        <w:ind w:left="424"/>
        <w:rPr>
          <w:rFonts w:hint="eastAsia" w:eastAsia="方正仿宋_GBK"/>
          <w:b/>
          <w:color w:val="auto"/>
          <w:sz w:val="24"/>
          <w:szCs w:val="24"/>
        </w:rPr>
      </w:pPr>
      <w:r>
        <w:rPr>
          <w:rFonts w:hint="eastAsia" w:eastAsia="方正仿宋_GBK"/>
          <w:b/>
          <w:color w:val="auto"/>
          <w:sz w:val="24"/>
          <w:szCs w:val="24"/>
        </w:rPr>
        <w:t>三、服务标准</w:t>
      </w:r>
    </w:p>
    <w:p>
      <w:pPr>
        <w:ind w:firstLine="480" w:firstLineChars="200"/>
        <w:rPr>
          <w:rFonts w:hint="eastAsia" w:ascii="方正小标宋_GBK" w:hAnsi="宋体" w:eastAsia="方正小标宋_GBK" w:cs="Times New Roman"/>
          <w:color w:val="auto"/>
          <w:sz w:val="36"/>
          <w:szCs w:val="30"/>
          <w:lang w:val="zh-CN"/>
        </w:rPr>
      </w:pPr>
      <w:r>
        <w:rPr>
          <w:rFonts w:hint="eastAsia" w:ascii="仿宋" w:hAnsi="仿宋" w:eastAsia="仿宋"/>
          <w:color w:val="auto"/>
          <w:sz w:val="24"/>
          <w:szCs w:val="24"/>
        </w:rPr>
        <w:t>服务单位应</w:t>
      </w:r>
      <w:r>
        <w:rPr>
          <w:rFonts w:hint="eastAsia" w:ascii="仿宋" w:hAnsi="仿宋" w:eastAsia="仿宋"/>
          <w:color w:val="auto"/>
          <w:sz w:val="24"/>
          <w:szCs w:val="24"/>
          <w:lang w:val="en-US" w:eastAsia="zh-CN"/>
        </w:rPr>
        <w:t>按业主要求，</w:t>
      </w:r>
      <w:r>
        <w:rPr>
          <w:rFonts w:hint="eastAsia" w:ascii="仿宋" w:hAnsi="仿宋" w:eastAsia="仿宋"/>
          <w:color w:val="auto"/>
          <w:sz w:val="24"/>
          <w:szCs w:val="24"/>
        </w:rPr>
        <w:t>及时开展质量抽检</w:t>
      </w:r>
      <w:r>
        <w:rPr>
          <w:rFonts w:hint="eastAsia" w:ascii="仿宋" w:hAnsi="仿宋" w:eastAsia="仿宋"/>
          <w:color w:val="auto"/>
          <w:sz w:val="24"/>
          <w:szCs w:val="24"/>
          <w:lang w:eastAsia="zh-CN"/>
        </w:rPr>
        <w:t>及验证性检测工作</w:t>
      </w:r>
      <w:r>
        <w:rPr>
          <w:rFonts w:hint="eastAsia" w:ascii="仿宋" w:hAnsi="仿宋" w:eastAsia="仿宋"/>
          <w:color w:val="auto"/>
          <w:sz w:val="24"/>
          <w:szCs w:val="24"/>
        </w:rPr>
        <w:t>，</w:t>
      </w:r>
      <w:r>
        <w:rPr>
          <w:rFonts w:hint="eastAsia" w:ascii="仿宋" w:hAnsi="仿宋" w:eastAsia="仿宋"/>
          <w:color w:val="auto"/>
          <w:sz w:val="24"/>
          <w:szCs w:val="24"/>
          <w:lang w:eastAsia="zh-CN"/>
        </w:rPr>
        <w:t>并</w:t>
      </w:r>
      <w:r>
        <w:rPr>
          <w:rFonts w:hint="eastAsia" w:ascii="仿宋" w:hAnsi="仿宋" w:eastAsia="仿宋"/>
          <w:color w:val="auto"/>
          <w:sz w:val="24"/>
          <w:szCs w:val="24"/>
        </w:rPr>
        <w:t>出具真实有效的检测报告，检测后七日内</w:t>
      </w:r>
      <w:r>
        <w:rPr>
          <w:rFonts w:hint="eastAsia" w:ascii="仿宋" w:hAnsi="仿宋" w:eastAsia="仿宋"/>
          <w:color w:val="auto"/>
          <w:sz w:val="24"/>
          <w:szCs w:val="24"/>
          <w:lang w:eastAsia="zh-CN"/>
        </w:rPr>
        <w:t>应</w:t>
      </w:r>
      <w:r>
        <w:rPr>
          <w:rFonts w:hint="eastAsia" w:ascii="仿宋" w:hAnsi="仿宋" w:eastAsia="仿宋"/>
          <w:color w:val="auto"/>
          <w:sz w:val="24"/>
          <w:szCs w:val="24"/>
        </w:rPr>
        <w:t>反馈质量抽检数据。</w:t>
      </w:r>
      <w:bookmarkEnd w:id="0"/>
    </w:p>
    <w:p>
      <w:pPr>
        <w:rPr>
          <w:rFonts w:hint="eastAsia" w:ascii="方正小标宋_GBK" w:hAnsi="宋体" w:eastAsia="方正小标宋_GBK" w:cs="Times New Roman"/>
          <w:color w:val="auto"/>
          <w:sz w:val="36"/>
          <w:szCs w:val="30"/>
          <w:lang w:val="zh-CN"/>
        </w:rPr>
      </w:pPr>
      <w:r>
        <w:rPr>
          <w:rFonts w:hint="eastAsia" w:ascii="方正小标宋_GBK" w:hAnsi="宋体" w:eastAsia="方正小标宋_GBK" w:cs="Times New Roman"/>
          <w:color w:val="auto"/>
          <w:sz w:val="36"/>
          <w:szCs w:val="30"/>
          <w:lang w:val="zh-CN"/>
        </w:rPr>
        <w:br w:type="page"/>
      </w:r>
    </w:p>
    <w:p>
      <w:pPr>
        <w:jc w:val="center"/>
        <w:rPr>
          <w:rFonts w:ascii="方正小标宋_GBK" w:hAnsi="宋体" w:eastAsia="方正小标宋_GBK" w:cs="Times New Roman"/>
          <w:color w:val="auto"/>
          <w:sz w:val="36"/>
          <w:szCs w:val="30"/>
          <w:lang w:val="zh-CN"/>
        </w:rPr>
      </w:pPr>
      <w:r>
        <w:rPr>
          <w:rFonts w:hint="eastAsia" w:ascii="方正小标宋_GBK" w:hAnsi="宋体" w:eastAsia="方正小标宋_GBK" w:cs="Times New Roman"/>
          <w:color w:val="auto"/>
          <w:sz w:val="36"/>
          <w:szCs w:val="30"/>
          <w:lang w:val="zh-CN"/>
        </w:rPr>
        <w:t>第三篇</w:t>
      </w:r>
      <w:r>
        <w:rPr>
          <w:rFonts w:ascii="方正小标宋_GBK" w:hAnsi="宋体" w:eastAsia="方正小标宋_GBK" w:cs="Times New Roman"/>
          <w:color w:val="auto"/>
          <w:sz w:val="36"/>
          <w:szCs w:val="30"/>
          <w:lang w:val="zh-CN"/>
        </w:rPr>
        <w:t xml:space="preserve"> </w:t>
      </w:r>
      <w:r>
        <w:rPr>
          <w:rFonts w:hint="eastAsia" w:ascii="方正小标宋_GBK" w:hAnsi="宋体" w:eastAsia="方正小标宋_GBK" w:cs="Times New Roman"/>
          <w:color w:val="auto"/>
          <w:sz w:val="36"/>
          <w:szCs w:val="30"/>
          <w:lang w:val="zh-CN"/>
        </w:rPr>
        <w:t>项目商务要求</w:t>
      </w:r>
    </w:p>
    <w:p>
      <w:pPr>
        <w:spacing w:line="400" w:lineRule="exact"/>
        <w:ind w:firstLine="480"/>
        <w:rPr>
          <w:rFonts w:eastAsia="方正仿宋_GBK"/>
          <w:b/>
          <w:bCs/>
          <w:color w:val="auto"/>
          <w:sz w:val="24"/>
          <w:szCs w:val="24"/>
          <w:lang w:val="zh-CN"/>
        </w:rPr>
      </w:pPr>
      <w:r>
        <w:rPr>
          <w:rFonts w:eastAsia="方正仿宋_GBK"/>
          <w:b/>
          <w:bCs/>
          <w:color w:val="auto"/>
          <w:sz w:val="24"/>
          <w:szCs w:val="24"/>
          <w:lang w:val="zh-CN"/>
        </w:rPr>
        <w:t>一</w:t>
      </w:r>
      <w:r>
        <w:rPr>
          <w:rFonts w:hint="eastAsia" w:eastAsia="方正仿宋_GBK"/>
          <w:b/>
          <w:bCs/>
          <w:color w:val="auto"/>
          <w:sz w:val="24"/>
          <w:szCs w:val="24"/>
          <w:lang w:val="zh-CN"/>
        </w:rPr>
        <w:t>、服务期限</w:t>
      </w:r>
    </w:p>
    <w:p>
      <w:pPr>
        <w:ind w:firstLine="480" w:firstLineChars="200"/>
        <w:rPr>
          <w:rFonts w:hint="eastAsia" w:ascii="仿宋" w:hAnsi="仿宋" w:eastAsia="仿宋"/>
          <w:color w:val="auto"/>
          <w:sz w:val="24"/>
          <w:szCs w:val="24"/>
        </w:rPr>
      </w:pPr>
      <w:bookmarkStart w:id="1" w:name="_Hlk22499587"/>
      <w:r>
        <w:rPr>
          <w:rFonts w:hint="eastAsia" w:ascii="仿宋" w:hAnsi="仿宋" w:eastAsia="仿宋"/>
          <w:color w:val="auto"/>
          <w:sz w:val="24"/>
          <w:szCs w:val="24"/>
        </w:rPr>
        <w:t>合同签订日起至</w:t>
      </w:r>
      <w:r>
        <w:rPr>
          <w:rFonts w:hint="eastAsia" w:ascii="仿宋" w:hAnsi="仿宋" w:eastAsia="仿宋"/>
          <w:color w:val="auto"/>
          <w:sz w:val="24"/>
          <w:szCs w:val="24"/>
          <w:lang w:eastAsia="zh-CN"/>
        </w:rPr>
        <w:t>完成</w:t>
      </w:r>
      <w:r>
        <w:rPr>
          <w:rFonts w:hint="eastAsia" w:ascii="仿宋" w:hAnsi="仿宋" w:eastAsia="仿宋"/>
          <w:color w:val="auto"/>
          <w:sz w:val="24"/>
          <w:szCs w:val="24"/>
          <w:lang w:val="en-US" w:eastAsia="zh-CN"/>
        </w:rPr>
        <w:t>2025</w:t>
      </w:r>
      <w:r>
        <w:rPr>
          <w:rFonts w:hint="eastAsia" w:ascii="仿宋" w:hAnsi="仿宋" w:eastAsia="仿宋"/>
          <w:color w:val="auto"/>
          <w:sz w:val="24"/>
          <w:szCs w:val="24"/>
        </w:rPr>
        <w:t>年</w:t>
      </w:r>
      <w:r>
        <w:rPr>
          <w:rFonts w:hint="eastAsia" w:ascii="仿宋" w:hAnsi="仿宋" w:eastAsia="仿宋"/>
          <w:color w:val="auto"/>
          <w:sz w:val="24"/>
          <w:szCs w:val="24"/>
          <w:lang w:eastAsia="zh-CN"/>
        </w:rPr>
        <w:t>公路</w:t>
      </w:r>
      <w:r>
        <w:rPr>
          <w:rFonts w:hint="eastAsia" w:ascii="仿宋" w:hAnsi="仿宋" w:eastAsia="仿宋"/>
          <w:color w:val="auto"/>
          <w:sz w:val="24"/>
          <w:szCs w:val="24"/>
        </w:rPr>
        <w:t>建设</w:t>
      </w:r>
      <w:r>
        <w:rPr>
          <w:rFonts w:hint="eastAsia" w:ascii="仿宋" w:hAnsi="仿宋" w:eastAsia="仿宋"/>
          <w:color w:val="auto"/>
          <w:sz w:val="24"/>
          <w:szCs w:val="24"/>
          <w:lang w:eastAsia="zh-CN"/>
        </w:rPr>
        <w:t>项目质量抽检及验证性检测工作</w:t>
      </w:r>
      <w:r>
        <w:rPr>
          <w:rFonts w:hint="eastAsia" w:ascii="仿宋" w:hAnsi="仿宋" w:eastAsia="仿宋"/>
          <w:color w:val="auto"/>
          <w:sz w:val="24"/>
          <w:szCs w:val="24"/>
        </w:rPr>
        <w:t>。</w:t>
      </w:r>
      <w:bookmarkEnd w:id="1"/>
    </w:p>
    <w:p>
      <w:pPr>
        <w:spacing w:line="400" w:lineRule="exact"/>
        <w:ind w:firstLine="435"/>
        <w:rPr>
          <w:rFonts w:hint="eastAsia" w:eastAsia="方正仿宋_GBK"/>
          <w:b/>
          <w:color w:val="auto"/>
          <w:sz w:val="24"/>
          <w:szCs w:val="24"/>
        </w:rPr>
      </w:pPr>
      <w:r>
        <w:rPr>
          <w:rFonts w:hint="eastAsia" w:eastAsia="方正仿宋_GBK"/>
          <w:b/>
          <w:color w:val="auto"/>
          <w:sz w:val="24"/>
          <w:szCs w:val="24"/>
        </w:rPr>
        <w:t>二、实施地点</w:t>
      </w:r>
    </w:p>
    <w:p>
      <w:pPr>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项目业主</w:t>
      </w:r>
      <w:r>
        <w:rPr>
          <w:rFonts w:hint="eastAsia" w:ascii="仿宋" w:hAnsi="仿宋" w:eastAsia="仿宋"/>
          <w:color w:val="auto"/>
          <w:sz w:val="24"/>
          <w:szCs w:val="24"/>
        </w:rPr>
        <w:t>指定。</w:t>
      </w:r>
    </w:p>
    <w:p>
      <w:pPr>
        <w:spacing w:line="400" w:lineRule="exact"/>
        <w:ind w:firstLine="480"/>
        <w:rPr>
          <w:rFonts w:eastAsia="方正仿宋_GBK"/>
          <w:b/>
          <w:bCs/>
          <w:color w:val="auto"/>
          <w:sz w:val="24"/>
          <w:szCs w:val="24"/>
          <w:lang w:val="zh-CN"/>
        </w:rPr>
      </w:pPr>
      <w:r>
        <w:rPr>
          <w:rFonts w:eastAsia="方正仿宋_GBK"/>
          <w:b/>
          <w:bCs/>
          <w:color w:val="auto"/>
          <w:sz w:val="24"/>
          <w:szCs w:val="24"/>
          <w:lang w:val="zh-CN"/>
        </w:rPr>
        <w:t>三</w:t>
      </w:r>
      <w:r>
        <w:rPr>
          <w:rFonts w:hint="eastAsia" w:eastAsia="方正仿宋_GBK"/>
          <w:b/>
          <w:bCs/>
          <w:color w:val="auto"/>
          <w:sz w:val="24"/>
          <w:szCs w:val="24"/>
          <w:lang w:val="zh-CN"/>
        </w:rPr>
        <w:t>、</w:t>
      </w:r>
      <w:r>
        <w:rPr>
          <w:rFonts w:eastAsia="方正仿宋_GBK"/>
          <w:b/>
          <w:bCs/>
          <w:color w:val="auto"/>
          <w:sz w:val="24"/>
          <w:szCs w:val="24"/>
          <w:lang w:val="zh-CN"/>
        </w:rPr>
        <w:t>付款方式</w:t>
      </w:r>
    </w:p>
    <w:p>
      <w:pPr>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（一）合同签订后七日后，项目业主支付合同金额60%的预付款。</w:t>
      </w:r>
    </w:p>
    <w:p>
      <w:pPr>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（二）服务单位完成合同金额60%以上时，每季度末据实支付进度款，第一次支付进度款时扣除全部预付款。</w:t>
      </w:r>
    </w:p>
    <w:p>
      <w:pPr>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en-US" w:eastAsia="zh-CN"/>
        </w:rPr>
        <w:t>（三）本项目完工并经项目业主核实通过后，支付至合同金额的100%。</w:t>
      </w:r>
    </w:p>
    <w:p>
      <w:pPr>
        <w:spacing w:line="400" w:lineRule="exact"/>
        <w:ind w:firstLine="480"/>
        <w:rPr>
          <w:rFonts w:eastAsia="方正仿宋_GBK"/>
          <w:b/>
          <w:bCs/>
          <w:color w:val="auto"/>
          <w:sz w:val="24"/>
          <w:szCs w:val="24"/>
          <w:lang w:val="zh-CN"/>
        </w:rPr>
      </w:pPr>
      <w:r>
        <w:rPr>
          <w:rFonts w:hint="eastAsia" w:eastAsia="方正仿宋_GBK"/>
          <w:b/>
          <w:bCs/>
          <w:color w:val="auto"/>
          <w:sz w:val="24"/>
          <w:szCs w:val="24"/>
          <w:lang w:val="zh-CN"/>
        </w:rPr>
        <w:t>四</w:t>
      </w:r>
      <w:r>
        <w:rPr>
          <w:rFonts w:eastAsia="方正仿宋_GBK"/>
          <w:b/>
          <w:bCs/>
          <w:color w:val="auto"/>
          <w:sz w:val="24"/>
          <w:szCs w:val="24"/>
          <w:lang w:val="zh-CN"/>
        </w:rPr>
        <w:t>、报价要求</w:t>
      </w:r>
    </w:p>
    <w:p>
      <w:pPr>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本次报价为人民币报价，报价包括但不限于员工工资、各类保险费、福利费、加班费、服装费、通讯费、低值易耗品费、固定资产折旧费（项目用设备、维修、工具等）、服务人员意外保险费、以及合理利润和服务过程可能发生的不可预见的各种风险等一切费用。</w:t>
      </w:r>
    </w:p>
    <w:p>
      <w:pPr>
        <w:ind w:firstLine="480" w:firstLineChars="200"/>
        <w:rPr>
          <w:rFonts w:hint="eastAsia" w:ascii="仿宋" w:hAnsi="仿宋" w:eastAsia="仿宋"/>
          <w:color w:val="auto"/>
          <w:sz w:val="24"/>
          <w:szCs w:val="24"/>
          <w:lang w:val="zh-CN"/>
        </w:rPr>
      </w:pPr>
      <w:r>
        <w:rPr>
          <w:rFonts w:hint="eastAsia" w:ascii="仿宋" w:hAnsi="仿宋" w:eastAsia="仿宋"/>
          <w:color w:val="auto"/>
          <w:sz w:val="24"/>
          <w:szCs w:val="24"/>
          <w:lang w:val="zh-CN"/>
        </w:rPr>
        <w:t>（二）成交价就是包干价，响应供应商应充分考虑所有因素，在履约服务期限内，</w:t>
      </w:r>
      <w:r>
        <w:rPr>
          <w:rFonts w:hint="eastAsia" w:ascii="仿宋" w:hAnsi="仿宋" w:eastAsia="仿宋"/>
          <w:color w:val="auto"/>
          <w:sz w:val="24"/>
          <w:szCs w:val="24"/>
          <w:lang w:val="en-US" w:eastAsia="zh-CN"/>
        </w:rPr>
        <w:t>项目业主</w:t>
      </w:r>
      <w:r>
        <w:rPr>
          <w:rFonts w:hint="eastAsia" w:ascii="仿宋" w:hAnsi="仿宋" w:eastAsia="仿宋"/>
          <w:color w:val="auto"/>
          <w:sz w:val="24"/>
          <w:szCs w:val="24"/>
          <w:lang w:val="zh-CN"/>
        </w:rPr>
        <w:t>不另追加任何费用。</w:t>
      </w:r>
    </w:p>
    <w:p>
      <w:pPr>
        <w:pStyle w:val="2"/>
        <w:ind w:firstLine="480" w:firstLineChars="200"/>
        <w:rPr>
          <w:rFonts w:hint="eastAsia"/>
          <w:color w:val="auto"/>
          <w:lang w:val="zh-CN"/>
        </w:rPr>
      </w:pPr>
      <w:r>
        <w:rPr>
          <w:rFonts w:hint="eastAsia" w:ascii="仿宋" w:hAnsi="仿宋" w:eastAsia="仿宋"/>
          <w:color w:val="auto"/>
          <w:sz w:val="24"/>
          <w:szCs w:val="24"/>
          <w:lang w:val="zh-CN"/>
        </w:rPr>
        <w:t>（三）响应供应商所报单价将作为费用结算依据。</w:t>
      </w:r>
    </w:p>
    <w:p>
      <w:pPr>
        <w:spacing w:line="400" w:lineRule="exact"/>
        <w:ind w:firstLine="480"/>
        <w:rPr>
          <w:rFonts w:hint="eastAsia" w:eastAsia="方正仿宋_GBK"/>
          <w:b/>
          <w:bCs/>
          <w:color w:val="auto"/>
          <w:sz w:val="24"/>
          <w:szCs w:val="24"/>
        </w:rPr>
      </w:pPr>
      <w:r>
        <w:rPr>
          <w:rFonts w:hint="eastAsia" w:eastAsia="方正仿宋_GBK"/>
          <w:b/>
          <w:bCs/>
          <w:color w:val="auto"/>
          <w:sz w:val="24"/>
          <w:szCs w:val="24"/>
          <w:lang w:val="zh-CN"/>
        </w:rPr>
        <w:t>五、</w:t>
      </w:r>
      <w:r>
        <w:rPr>
          <w:rFonts w:hint="eastAsia" w:eastAsia="方正仿宋_GBK"/>
          <w:b/>
          <w:bCs/>
          <w:color w:val="auto"/>
          <w:sz w:val="24"/>
          <w:szCs w:val="24"/>
        </w:rPr>
        <w:t>人员及设备要求</w:t>
      </w:r>
    </w:p>
    <w:p>
      <w:pPr>
        <w:ind w:firstLine="480" w:firstLineChars="200"/>
        <w:rPr>
          <w:rFonts w:hint="eastAsia" w:ascii="仿宋" w:hAnsi="仿宋" w:eastAsia="仿宋"/>
          <w:color w:val="auto"/>
          <w:sz w:val="24"/>
          <w:szCs w:val="24"/>
          <w:lang w:val="zh-CN"/>
        </w:rPr>
      </w:pPr>
      <w:r>
        <w:rPr>
          <w:rFonts w:hint="eastAsia" w:ascii="仿宋" w:hAnsi="仿宋" w:eastAsia="仿宋"/>
          <w:color w:val="auto"/>
          <w:sz w:val="24"/>
          <w:szCs w:val="24"/>
          <w:lang w:val="zh-CN"/>
        </w:rPr>
        <w:t>（一）</w:t>
      </w:r>
      <w:r>
        <w:rPr>
          <w:rFonts w:hint="eastAsia" w:ascii="仿宋" w:hAnsi="仿宋" w:eastAsia="仿宋"/>
          <w:color w:val="auto"/>
          <w:sz w:val="24"/>
          <w:szCs w:val="24"/>
        </w:rPr>
        <w:t>在本项目实施期间，为顺利、及时完成各项检测任务，服务单位应自己配备有相应资格的技术人员、技术状况良好的专用车辆、专用检测仪器，其技术人员、车辆、仪器每周须在业主单位驻满</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个工作日。服务单位负责本单位技术人员安全，定期对车辆进行维修保养，及时对仪器检定维护。与为完成本服务项目所涉及的人员、车辆、仪器等相关的一切费用均由服务单位承担。</w:t>
      </w:r>
    </w:p>
    <w:p>
      <w:pPr>
        <w:ind w:firstLine="480" w:firstLineChars="200"/>
        <w:rPr>
          <w:rFonts w:hint="eastAsia" w:ascii="仿宋" w:hAnsi="仿宋" w:eastAsia="仿宋"/>
          <w:color w:val="auto"/>
          <w:sz w:val="24"/>
          <w:szCs w:val="24"/>
        </w:rPr>
      </w:pPr>
      <w:r>
        <w:rPr>
          <w:rFonts w:hint="eastAsia" w:ascii="仿宋" w:hAnsi="仿宋" w:eastAsia="仿宋"/>
          <w:color w:val="auto"/>
          <w:sz w:val="24"/>
          <w:szCs w:val="24"/>
          <w:lang w:val="zh-CN"/>
        </w:rPr>
        <w:t>（二）成交供应商的所有检测服务人员应满足检测项目所必需的专业技能，服务人员并按规定持证，成交供应商应对所有服务人员进行业务技能培训，确保熟悉作业标准及相关要求和无安全事故发生。履约服务期限内所发生的一切安全事故均由</w:t>
      </w:r>
      <w:r>
        <w:rPr>
          <w:rFonts w:hint="eastAsia" w:ascii="仿宋" w:hAnsi="仿宋" w:eastAsia="仿宋"/>
          <w:color w:val="auto"/>
          <w:sz w:val="24"/>
          <w:szCs w:val="24"/>
        </w:rPr>
        <w:t>成交供应商</w:t>
      </w:r>
      <w:r>
        <w:rPr>
          <w:rFonts w:hint="eastAsia" w:ascii="仿宋" w:hAnsi="仿宋" w:eastAsia="仿宋"/>
          <w:color w:val="auto"/>
          <w:sz w:val="24"/>
          <w:szCs w:val="24"/>
          <w:lang w:val="zh-CN"/>
        </w:rPr>
        <w:t>自行负责。</w:t>
      </w:r>
    </w:p>
    <w:p>
      <w:pPr>
        <w:spacing w:line="400" w:lineRule="exact"/>
        <w:ind w:firstLine="435"/>
        <w:rPr>
          <w:rFonts w:eastAsia="方正仿宋_GBK"/>
          <w:b/>
          <w:bCs/>
          <w:color w:val="auto"/>
          <w:sz w:val="24"/>
          <w:szCs w:val="24"/>
          <w:lang w:val="zh-CN"/>
        </w:rPr>
      </w:pPr>
      <w:r>
        <w:rPr>
          <w:rFonts w:hint="eastAsia" w:eastAsia="方正仿宋_GBK"/>
          <w:b/>
          <w:bCs/>
          <w:color w:val="auto"/>
          <w:sz w:val="24"/>
          <w:szCs w:val="24"/>
        </w:rPr>
        <w:t>六</w:t>
      </w:r>
      <w:r>
        <w:rPr>
          <w:rFonts w:hint="eastAsia" w:eastAsia="方正仿宋_GBK"/>
          <w:b/>
          <w:bCs/>
          <w:color w:val="auto"/>
          <w:sz w:val="24"/>
          <w:szCs w:val="24"/>
          <w:lang w:val="zh-CN"/>
        </w:rPr>
        <w:t>、验收标准和方法</w:t>
      </w:r>
    </w:p>
    <w:p>
      <w:pPr>
        <w:spacing w:line="400" w:lineRule="exact"/>
        <w:ind w:firstLine="435"/>
        <w:rPr>
          <w:rFonts w:hint="eastAsia" w:eastAsia="方正仿宋_GBK"/>
          <w:b/>
          <w:bCs/>
          <w:color w:val="auto"/>
          <w:sz w:val="24"/>
          <w:szCs w:val="24"/>
        </w:rPr>
      </w:pPr>
      <w:r>
        <w:rPr>
          <w:rFonts w:hint="eastAsia" w:ascii="仿宋" w:hAnsi="仿宋" w:eastAsia="仿宋"/>
          <w:color w:val="auto"/>
          <w:sz w:val="24"/>
          <w:szCs w:val="24"/>
          <w:lang w:val="en-US" w:eastAsia="zh-CN"/>
        </w:rPr>
        <w:t>项目业主</w:t>
      </w:r>
      <w:r>
        <w:rPr>
          <w:rFonts w:hint="eastAsia" w:ascii="仿宋" w:hAnsi="仿宋" w:eastAsia="仿宋"/>
          <w:color w:val="auto"/>
          <w:sz w:val="24"/>
          <w:szCs w:val="24"/>
        </w:rPr>
        <w:t>按照相关行业标准进行验收。</w:t>
      </w:r>
    </w:p>
    <w:p>
      <w:pPr>
        <w:spacing w:line="400" w:lineRule="exact"/>
        <w:ind w:firstLine="480"/>
        <w:rPr>
          <w:rFonts w:eastAsia="方正仿宋_GBK"/>
          <w:color w:val="auto"/>
          <w:sz w:val="24"/>
          <w:szCs w:val="24"/>
          <w:lang w:val="zh-CN"/>
        </w:rPr>
      </w:pPr>
      <w:r>
        <w:rPr>
          <w:rFonts w:hint="eastAsia" w:eastAsia="方正仿宋_GBK"/>
          <w:b/>
          <w:bCs/>
          <w:color w:val="auto"/>
          <w:sz w:val="24"/>
          <w:szCs w:val="24"/>
        </w:rPr>
        <w:t>七</w:t>
      </w:r>
      <w:r>
        <w:rPr>
          <w:rFonts w:eastAsia="方正仿宋_GBK"/>
          <w:b/>
          <w:bCs/>
          <w:color w:val="auto"/>
          <w:sz w:val="24"/>
          <w:szCs w:val="24"/>
          <w:lang w:val="zh-CN"/>
        </w:rPr>
        <w:t>、其他</w:t>
      </w:r>
      <w:r>
        <w:rPr>
          <w:rFonts w:hint="eastAsia" w:eastAsia="方正仿宋_GBK"/>
          <w:b/>
          <w:bCs/>
          <w:color w:val="auto"/>
          <w:sz w:val="24"/>
          <w:szCs w:val="24"/>
          <w:lang w:val="zh-CN"/>
        </w:rPr>
        <w:t>要求</w:t>
      </w:r>
    </w:p>
    <w:p>
      <w:pPr>
        <w:ind w:firstLine="480" w:firstLineChars="200"/>
        <w:rPr>
          <w:rFonts w:hint="eastAsia"/>
          <w:color w:val="auto"/>
        </w:rPr>
      </w:pPr>
      <w:r>
        <w:rPr>
          <w:rFonts w:hint="eastAsia" w:ascii="仿宋" w:hAnsi="仿宋" w:eastAsia="仿宋"/>
          <w:color w:val="auto"/>
          <w:sz w:val="24"/>
          <w:szCs w:val="24"/>
        </w:rPr>
        <w:t>（一）如增加其他抽检项目，其费用按照市场价格协商处理，并签订补充协议。</w:t>
      </w:r>
    </w:p>
    <w:p>
      <w:pPr>
        <w:ind w:firstLine="480" w:firstLineChars="200"/>
        <w:rPr>
          <w:rFonts w:hint="eastAsia" w:eastAsia="仿宋"/>
          <w:color w:val="auto"/>
          <w:lang w:val="en-US" w:eastAsia="zh-CN"/>
        </w:rPr>
      </w:pPr>
      <w:r>
        <w:rPr>
          <w:rFonts w:hint="eastAsia" w:ascii="仿宋" w:hAnsi="仿宋" w:eastAsia="仿宋"/>
          <w:color w:val="auto"/>
          <w:sz w:val="24"/>
          <w:szCs w:val="24"/>
          <w:lang w:val="en-US" w:eastAsia="zh-CN"/>
        </w:rPr>
        <w:t>(二)在服务期间，业主可根据建设项目实际需求适当调整各检测指标数量，结算时以供应商投标时所报检测指标单价为计算依据。</w:t>
      </w:r>
    </w:p>
    <w:p>
      <w:pPr>
        <w:ind w:firstLine="480" w:firstLineChars="200"/>
        <w:rPr>
          <w:rFonts w:hint="eastAsia"/>
          <w:color w:val="auto"/>
          <w:lang w:val="zh-CN"/>
        </w:rPr>
      </w:pPr>
      <w:r>
        <w:rPr>
          <w:rFonts w:hint="eastAsia" w:ascii="仿宋" w:hAnsi="仿宋" w:eastAsia="仿宋"/>
          <w:color w:val="auto"/>
          <w:sz w:val="24"/>
          <w:szCs w:val="24"/>
          <w:lang w:val="zh-CN"/>
        </w:rPr>
        <w:t>（</w:t>
      </w:r>
      <w:r>
        <w:rPr>
          <w:rFonts w:hint="eastAsia" w:ascii="仿宋" w:hAnsi="仿宋" w:eastAsia="仿宋"/>
          <w:color w:val="auto"/>
          <w:sz w:val="24"/>
          <w:szCs w:val="24"/>
          <w:lang w:eastAsia="zh-CN"/>
        </w:rPr>
        <w:t>三</w:t>
      </w:r>
      <w:r>
        <w:rPr>
          <w:rFonts w:hint="eastAsia" w:ascii="仿宋" w:hAnsi="仿宋" w:eastAsia="仿宋"/>
          <w:color w:val="auto"/>
          <w:sz w:val="24"/>
          <w:szCs w:val="24"/>
          <w:lang w:val="zh-CN"/>
        </w:rPr>
        <w:t>）其他未尽事宜由供需双方在采购合同中详细约定。</w:t>
      </w:r>
    </w:p>
    <w:p>
      <w:pPr>
        <w:jc w:val="center"/>
        <w:rPr>
          <w:rFonts w:hint="eastAsia" w:ascii="方正小标宋_GBK" w:hAnsi="宋体" w:eastAsia="方正小标宋_GBK" w:cs="Times New Roman"/>
          <w:color w:val="auto"/>
          <w:sz w:val="36"/>
          <w:szCs w:val="30"/>
          <w:lang w:val="zh-CN"/>
        </w:rPr>
      </w:pPr>
    </w:p>
    <w:p>
      <w:pPr>
        <w:jc w:val="center"/>
        <w:rPr>
          <w:rFonts w:hint="eastAsia" w:ascii="方正小标宋_GBK" w:hAnsi="宋体" w:eastAsia="方正小标宋_GBK" w:cs="Times New Roman"/>
          <w:color w:val="auto"/>
          <w:sz w:val="36"/>
          <w:szCs w:val="30"/>
          <w:lang w:val="zh-CN"/>
        </w:rPr>
      </w:pPr>
    </w:p>
    <w:p>
      <w:pPr>
        <w:jc w:val="center"/>
        <w:rPr>
          <w:rFonts w:ascii="方正小标宋_GBK" w:hAnsi="宋体" w:eastAsia="方正小标宋_GBK" w:cs="Times New Roman"/>
          <w:color w:val="auto"/>
          <w:sz w:val="36"/>
          <w:szCs w:val="30"/>
          <w:lang w:val="zh-CN"/>
        </w:rPr>
      </w:pPr>
      <w:r>
        <w:rPr>
          <w:rFonts w:hint="eastAsia" w:ascii="方正小标宋_GBK" w:hAnsi="宋体" w:eastAsia="方正小标宋_GBK" w:cs="Times New Roman"/>
          <w:color w:val="auto"/>
          <w:sz w:val="36"/>
          <w:szCs w:val="30"/>
          <w:lang w:val="zh-CN"/>
        </w:rPr>
        <w:t>第</w:t>
      </w:r>
      <w:r>
        <w:rPr>
          <w:rFonts w:hint="eastAsia" w:ascii="方正小标宋_GBK" w:hAnsi="宋体" w:eastAsia="方正小标宋_GBK" w:cs="Times New Roman"/>
          <w:color w:val="auto"/>
          <w:sz w:val="36"/>
          <w:szCs w:val="30"/>
          <w:lang w:val="en-US" w:eastAsia="zh-CN"/>
        </w:rPr>
        <w:t>四</w:t>
      </w:r>
      <w:r>
        <w:rPr>
          <w:rFonts w:hint="eastAsia" w:ascii="方正小标宋_GBK" w:hAnsi="宋体" w:eastAsia="方正小标宋_GBK" w:cs="Times New Roman"/>
          <w:color w:val="auto"/>
          <w:sz w:val="36"/>
          <w:szCs w:val="30"/>
          <w:lang w:val="zh-CN"/>
        </w:rPr>
        <w:t xml:space="preserve">篇 </w:t>
      </w:r>
      <w:r>
        <w:rPr>
          <w:rFonts w:hint="eastAsia" w:ascii="方正小标宋_GBK" w:hAnsi="宋体" w:eastAsia="方正小标宋_GBK" w:cs="Times New Roman"/>
          <w:color w:val="auto"/>
          <w:sz w:val="36"/>
          <w:szCs w:val="30"/>
          <w:lang w:val="en-US" w:eastAsia="zh-CN"/>
        </w:rPr>
        <w:t>供应商</w:t>
      </w:r>
      <w:r>
        <w:rPr>
          <w:rFonts w:hint="eastAsia" w:ascii="方正小标宋_GBK" w:hAnsi="宋体" w:eastAsia="方正小标宋_GBK" w:cs="Times New Roman"/>
          <w:color w:val="auto"/>
          <w:sz w:val="36"/>
          <w:szCs w:val="30"/>
          <w:lang w:val="zh-CN"/>
        </w:rPr>
        <w:t>须知</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一、竞标费用</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无论竞标结果如何，所有与本项目竞标有关的费用均应由</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自行承担。</w:t>
      </w:r>
    </w:p>
    <w:p>
      <w:pPr>
        <w:jc w:val="left"/>
        <w:rPr>
          <w:rFonts w:hint="eastAsia" w:ascii="方正小标宋简体" w:hAnsi="仿宋" w:eastAsia="方正小标宋简体"/>
          <w:color w:val="auto"/>
          <w:sz w:val="28"/>
          <w:szCs w:val="28"/>
          <w:lang w:eastAsia="zh-CN"/>
        </w:rPr>
      </w:pPr>
      <w:r>
        <w:rPr>
          <w:rFonts w:hint="eastAsia" w:ascii="方正小标宋简体" w:hAnsi="仿宋" w:eastAsia="方正小标宋简体"/>
          <w:color w:val="auto"/>
          <w:sz w:val="28"/>
          <w:szCs w:val="28"/>
        </w:rPr>
        <w:t>二、</w:t>
      </w:r>
      <w:r>
        <w:rPr>
          <w:rFonts w:hint="eastAsia" w:ascii="方正小标宋简体" w:hAnsi="仿宋" w:eastAsia="方正小标宋简体"/>
          <w:color w:val="auto"/>
          <w:sz w:val="28"/>
          <w:szCs w:val="28"/>
          <w:lang w:val="en-US" w:eastAsia="zh-CN"/>
        </w:rPr>
        <w:t>响应供应商</w:t>
      </w:r>
    </w:p>
    <w:p>
      <w:pPr>
        <w:jc w:val="left"/>
        <w:rPr>
          <w:rFonts w:ascii="仿宋" w:hAnsi="仿宋" w:eastAsia="仿宋"/>
          <w:color w:val="auto"/>
          <w:sz w:val="24"/>
          <w:szCs w:val="24"/>
        </w:rPr>
      </w:pPr>
      <w:r>
        <w:rPr>
          <w:rFonts w:hint="eastAsia" w:ascii="仿宋" w:hAnsi="仿宋" w:eastAsia="仿宋"/>
          <w:color w:val="auto"/>
          <w:sz w:val="24"/>
          <w:szCs w:val="24"/>
        </w:rPr>
        <w:t>1、合格</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条件</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合格</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应完全符合比选文件第一篇中规定的资格条件，并对比选文件作出实质性响应。</w:t>
      </w:r>
    </w:p>
    <w:p>
      <w:pPr>
        <w:jc w:val="left"/>
        <w:rPr>
          <w:rFonts w:ascii="仿宋" w:hAnsi="仿宋" w:eastAsia="仿宋"/>
          <w:color w:val="auto"/>
          <w:sz w:val="24"/>
          <w:szCs w:val="24"/>
        </w:rPr>
      </w:pPr>
      <w:r>
        <w:rPr>
          <w:rFonts w:hint="eastAsia" w:ascii="仿宋" w:hAnsi="仿宋" w:eastAsia="仿宋"/>
          <w:color w:val="auto"/>
          <w:sz w:val="24"/>
          <w:szCs w:val="24"/>
        </w:rPr>
        <w:t>2、</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的风险</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没有按照比选文件提供全部资料，或者</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没有对比选文件在各方面作出实质性响应，可能导致竞标被拒绝或评定为无效竞标。</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三、比选文件</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比选文件是</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编制竞标文件的依据，是评标委员会评判依据和标准。比选文件也是</w:t>
      </w:r>
      <w:r>
        <w:rPr>
          <w:rFonts w:hint="eastAsia" w:ascii="仿宋" w:hAnsi="仿宋" w:eastAsia="仿宋"/>
          <w:color w:val="auto"/>
          <w:sz w:val="24"/>
          <w:szCs w:val="24"/>
          <w:lang w:val="en-US" w:eastAsia="zh-CN"/>
        </w:rPr>
        <w:t>项目业主</w:t>
      </w:r>
      <w:r>
        <w:rPr>
          <w:rFonts w:hint="eastAsia" w:ascii="仿宋" w:hAnsi="仿宋" w:eastAsia="仿宋"/>
          <w:color w:val="auto"/>
          <w:sz w:val="24"/>
          <w:szCs w:val="24"/>
        </w:rPr>
        <w:t>和中标</w:t>
      </w:r>
      <w:r>
        <w:rPr>
          <w:rFonts w:hint="eastAsia" w:ascii="仿宋" w:hAnsi="仿宋" w:eastAsia="仿宋"/>
          <w:color w:val="auto"/>
          <w:sz w:val="24"/>
          <w:szCs w:val="24"/>
          <w:lang w:val="en-US" w:eastAsia="zh-CN"/>
        </w:rPr>
        <w:t>供应商</w:t>
      </w:r>
      <w:r>
        <w:rPr>
          <w:rFonts w:hint="eastAsia" w:ascii="仿宋" w:hAnsi="仿宋" w:eastAsia="仿宋"/>
          <w:color w:val="auto"/>
          <w:sz w:val="24"/>
          <w:szCs w:val="24"/>
        </w:rPr>
        <w:t>签订合同的基础。</w:t>
      </w:r>
    </w:p>
    <w:p>
      <w:pPr>
        <w:jc w:val="left"/>
        <w:rPr>
          <w:rFonts w:ascii="仿宋" w:hAnsi="仿宋" w:eastAsia="仿宋"/>
          <w:color w:val="auto"/>
          <w:sz w:val="24"/>
          <w:szCs w:val="24"/>
        </w:rPr>
      </w:pPr>
      <w:r>
        <w:rPr>
          <w:rFonts w:hint="eastAsia" w:ascii="仿宋" w:hAnsi="仿宋" w:eastAsia="仿宋"/>
          <w:color w:val="auto"/>
          <w:sz w:val="24"/>
          <w:szCs w:val="24"/>
        </w:rPr>
        <w:t>1、比选文件由比选公告</w:t>
      </w:r>
      <w:r>
        <w:rPr>
          <w:rFonts w:hint="eastAsia" w:ascii="仿宋" w:hAnsi="仿宋" w:eastAsia="仿宋"/>
          <w:color w:val="auto"/>
          <w:sz w:val="24"/>
          <w:szCs w:val="24"/>
          <w:lang w:eastAsia="zh-CN"/>
        </w:rPr>
        <w:t>，</w:t>
      </w:r>
      <w:r>
        <w:rPr>
          <w:rFonts w:hint="eastAsia" w:ascii="仿宋" w:hAnsi="仿宋" w:eastAsia="仿宋"/>
          <w:color w:val="auto"/>
          <w:sz w:val="24"/>
          <w:szCs w:val="24"/>
          <w:lang w:val="zh-CN"/>
        </w:rPr>
        <w:t>项目基本情况、服务内容及标准，</w:t>
      </w:r>
      <w:r>
        <w:rPr>
          <w:rFonts w:hint="eastAsia" w:ascii="仿宋" w:hAnsi="仿宋" w:eastAsia="仿宋"/>
          <w:color w:val="auto"/>
          <w:sz w:val="24"/>
          <w:szCs w:val="24"/>
          <w:lang w:val="en-US" w:eastAsia="zh-CN"/>
        </w:rPr>
        <w:t>项目</w:t>
      </w:r>
      <w:r>
        <w:rPr>
          <w:rFonts w:hint="eastAsia" w:ascii="仿宋" w:hAnsi="仿宋" w:eastAsia="仿宋"/>
          <w:color w:val="auto"/>
          <w:sz w:val="24"/>
          <w:szCs w:val="24"/>
        </w:rPr>
        <w:t>商务</w:t>
      </w:r>
      <w:r>
        <w:rPr>
          <w:rFonts w:hint="eastAsia" w:ascii="仿宋" w:hAnsi="仿宋" w:eastAsia="仿宋"/>
          <w:color w:val="auto"/>
          <w:sz w:val="24"/>
          <w:szCs w:val="24"/>
          <w:lang w:val="en-US" w:eastAsia="zh-CN"/>
        </w:rPr>
        <w:t>要求，供应商</w:t>
      </w:r>
      <w:r>
        <w:rPr>
          <w:rFonts w:hint="eastAsia" w:ascii="仿宋" w:hAnsi="仿宋" w:eastAsia="仿宋"/>
          <w:color w:val="auto"/>
          <w:sz w:val="24"/>
          <w:szCs w:val="24"/>
        </w:rPr>
        <w:t>须知</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竞标文件格式</w:t>
      </w:r>
      <w:r>
        <w:rPr>
          <w:rFonts w:hint="eastAsia" w:ascii="仿宋" w:hAnsi="仿宋" w:eastAsia="仿宋"/>
          <w:color w:val="auto"/>
          <w:sz w:val="24"/>
          <w:szCs w:val="24"/>
        </w:rPr>
        <w:t>等</w:t>
      </w:r>
      <w:r>
        <w:rPr>
          <w:rFonts w:hint="eastAsia" w:ascii="仿宋" w:hAnsi="仿宋" w:eastAsia="仿宋"/>
          <w:color w:val="auto"/>
          <w:sz w:val="24"/>
          <w:szCs w:val="24"/>
          <w:lang w:val="en-US" w:eastAsia="zh-CN"/>
        </w:rPr>
        <w:t>五</w:t>
      </w:r>
      <w:r>
        <w:rPr>
          <w:rFonts w:hint="eastAsia" w:ascii="仿宋" w:hAnsi="仿宋" w:eastAsia="仿宋"/>
          <w:color w:val="auto"/>
          <w:sz w:val="24"/>
          <w:szCs w:val="24"/>
        </w:rPr>
        <w:t>部分组成。</w:t>
      </w:r>
    </w:p>
    <w:p>
      <w:pPr>
        <w:jc w:val="left"/>
        <w:rPr>
          <w:rFonts w:ascii="仿宋" w:hAnsi="仿宋" w:eastAsia="仿宋"/>
          <w:color w:val="auto"/>
          <w:sz w:val="24"/>
          <w:szCs w:val="24"/>
        </w:rPr>
      </w:pPr>
      <w:r>
        <w:rPr>
          <w:rFonts w:hint="eastAsia" w:ascii="仿宋" w:hAnsi="仿宋" w:eastAsia="仿宋"/>
          <w:color w:val="auto"/>
          <w:sz w:val="24"/>
          <w:szCs w:val="24"/>
        </w:rPr>
        <w:t>2、比选人对比选文件所作的一切有效的书面通知、修改及补充，都是比选文件不可分割的部分。</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四、竞标文件</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应当按照比选文件的要求编制竞标文件，并对比选文件提出的要求和条件作出实质性响应。</w:t>
      </w:r>
    </w:p>
    <w:p>
      <w:pPr>
        <w:jc w:val="left"/>
        <w:rPr>
          <w:rFonts w:ascii="仿宋" w:hAnsi="仿宋" w:eastAsia="仿宋"/>
          <w:b/>
          <w:color w:val="auto"/>
          <w:sz w:val="24"/>
          <w:szCs w:val="24"/>
        </w:rPr>
      </w:pPr>
      <w:r>
        <w:rPr>
          <w:rFonts w:hint="eastAsia" w:ascii="仿宋" w:hAnsi="仿宋" w:eastAsia="仿宋"/>
          <w:b/>
          <w:color w:val="auto"/>
          <w:sz w:val="24"/>
          <w:szCs w:val="24"/>
        </w:rPr>
        <w:t>（一）竞标文件组成</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竞标文件由以下部分和</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所作的一切有效补充、修改和承诺等文件组成，</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应按照第</w:t>
      </w:r>
      <w:r>
        <w:rPr>
          <w:rFonts w:hint="eastAsia" w:ascii="仿宋" w:hAnsi="仿宋" w:eastAsia="仿宋"/>
          <w:color w:val="auto"/>
          <w:sz w:val="24"/>
          <w:szCs w:val="24"/>
          <w:lang w:val="en-US" w:eastAsia="zh-CN"/>
        </w:rPr>
        <w:t>五</w:t>
      </w:r>
      <w:r>
        <w:rPr>
          <w:rFonts w:hint="eastAsia" w:ascii="仿宋" w:hAnsi="仿宋" w:eastAsia="仿宋"/>
          <w:color w:val="auto"/>
          <w:sz w:val="24"/>
          <w:szCs w:val="24"/>
        </w:rPr>
        <w:t>篇“</w:t>
      </w:r>
      <w:r>
        <w:rPr>
          <w:rFonts w:hint="eastAsia" w:ascii="仿宋" w:hAnsi="仿宋" w:eastAsia="仿宋"/>
          <w:color w:val="auto"/>
          <w:sz w:val="24"/>
          <w:szCs w:val="24"/>
          <w:lang w:val="en-US" w:eastAsia="zh-CN"/>
        </w:rPr>
        <w:t>竞标</w:t>
      </w:r>
      <w:r>
        <w:rPr>
          <w:rFonts w:hint="eastAsia" w:ascii="仿宋" w:hAnsi="仿宋" w:eastAsia="仿宋"/>
          <w:color w:val="auto"/>
          <w:sz w:val="24"/>
          <w:szCs w:val="24"/>
        </w:rPr>
        <w:t>文件格式”规定的内容组织编写和装订，否则有可能影响</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的竞标文件响应程度得分。</w:t>
      </w:r>
    </w:p>
    <w:p>
      <w:pPr>
        <w:jc w:val="left"/>
        <w:rPr>
          <w:rFonts w:ascii="仿宋" w:hAnsi="仿宋" w:eastAsia="仿宋"/>
          <w:color w:val="auto"/>
          <w:sz w:val="24"/>
          <w:szCs w:val="24"/>
        </w:rPr>
      </w:pPr>
      <w:r>
        <w:rPr>
          <w:rFonts w:hint="eastAsia" w:ascii="仿宋" w:hAnsi="仿宋" w:eastAsia="仿宋"/>
          <w:color w:val="auto"/>
          <w:sz w:val="24"/>
          <w:szCs w:val="24"/>
        </w:rPr>
        <w:t>1、资质文件（单独封装，在开标前由</w:t>
      </w:r>
      <w:r>
        <w:rPr>
          <w:rFonts w:hint="eastAsia" w:ascii="仿宋" w:hAnsi="仿宋" w:eastAsia="仿宋"/>
          <w:color w:val="auto"/>
          <w:sz w:val="24"/>
          <w:szCs w:val="24"/>
          <w:lang w:val="en-US" w:eastAsia="zh-CN"/>
        </w:rPr>
        <w:t>比选组</w:t>
      </w:r>
      <w:r>
        <w:rPr>
          <w:rFonts w:hint="eastAsia" w:ascii="仿宋" w:hAnsi="仿宋" w:eastAsia="仿宋"/>
          <w:color w:val="auto"/>
          <w:sz w:val="24"/>
          <w:szCs w:val="24"/>
        </w:rPr>
        <w:t>对各</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进行资格性审查，符合比选文件资质要求的竞标文件方可进入下一轮竞标）</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通过年审后的企业营业执照</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企业法人委托书及代理人个人身份证明</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资质复印件</w:t>
      </w:r>
    </w:p>
    <w:p>
      <w:pPr>
        <w:jc w:val="left"/>
        <w:rPr>
          <w:rFonts w:ascii="仿宋" w:hAnsi="仿宋" w:eastAsia="仿宋"/>
          <w:color w:val="auto"/>
          <w:sz w:val="24"/>
          <w:szCs w:val="24"/>
        </w:rPr>
      </w:pPr>
      <w:r>
        <w:rPr>
          <w:rFonts w:hint="eastAsia" w:ascii="仿宋" w:hAnsi="仿宋" w:eastAsia="仿宋"/>
          <w:color w:val="auto"/>
          <w:sz w:val="24"/>
          <w:szCs w:val="24"/>
        </w:rPr>
        <w:t>2、经济标</w:t>
      </w:r>
    </w:p>
    <w:p>
      <w:pPr>
        <w:jc w:val="left"/>
        <w:rPr>
          <w:rFonts w:ascii="仿宋" w:hAnsi="仿宋" w:eastAsia="仿宋"/>
          <w:color w:val="auto"/>
          <w:sz w:val="24"/>
          <w:szCs w:val="24"/>
        </w:rPr>
      </w:pPr>
      <w:r>
        <w:rPr>
          <w:rFonts w:hint="eastAsia" w:ascii="仿宋" w:hAnsi="仿宋" w:eastAsia="仿宋"/>
          <w:color w:val="auto"/>
          <w:sz w:val="24"/>
          <w:szCs w:val="24"/>
        </w:rPr>
        <w:t>（1）开标一览表</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本项目总价最高限价为</w:t>
      </w:r>
      <w:r>
        <w:rPr>
          <w:rFonts w:hint="eastAsia" w:ascii="仿宋" w:hAnsi="仿宋" w:eastAsia="仿宋"/>
          <w:color w:val="auto"/>
          <w:sz w:val="24"/>
          <w:szCs w:val="24"/>
          <w:lang w:val="en-US" w:eastAsia="zh-CN"/>
        </w:rPr>
        <w:t>20.578</w:t>
      </w:r>
      <w:r>
        <w:rPr>
          <w:rFonts w:hint="eastAsia" w:ascii="仿宋" w:hAnsi="仿宋" w:eastAsia="仿宋"/>
          <w:color w:val="auto"/>
          <w:sz w:val="24"/>
          <w:szCs w:val="24"/>
        </w:rPr>
        <w:t>万元（大写</w:t>
      </w:r>
      <w:r>
        <w:rPr>
          <w:rFonts w:hint="eastAsia" w:ascii="仿宋" w:hAnsi="仿宋" w:eastAsia="仿宋"/>
          <w:color w:val="auto"/>
          <w:sz w:val="24"/>
          <w:szCs w:val="24"/>
          <w:lang w:eastAsia="zh-CN"/>
        </w:rPr>
        <w:t>：贰拾万伍仟柒佰捌拾元整</w:t>
      </w:r>
      <w:r>
        <w:rPr>
          <w:rFonts w:hint="eastAsia" w:ascii="仿宋" w:hAnsi="仿宋" w:eastAsia="仿宋"/>
          <w:color w:val="auto"/>
          <w:sz w:val="24"/>
          <w:szCs w:val="24"/>
        </w:rPr>
        <w:t>）。各</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所报本项目总价不超过最高限价进入评标，超过限价作废标处理，报价时</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充分考虑完成该项工作要涉及的各种风险因素所产生的所有费用。</w:t>
      </w:r>
    </w:p>
    <w:p>
      <w:pPr>
        <w:jc w:val="left"/>
        <w:rPr>
          <w:rFonts w:hint="eastAsia" w:ascii="仿宋" w:hAnsi="仿宋" w:eastAsia="仿宋"/>
          <w:color w:val="auto"/>
          <w:sz w:val="24"/>
          <w:szCs w:val="24"/>
          <w:lang w:eastAsia="zh-CN"/>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检测单价表</w:t>
      </w:r>
    </w:p>
    <w:p>
      <w:pPr>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）竞标函</w:t>
      </w:r>
    </w:p>
    <w:p>
      <w:pPr>
        <w:jc w:val="left"/>
        <w:rPr>
          <w:rFonts w:ascii="仿宋" w:hAnsi="仿宋" w:eastAsia="仿宋"/>
          <w:b/>
          <w:color w:val="auto"/>
          <w:sz w:val="24"/>
          <w:szCs w:val="24"/>
        </w:rPr>
      </w:pPr>
      <w:r>
        <w:rPr>
          <w:rFonts w:hint="eastAsia" w:ascii="仿宋" w:hAnsi="仿宋" w:eastAsia="仿宋"/>
          <w:b/>
          <w:color w:val="auto"/>
          <w:sz w:val="24"/>
          <w:szCs w:val="24"/>
        </w:rPr>
        <w:t>（二）竞标文件有效期</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竞标文件及有关承诺文件有效期为比选时间起90天内。</w:t>
      </w:r>
    </w:p>
    <w:p>
      <w:pPr>
        <w:jc w:val="left"/>
        <w:rPr>
          <w:rFonts w:ascii="仿宋" w:hAnsi="仿宋" w:eastAsia="仿宋"/>
          <w:b/>
          <w:color w:val="auto"/>
          <w:sz w:val="24"/>
          <w:szCs w:val="24"/>
        </w:rPr>
      </w:pPr>
      <w:r>
        <w:rPr>
          <w:rFonts w:hint="eastAsia" w:ascii="仿宋" w:hAnsi="仿宋" w:eastAsia="仿宋"/>
          <w:b/>
          <w:color w:val="auto"/>
          <w:sz w:val="24"/>
          <w:szCs w:val="24"/>
        </w:rPr>
        <w:t>（三）竞标文件的份数和签署</w:t>
      </w:r>
    </w:p>
    <w:p>
      <w:pPr>
        <w:jc w:val="left"/>
        <w:rPr>
          <w:rFonts w:ascii="仿宋" w:hAnsi="仿宋" w:eastAsia="仿宋"/>
          <w:color w:val="auto"/>
          <w:sz w:val="24"/>
          <w:szCs w:val="24"/>
        </w:rPr>
      </w:pPr>
      <w:r>
        <w:rPr>
          <w:rFonts w:hint="eastAsia" w:ascii="仿宋" w:hAnsi="仿宋" w:eastAsia="仿宋"/>
          <w:color w:val="auto"/>
          <w:sz w:val="24"/>
          <w:szCs w:val="24"/>
        </w:rPr>
        <w:t>1、竞标文件一份。</w:t>
      </w:r>
    </w:p>
    <w:p>
      <w:pPr>
        <w:jc w:val="left"/>
        <w:rPr>
          <w:rFonts w:ascii="仿宋" w:hAnsi="仿宋" w:eastAsia="仿宋"/>
          <w:color w:val="auto"/>
          <w:sz w:val="24"/>
          <w:szCs w:val="24"/>
        </w:rPr>
      </w:pPr>
      <w:r>
        <w:rPr>
          <w:rFonts w:hint="eastAsia" w:ascii="仿宋" w:hAnsi="仿宋" w:eastAsia="仿宋"/>
          <w:color w:val="auto"/>
          <w:sz w:val="24"/>
          <w:szCs w:val="24"/>
        </w:rPr>
        <w:t>2、竞标文件由法人代表或授权代表签名并盖公章。</w:t>
      </w:r>
    </w:p>
    <w:p>
      <w:pPr>
        <w:jc w:val="left"/>
        <w:rPr>
          <w:rFonts w:ascii="仿宋" w:hAnsi="仿宋" w:eastAsia="仿宋"/>
          <w:color w:val="auto"/>
          <w:sz w:val="24"/>
          <w:szCs w:val="24"/>
        </w:rPr>
      </w:pPr>
      <w:r>
        <w:rPr>
          <w:rFonts w:hint="eastAsia" w:ascii="仿宋" w:hAnsi="仿宋" w:eastAsia="仿宋"/>
          <w:color w:val="auto"/>
          <w:sz w:val="24"/>
          <w:szCs w:val="24"/>
        </w:rPr>
        <w:t>3、电报、电话、传真形式的竞标文件概不接受。</w:t>
      </w:r>
    </w:p>
    <w:p>
      <w:pPr>
        <w:jc w:val="left"/>
        <w:rPr>
          <w:rFonts w:ascii="仿宋" w:hAnsi="仿宋" w:eastAsia="仿宋"/>
          <w:b/>
          <w:color w:val="auto"/>
          <w:sz w:val="24"/>
          <w:szCs w:val="24"/>
        </w:rPr>
      </w:pPr>
      <w:r>
        <w:rPr>
          <w:rFonts w:hint="eastAsia" w:ascii="仿宋" w:hAnsi="仿宋" w:eastAsia="仿宋"/>
          <w:b/>
          <w:color w:val="auto"/>
          <w:sz w:val="24"/>
          <w:szCs w:val="24"/>
        </w:rPr>
        <w:t>（四）竞标报价</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应严格按照“</w:t>
      </w:r>
      <w:r>
        <w:rPr>
          <w:rFonts w:hint="eastAsia" w:ascii="仿宋" w:hAnsi="仿宋" w:eastAsia="仿宋"/>
          <w:color w:val="auto"/>
          <w:sz w:val="24"/>
          <w:szCs w:val="24"/>
          <w:lang w:val="en-US" w:eastAsia="zh-CN"/>
        </w:rPr>
        <w:t>竞标</w:t>
      </w:r>
      <w:r>
        <w:rPr>
          <w:rFonts w:hint="eastAsia" w:ascii="仿宋" w:hAnsi="仿宋" w:eastAsia="仿宋"/>
          <w:color w:val="auto"/>
          <w:sz w:val="24"/>
          <w:szCs w:val="24"/>
        </w:rPr>
        <w:t>文件格式”中“开标一览表”的格式填写报价。</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五、开标</w:t>
      </w:r>
    </w:p>
    <w:p>
      <w:pPr>
        <w:jc w:val="left"/>
        <w:rPr>
          <w:rFonts w:ascii="仿宋" w:hAnsi="仿宋" w:eastAsia="仿宋"/>
          <w:color w:val="auto"/>
          <w:sz w:val="24"/>
          <w:szCs w:val="24"/>
        </w:rPr>
      </w:pPr>
      <w:r>
        <w:rPr>
          <w:rFonts w:hint="eastAsia" w:ascii="仿宋" w:hAnsi="仿宋" w:eastAsia="仿宋"/>
          <w:color w:val="auto"/>
          <w:sz w:val="24"/>
          <w:szCs w:val="24"/>
        </w:rPr>
        <w:t>（一）开标应当在比选文件中“比选公告”确定的时间和地点公开进行。</w:t>
      </w:r>
    </w:p>
    <w:p>
      <w:pPr>
        <w:jc w:val="left"/>
        <w:rPr>
          <w:rFonts w:ascii="仿宋" w:hAnsi="仿宋" w:eastAsia="仿宋"/>
          <w:color w:val="auto"/>
          <w:sz w:val="24"/>
          <w:szCs w:val="24"/>
        </w:rPr>
      </w:pPr>
      <w:r>
        <w:rPr>
          <w:rFonts w:hint="eastAsia" w:ascii="仿宋" w:hAnsi="仿宋" w:eastAsia="仿宋"/>
          <w:color w:val="auto"/>
          <w:sz w:val="24"/>
          <w:szCs w:val="24"/>
        </w:rPr>
        <w:t>（二）比选人可以视比选具体情况，延长竞标截止时间和开标时间，但至少应当在比选文件要求提交竞标文件的截止时间三日前，将变更时间书面通知所有比选文件收受人。</w:t>
      </w:r>
    </w:p>
    <w:p>
      <w:pPr>
        <w:jc w:val="left"/>
        <w:rPr>
          <w:rFonts w:ascii="仿宋" w:hAnsi="仿宋" w:eastAsia="仿宋"/>
          <w:color w:val="auto"/>
          <w:sz w:val="24"/>
          <w:szCs w:val="24"/>
        </w:rPr>
      </w:pPr>
      <w:r>
        <w:rPr>
          <w:rFonts w:hint="eastAsia" w:ascii="仿宋" w:hAnsi="仿宋" w:eastAsia="仿宋"/>
          <w:color w:val="auto"/>
          <w:sz w:val="24"/>
          <w:szCs w:val="24"/>
        </w:rPr>
        <w:t>（三）开标由比选人主持，</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参加。</w:t>
      </w:r>
    </w:p>
    <w:p>
      <w:pPr>
        <w:jc w:val="left"/>
        <w:rPr>
          <w:rFonts w:ascii="仿宋" w:hAnsi="仿宋" w:eastAsia="仿宋"/>
          <w:color w:val="auto"/>
          <w:sz w:val="24"/>
          <w:szCs w:val="24"/>
        </w:rPr>
      </w:pPr>
      <w:r>
        <w:rPr>
          <w:rFonts w:hint="eastAsia" w:ascii="仿宋" w:hAnsi="仿宋" w:eastAsia="仿宋"/>
          <w:color w:val="auto"/>
          <w:sz w:val="24"/>
          <w:szCs w:val="24"/>
        </w:rPr>
        <w:t>（四）开标时，应当由</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或者其推选的代表检查竞标文件的密封情况，也可以由比选人委托的公证机构人员检查竞标文件密封情况并公证，经确认密封完好的竞标文件。</w:t>
      </w:r>
    </w:p>
    <w:p>
      <w:pPr>
        <w:pStyle w:val="11"/>
        <w:widowControl/>
        <w:spacing w:beforeAutospacing="0" w:afterAutospacing="0"/>
        <w:jc w:val="both"/>
        <w:rPr>
          <w:rFonts w:ascii="仿宋" w:hAnsi="仿宋" w:eastAsia="仿宋" w:cstheme="minorBidi"/>
          <w:color w:val="auto"/>
          <w:kern w:val="2"/>
        </w:rPr>
      </w:pPr>
      <w:r>
        <w:rPr>
          <w:rFonts w:hint="eastAsia" w:ascii="仿宋" w:hAnsi="仿宋" w:eastAsia="仿宋" w:cstheme="minorBidi"/>
          <w:color w:val="auto"/>
          <w:kern w:val="2"/>
        </w:rPr>
        <w:t>（五）本比选项目</w:t>
      </w:r>
      <w:r>
        <w:rPr>
          <w:rFonts w:hint="eastAsia" w:ascii="仿宋" w:hAnsi="仿宋" w:eastAsia="仿宋" w:cstheme="minorBidi"/>
          <w:color w:val="auto"/>
          <w:kern w:val="2"/>
          <w:lang w:val="en-US" w:eastAsia="zh-CN"/>
        </w:rPr>
        <w:t>响应供应商应不少于三家</w:t>
      </w:r>
      <w:r>
        <w:rPr>
          <w:rFonts w:hint="eastAsia" w:ascii="仿宋" w:hAnsi="仿宋" w:eastAsia="仿宋" w:cstheme="minorBidi"/>
          <w:color w:val="auto"/>
          <w:kern w:val="2"/>
        </w:rPr>
        <w:t>。</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六、评标</w:t>
      </w:r>
    </w:p>
    <w:p>
      <w:pPr>
        <w:jc w:val="left"/>
        <w:rPr>
          <w:rFonts w:ascii="仿宋" w:hAnsi="仿宋" w:eastAsia="仿宋"/>
          <w:color w:val="auto"/>
          <w:sz w:val="24"/>
          <w:szCs w:val="24"/>
        </w:rPr>
      </w:pPr>
      <w:r>
        <w:rPr>
          <w:rFonts w:hint="eastAsia" w:ascii="仿宋" w:hAnsi="仿宋" w:eastAsia="仿宋"/>
          <w:color w:val="auto"/>
          <w:sz w:val="24"/>
          <w:szCs w:val="24"/>
        </w:rPr>
        <w:t>（一）评标方法和依据</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本项目评审采用合理低价法进行评审，评审办法如下：</w:t>
      </w:r>
    </w:p>
    <w:p>
      <w:pPr>
        <w:jc w:val="left"/>
        <w:rPr>
          <w:rFonts w:ascii="仿宋" w:hAnsi="仿宋" w:eastAsia="仿宋"/>
          <w:color w:val="auto"/>
          <w:sz w:val="24"/>
          <w:szCs w:val="24"/>
        </w:rPr>
      </w:pPr>
      <w:r>
        <w:rPr>
          <w:rFonts w:hint="eastAsia" w:ascii="仿宋" w:hAnsi="仿宋" w:eastAsia="仿宋"/>
          <w:color w:val="auto"/>
          <w:sz w:val="24"/>
          <w:szCs w:val="24"/>
        </w:rPr>
        <w:t>（1）评标基准价的确定</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所有通过符合性评审的</w:t>
      </w:r>
      <w:r>
        <w:rPr>
          <w:rFonts w:hint="eastAsia" w:ascii="仿宋" w:hAnsi="仿宋" w:eastAsia="仿宋"/>
          <w:color w:val="auto"/>
          <w:sz w:val="24"/>
          <w:szCs w:val="24"/>
          <w:lang w:val="en-US" w:eastAsia="zh-CN"/>
        </w:rPr>
        <w:t>响应供应商</w:t>
      </w:r>
      <w:r>
        <w:rPr>
          <w:rFonts w:hint="eastAsia" w:ascii="仿宋" w:hAnsi="仿宋" w:eastAsia="仿宋"/>
          <w:color w:val="auto"/>
          <w:sz w:val="24"/>
          <w:szCs w:val="24"/>
        </w:rPr>
        <w:t>的竞标报价去掉一个最高值和一个最低值后的算术平均值即为评标价平均值（如果参与评标价平均值计算的有效</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少于5家时，则计算评标价平均值时不去掉最高值和最低值）。评标价平均值直接作为报价评标基准价。</w:t>
      </w:r>
    </w:p>
    <w:p>
      <w:pPr>
        <w:jc w:val="left"/>
        <w:rPr>
          <w:rFonts w:ascii="仿宋" w:hAnsi="仿宋" w:eastAsia="仿宋"/>
          <w:color w:val="auto"/>
          <w:sz w:val="24"/>
          <w:szCs w:val="24"/>
        </w:rPr>
      </w:pPr>
      <w:r>
        <w:rPr>
          <w:rFonts w:hint="eastAsia" w:ascii="仿宋" w:hAnsi="仿宋" w:eastAsia="仿宋"/>
          <w:color w:val="auto"/>
          <w:sz w:val="24"/>
          <w:szCs w:val="24"/>
        </w:rPr>
        <w:t>（2）评标价的偏差率计算公式</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竞标报价偏差率=100%</w:t>
      </w:r>
      <w:r>
        <w:rPr>
          <w:rFonts w:hint="default" w:ascii="Arial" w:hAnsi="Arial" w:eastAsia="仿宋" w:cs="Arial"/>
          <w:color w:val="auto"/>
          <w:sz w:val="24"/>
          <w:szCs w:val="24"/>
        </w:rPr>
        <w:t>×</w:t>
      </w: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竞标报价-报价评标基准价）/报价评标基准价。</w:t>
      </w:r>
    </w:p>
    <w:p>
      <w:pPr>
        <w:jc w:val="left"/>
        <w:rPr>
          <w:rFonts w:ascii="仿宋" w:hAnsi="仿宋" w:eastAsia="仿宋"/>
          <w:color w:val="auto"/>
          <w:sz w:val="24"/>
          <w:szCs w:val="24"/>
        </w:rPr>
      </w:pPr>
      <w:r>
        <w:rPr>
          <w:rFonts w:hint="eastAsia" w:ascii="仿宋" w:hAnsi="仿宋" w:eastAsia="仿宋"/>
          <w:color w:val="auto"/>
          <w:sz w:val="24"/>
          <w:szCs w:val="24"/>
        </w:rPr>
        <w:t>（3）得分计算公式</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如果</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的评标价&gt;评标基准价，则评标价得分=100-偏差率</w:t>
      </w:r>
      <w:r>
        <w:rPr>
          <w:rFonts w:hint="default" w:ascii="Arial" w:hAnsi="Arial" w:eastAsia="仿宋" w:cs="Arial"/>
          <w:color w:val="auto"/>
          <w:sz w:val="24"/>
          <w:szCs w:val="24"/>
        </w:rPr>
        <w:t>×</w:t>
      </w:r>
      <w:r>
        <w:rPr>
          <w:rFonts w:hint="eastAsia" w:ascii="仿宋" w:hAnsi="仿宋" w:eastAsia="仿宋"/>
          <w:color w:val="auto"/>
          <w:sz w:val="24"/>
          <w:szCs w:val="24"/>
        </w:rPr>
        <w:t>100</w:t>
      </w:r>
      <w:r>
        <w:rPr>
          <w:rFonts w:hint="default" w:ascii="Arial" w:hAnsi="Arial" w:eastAsia="仿宋" w:cs="Arial"/>
          <w:color w:val="auto"/>
          <w:sz w:val="24"/>
          <w:szCs w:val="24"/>
        </w:rPr>
        <w:t>×</w:t>
      </w:r>
      <w:r>
        <w:rPr>
          <w:rFonts w:hint="eastAsia" w:ascii="仿宋" w:hAnsi="仿宋" w:eastAsia="仿宋"/>
          <w:color w:val="auto"/>
          <w:sz w:val="24"/>
          <w:szCs w:val="24"/>
        </w:rPr>
        <w:t>2；</w:t>
      </w:r>
    </w:p>
    <w:p>
      <w:pPr>
        <w:ind w:firstLine="480" w:firstLineChars="200"/>
        <w:jc w:val="left"/>
        <w:rPr>
          <w:rFonts w:ascii="仿宋" w:hAnsi="仿宋" w:eastAsia="仿宋"/>
          <w:color w:val="auto"/>
          <w:sz w:val="24"/>
          <w:szCs w:val="24"/>
        </w:rPr>
      </w:pPr>
      <w:r>
        <w:rPr>
          <w:rFonts w:hint="eastAsia" w:ascii="仿宋" w:hAnsi="仿宋" w:eastAsia="仿宋"/>
          <w:color w:val="auto"/>
          <w:sz w:val="24"/>
          <w:szCs w:val="24"/>
        </w:rPr>
        <w:t>如果</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的评标价≤评标基准价，则评标价得分=100</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偏差率</w:t>
      </w:r>
      <w:r>
        <w:rPr>
          <w:rFonts w:hint="default" w:ascii="Arial" w:hAnsi="Arial" w:eastAsia="仿宋" w:cs="Arial"/>
          <w:color w:val="auto"/>
          <w:sz w:val="24"/>
          <w:szCs w:val="24"/>
        </w:rPr>
        <w:t>×</w:t>
      </w:r>
      <w:r>
        <w:rPr>
          <w:rFonts w:hint="eastAsia" w:ascii="仿宋" w:hAnsi="仿宋" w:eastAsia="仿宋"/>
          <w:color w:val="auto"/>
          <w:sz w:val="24"/>
          <w:szCs w:val="24"/>
        </w:rPr>
        <w:t>100</w:t>
      </w:r>
      <w:r>
        <w:rPr>
          <w:rFonts w:hint="default" w:ascii="Arial" w:hAnsi="Arial" w:eastAsia="仿宋" w:cs="Arial"/>
          <w:color w:val="auto"/>
          <w:sz w:val="24"/>
          <w:szCs w:val="24"/>
        </w:rPr>
        <w:t>×</w:t>
      </w:r>
      <w:r>
        <w:rPr>
          <w:rFonts w:hint="eastAsia" w:ascii="仿宋" w:hAnsi="仿宋" w:eastAsia="仿宋"/>
          <w:color w:val="auto"/>
          <w:sz w:val="24"/>
          <w:szCs w:val="24"/>
        </w:rPr>
        <w:t>1；</w:t>
      </w:r>
    </w:p>
    <w:p>
      <w:pPr>
        <w:jc w:val="left"/>
        <w:rPr>
          <w:rFonts w:ascii="仿宋" w:hAnsi="仿宋" w:eastAsia="仿宋"/>
          <w:color w:val="auto"/>
          <w:sz w:val="24"/>
          <w:szCs w:val="24"/>
        </w:rPr>
      </w:pPr>
      <w:r>
        <w:rPr>
          <w:rFonts w:hint="eastAsia" w:ascii="仿宋" w:hAnsi="仿宋" w:eastAsia="仿宋"/>
          <w:color w:val="auto"/>
          <w:sz w:val="24"/>
          <w:szCs w:val="24"/>
        </w:rPr>
        <w:t>（4）若出现前两名及以上得分相等时，则由该2个（或多个）</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的法定代表人或授权代表抽签的方式决定排名，排名第一者为第一中标候选人，</w:t>
      </w:r>
      <w:r>
        <w:rPr>
          <w:rFonts w:hint="eastAsia" w:ascii="仿宋" w:hAnsi="仿宋" w:eastAsia="仿宋"/>
          <w:color w:val="auto"/>
          <w:sz w:val="24"/>
          <w:szCs w:val="24"/>
          <w:lang w:val="en-US" w:eastAsia="zh-CN"/>
        </w:rPr>
        <w:t>项目业主</w:t>
      </w:r>
      <w:r>
        <w:rPr>
          <w:rFonts w:hint="eastAsia" w:ascii="仿宋" w:hAnsi="仿宋" w:eastAsia="仿宋"/>
          <w:color w:val="auto"/>
          <w:sz w:val="24"/>
          <w:szCs w:val="24"/>
        </w:rPr>
        <w:t>据此排名决定中标人。</w:t>
      </w:r>
    </w:p>
    <w:p>
      <w:pPr>
        <w:jc w:val="left"/>
        <w:rPr>
          <w:rFonts w:ascii="仿宋" w:hAnsi="仿宋" w:eastAsia="仿宋"/>
          <w:color w:val="auto"/>
          <w:sz w:val="24"/>
          <w:szCs w:val="24"/>
        </w:rPr>
      </w:pPr>
      <w:r>
        <w:rPr>
          <w:rFonts w:hint="eastAsia" w:ascii="仿宋" w:hAnsi="仿宋" w:eastAsia="仿宋"/>
          <w:color w:val="auto"/>
          <w:sz w:val="24"/>
          <w:szCs w:val="24"/>
        </w:rPr>
        <w:t>（二）现场比选流程开标会议由</w:t>
      </w:r>
      <w:r>
        <w:rPr>
          <w:rFonts w:hint="eastAsia" w:ascii="仿宋" w:hAnsi="仿宋" w:eastAsia="仿宋"/>
          <w:color w:val="auto"/>
          <w:sz w:val="24"/>
          <w:szCs w:val="24"/>
          <w:lang w:val="en-US" w:eastAsia="zh-CN"/>
        </w:rPr>
        <w:t>比选人</w:t>
      </w:r>
      <w:r>
        <w:rPr>
          <w:rFonts w:hint="eastAsia" w:ascii="仿宋" w:hAnsi="仿宋" w:eastAsia="仿宋"/>
          <w:color w:val="auto"/>
          <w:sz w:val="24"/>
          <w:szCs w:val="24"/>
        </w:rPr>
        <w:t>主持，开标应当按下列程序进行：</w:t>
      </w:r>
    </w:p>
    <w:p>
      <w:pPr>
        <w:jc w:val="left"/>
        <w:rPr>
          <w:rFonts w:ascii="仿宋" w:hAnsi="仿宋" w:eastAsia="仿宋"/>
          <w:color w:val="auto"/>
          <w:sz w:val="24"/>
          <w:szCs w:val="24"/>
        </w:rPr>
      </w:pPr>
      <w:r>
        <w:rPr>
          <w:rFonts w:hint="eastAsia" w:ascii="仿宋" w:hAnsi="仿宋" w:eastAsia="仿宋"/>
          <w:color w:val="auto"/>
          <w:sz w:val="24"/>
          <w:szCs w:val="24"/>
        </w:rPr>
        <w:t>（1）宣布开标纪律；</w:t>
      </w:r>
    </w:p>
    <w:p>
      <w:pPr>
        <w:jc w:val="left"/>
        <w:rPr>
          <w:rFonts w:ascii="仿宋" w:hAnsi="仿宋" w:eastAsia="仿宋"/>
          <w:color w:val="auto"/>
          <w:sz w:val="24"/>
          <w:szCs w:val="24"/>
        </w:rPr>
      </w:pPr>
      <w:r>
        <w:rPr>
          <w:rFonts w:hint="eastAsia" w:ascii="仿宋" w:hAnsi="仿宋" w:eastAsia="仿宋"/>
          <w:color w:val="auto"/>
          <w:sz w:val="24"/>
          <w:szCs w:val="24"/>
        </w:rPr>
        <w:t>（2）公布在竞标截止时间前递交竞标文件的</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名称，并点名确认</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是否派人到场；</w:t>
      </w:r>
    </w:p>
    <w:p>
      <w:pPr>
        <w:jc w:val="left"/>
        <w:rPr>
          <w:rFonts w:ascii="仿宋" w:hAnsi="仿宋" w:eastAsia="仿宋"/>
          <w:color w:val="auto"/>
          <w:sz w:val="24"/>
          <w:szCs w:val="24"/>
        </w:rPr>
      </w:pPr>
      <w:r>
        <w:rPr>
          <w:rFonts w:hint="eastAsia" w:ascii="仿宋" w:hAnsi="仿宋" w:eastAsia="仿宋"/>
          <w:color w:val="auto"/>
          <w:sz w:val="24"/>
          <w:szCs w:val="24"/>
        </w:rPr>
        <w:t>（3）由</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或者其推选的代表检查竞标文件的密封情况，如发现密封袋未按要求密封的，不予开标，并将竞标文件退还给</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w:t>
      </w:r>
    </w:p>
    <w:p>
      <w:pPr>
        <w:jc w:val="left"/>
        <w:rPr>
          <w:rFonts w:ascii="仿宋" w:hAnsi="仿宋" w:eastAsia="仿宋"/>
          <w:color w:val="auto"/>
          <w:sz w:val="24"/>
          <w:szCs w:val="24"/>
        </w:rPr>
      </w:pPr>
      <w:r>
        <w:rPr>
          <w:rFonts w:hint="eastAsia" w:ascii="仿宋" w:hAnsi="仿宋" w:eastAsia="仿宋"/>
          <w:color w:val="auto"/>
          <w:sz w:val="24"/>
          <w:szCs w:val="24"/>
        </w:rPr>
        <w:t>（4）开标顺序：随机开启。</w:t>
      </w:r>
    </w:p>
    <w:p>
      <w:pPr>
        <w:jc w:val="left"/>
        <w:rPr>
          <w:rFonts w:ascii="仿宋" w:hAnsi="仿宋" w:eastAsia="仿宋"/>
          <w:color w:val="auto"/>
          <w:sz w:val="24"/>
          <w:szCs w:val="24"/>
        </w:rPr>
      </w:pPr>
      <w:r>
        <w:rPr>
          <w:rFonts w:hint="eastAsia" w:ascii="仿宋" w:hAnsi="仿宋" w:eastAsia="仿宋"/>
          <w:color w:val="auto"/>
          <w:sz w:val="24"/>
          <w:szCs w:val="24"/>
        </w:rPr>
        <w:t>（5）由工作人员实施开标，当众开启密封袋，公布</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名称、报价、工期及其他内容，并记录在案。</w:t>
      </w:r>
    </w:p>
    <w:p>
      <w:pPr>
        <w:jc w:val="left"/>
        <w:rPr>
          <w:rFonts w:ascii="仿宋" w:hAnsi="仿宋" w:eastAsia="仿宋"/>
          <w:color w:val="auto"/>
          <w:sz w:val="24"/>
          <w:szCs w:val="24"/>
        </w:rPr>
      </w:pPr>
      <w:r>
        <w:rPr>
          <w:rFonts w:hint="eastAsia" w:ascii="仿宋" w:hAnsi="仿宋" w:eastAsia="仿宋"/>
          <w:color w:val="auto"/>
          <w:sz w:val="24"/>
          <w:szCs w:val="24"/>
        </w:rPr>
        <w:t>（6）比选工作组进行</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资格审查。</w:t>
      </w:r>
    </w:p>
    <w:p>
      <w:pPr>
        <w:jc w:val="left"/>
        <w:rPr>
          <w:rFonts w:ascii="仿宋" w:hAnsi="仿宋" w:eastAsia="仿宋"/>
          <w:color w:val="auto"/>
          <w:sz w:val="24"/>
          <w:szCs w:val="24"/>
        </w:rPr>
      </w:pPr>
      <w:r>
        <w:rPr>
          <w:rFonts w:hint="eastAsia" w:ascii="仿宋" w:hAnsi="仿宋" w:eastAsia="仿宋"/>
          <w:color w:val="auto"/>
          <w:sz w:val="24"/>
          <w:szCs w:val="24"/>
        </w:rPr>
        <w:t>（7）对通过资格审查的</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，按评标得分高低排序，推选排名靠前的单位为中标候选人。</w:t>
      </w:r>
    </w:p>
    <w:p>
      <w:pPr>
        <w:jc w:val="left"/>
        <w:rPr>
          <w:rFonts w:ascii="仿宋" w:hAnsi="仿宋" w:eastAsia="仿宋"/>
          <w:color w:val="auto"/>
          <w:sz w:val="24"/>
          <w:szCs w:val="24"/>
        </w:rPr>
      </w:pPr>
      <w:r>
        <w:rPr>
          <w:rFonts w:hint="eastAsia" w:ascii="仿宋" w:hAnsi="仿宋" w:eastAsia="仿宋"/>
          <w:color w:val="auto"/>
          <w:sz w:val="24"/>
          <w:szCs w:val="24"/>
        </w:rPr>
        <w:t>（8）</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代表、</w:t>
      </w:r>
      <w:r>
        <w:rPr>
          <w:rFonts w:hint="eastAsia" w:ascii="仿宋" w:hAnsi="仿宋" w:eastAsia="仿宋"/>
          <w:color w:val="auto"/>
          <w:sz w:val="24"/>
          <w:szCs w:val="24"/>
          <w:lang w:val="en-US" w:eastAsia="zh-CN"/>
        </w:rPr>
        <w:t>比选人</w:t>
      </w:r>
      <w:r>
        <w:rPr>
          <w:rFonts w:hint="eastAsia" w:ascii="仿宋" w:hAnsi="仿宋" w:eastAsia="仿宋"/>
          <w:color w:val="auto"/>
          <w:sz w:val="24"/>
          <w:szCs w:val="24"/>
        </w:rPr>
        <w:t>代表等有关人员在开标记录上签字确认。</w:t>
      </w:r>
    </w:p>
    <w:p>
      <w:pPr>
        <w:jc w:val="left"/>
        <w:rPr>
          <w:rFonts w:ascii="仿宋" w:hAnsi="仿宋" w:eastAsia="仿宋"/>
          <w:color w:val="auto"/>
          <w:sz w:val="24"/>
          <w:szCs w:val="24"/>
        </w:rPr>
      </w:pPr>
      <w:r>
        <w:rPr>
          <w:rFonts w:hint="eastAsia" w:ascii="仿宋" w:hAnsi="仿宋" w:eastAsia="仿宋"/>
          <w:color w:val="auto"/>
          <w:sz w:val="24"/>
          <w:szCs w:val="24"/>
        </w:rPr>
        <w:t>（9）开标结束。</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七、竞标文件的制作份数、要求</w:t>
      </w:r>
    </w:p>
    <w:p>
      <w:pPr>
        <w:jc w:val="lef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提交</w:t>
      </w:r>
      <w:r>
        <w:rPr>
          <w:rFonts w:hint="eastAsia" w:ascii="仿宋" w:hAnsi="仿宋" w:eastAsia="仿宋"/>
          <w:color w:val="auto"/>
          <w:sz w:val="24"/>
          <w:szCs w:val="24"/>
          <w:lang w:val="en-US" w:eastAsia="zh-CN"/>
        </w:rPr>
        <w:t>一</w:t>
      </w:r>
      <w:r>
        <w:rPr>
          <w:rFonts w:hint="eastAsia" w:ascii="仿宋" w:hAnsi="仿宋" w:eastAsia="仿宋"/>
          <w:color w:val="auto"/>
          <w:sz w:val="24"/>
          <w:szCs w:val="24"/>
        </w:rPr>
        <w:t>本竞标响应文件。</w:t>
      </w:r>
    </w:p>
    <w:p>
      <w:pPr>
        <w:jc w:val="left"/>
        <w:rPr>
          <w:rFonts w:ascii="仿宋" w:hAnsi="仿宋" w:eastAsia="仿宋"/>
          <w:color w:val="auto"/>
          <w:sz w:val="24"/>
          <w:szCs w:val="24"/>
        </w:rPr>
      </w:pPr>
      <w:r>
        <w:rPr>
          <w:rFonts w:hint="eastAsia" w:ascii="仿宋" w:hAnsi="仿宋" w:eastAsia="仿宋"/>
          <w:color w:val="auto"/>
          <w:sz w:val="24"/>
          <w:szCs w:val="24"/>
        </w:rPr>
        <w:t>2、竞标文件每页均必须加盖</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鲜章。</w:t>
      </w:r>
    </w:p>
    <w:p>
      <w:pPr>
        <w:jc w:val="left"/>
        <w:rPr>
          <w:rFonts w:ascii="仿宋" w:hAnsi="仿宋" w:eastAsia="仿宋"/>
          <w:color w:val="auto"/>
          <w:sz w:val="24"/>
          <w:szCs w:val="24"/>
        </w:rPr>
      </w:pPr>
      <w:r>
        <w:rPr>
          <w:rFonts w:hint="eastAsia" w:ascii="仿宋" w:hAnsi="仿宋" w:eastAsia="仿宋"/>
          <w:color w:val="auto"/>
          <w:sz w:val="24"/>
          <w:szCs w:val="24"/>
        </w:rPr>
        <w:t>3、竞标文件应编制目录和页码。</w:t>
      </w:r>
    </w:p>
    <w:p>
      <w:pPr>
        <w:jc w:val="left"/>
        <w:rPr>
          <w:rFonts w:ascii="仿宋" w:hAnsi="仿宋" w:eastAsia="仿宋"/>
          <w:color w:val="auto"/>
          <w:sz w:val="24"/>
          <w:szCs w:val="24"/>
        </w:rPr>
      </w:pPr>
      <w:r>
        <w:rPr>
          <w:rFonts w:hint="eastAsia" w:ascii="仿宋" w:hAnsi="仿宋" w:eastAsia="仿宋"/>
          <w:color w:val="auto"/>
          <w:sz w:val="24"/>
          <w:szCs w:val="24"/>
        </w:rPr>
        <w:t>4、响应文件语言：简体中文。</w:t>
      </w:r>
    </w:p>
    <w:p>
      <w:pPr>
        <w:jc w:val="left"/>
        <w:rPr>
          <w:rFonts w:ascii="仿宋" w:hAnsi="仿宋" w:eastAsia="仿宋"/>
          <w:color w:val="auto"/>
          <w:sz w:val="24"/>
          <w:szCs w:val="24"/>
        </w:rPr>
      </w:pPr>
      <w:r>
        <w:rPr>
          <w:rFonts w:hint="eastAsia" w:ascii="仿宋" w:hAnsi="仿宋" w:eastAsia="仿宋"/>
          <w:color w:val="auto"/>
          <w:sz w:val="24"/>
          <w:szCs w:val="24"/>
        </w:rPr>
        <w:t>5、竞标文件中不允许有任何修改、涂改，如有则按要求签字盖章，否则将被视为无效竞标。</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八、比选文件的密封、标记和递交</w:t>
      </w:r>
    </w:p>
    <w:p>
      <w:pPr>
        <w:jc w:val="lef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应将所有比选文件密封于一个密封袋内，并在密封袋上表明“xx项目竞标文件”字样。</w:t>
      </w:r>
    </w:p>
    <w:p>
      <w:pPr>
        <w:jc w:val="left"/>
        <w:rPr>
          <w:rFonts w:ascii="仿宋" w:hAnsi="仿宋" w:eastAsia="仿宋"/>
          <w:color w:val="auto"/>
          <w:sz w:val="24"/>
          <w:szCs w:val="24"/>
        </w:rPr>
      </w:pPr>
      <w:r>
        <w:rPr>
          <w:rFonts w:hint="eastAsia" w:ascii="仿宋" w:hAnsi="仿宋" w:eastAsia="仿宋"/>
          <w:color w:val="auto"/>
          <w:sz w:val="24"/>
          <w:szCs w:val="24"/>
        </w:rPr>
        <w:t>2、竞标文件密封袋上，须注明项目名称、比选</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名称的字样，密封袋封口处须加盖</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鲜章。</w:t>
      </w:r>
    </w:p>
    <w:p>
      <w:pPr>
        <w:jc w:val="left"/>
        <w:rPr>
          <w:rFonts w:ascii="仿宋" w:hAnsi="仿宋" w:eastAsia="仿宋"/>
          <w:color w:val="auto"/>
          <w:sz w:val="24"/>
          <w:szCs w:val="24"/>
        </w:rPr>
      </w:pPr>
      <w:r>
        <w:rPr>
          <w:rFonts w:hint="eastAsia" w:ascii="仿宋" w:hAnsi="仿宋" w:eastAsia="仿宋"/>
          <w:color w:val="auto"/>
          <w:sz w:val="24"/>
          <w:szCs w:val="24"/>
        </w:rPr>
        <w:t>3、所有竞标文件须在比选文件规定地点、时间内递交比选人，否则将不予受理。</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九、无效比选</w:t>
      </w:r>
    </w:p>
    <w:p>
      <w:pPr>
        <w:jc w:val="left"/>
        <w:rPr>
          <w:rFonts w:ascii="仿宋" w:hAnsi="仿宋" w:eastAsia="仿宋"/>
          <w:color w:val="auto"/>
          <w:sz w:val="24"/>
          <w:szCs w:val="24"/>
        </w:rPr>
      </w:pPr>
      <w:r>
        <w:rPr>
          <w:rFonts w:hint="eastAsia" w:ascii="仿宋" w:hAnsi="仿宋" w:eastAsia="仿宋"/>
          <w:color w:val="auto"/>
          <w:sz w:val="24"/>
          <w:szCs w:val="24"/>
        </w:rPr>
        <w:t>（一）无效竞标条款</w:t>
      </w:r>
    </w:p>
    <w:p>
      <w:pPr>
        <w:jc w:val="left"/>
        <w:rPr>
          <w:rFonts w:ascii="仿宋" w:hAnsi="仿宋" w:eastAsia="仿宋"/>
          <w:color w:val="auto"/>
          <w:sz w:val="24"/>
          <w:szCs w:val="24"/>
        </w:rPr>
      </w:pPr>
      <w:r>
        <w:rPr>
          <w:rFonts w:hint="eastAsia" w:ascii="仿宋" w:hAnsi="仿宋" w:eastAsia="仿宋"/>
          <w:color w:val="auto"/>
          <w:sz w:val="24"/>
          <w:szCs w:val="24"/>
        </w:rPr>
        <w:t>比选小组评审时，</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或其竞标文件出现下列情况之一者，应视为无效竞标：</w:t>
      </w:r>
    </w:p>
    <w:p>
      <w:pPr>
        <w:jc w:val="lef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不具备比选文件规定的资格要求的。</w:t>
      </w:r>
    </w:p>
    <w:p>
      <w:pPr>
        <w:jc w:val="left"/>
        <w:rPr>
          <w:rFonts w:ascii="仿宋" w:hAnsi="仿宋" w:eastAsia="仿宋"/>
          <w:color w:val="auto"/>
          <w:sz w:val="24"/>
          <w:szCs w:val="24"/>
        </w:rPr>
      </w:pPr>
      <w:r>
        <w:rPr>
          <w:rFonts w:hint="eastAsia" w:ascii="仿宋" w:hAnsi="仿宋" w:eastAsia="仿宋"/>
          <w:color w:val="auto"/>
          <w:sz w:val="24"/>
          <w:szCs w:val="24"/>
        </w:rPr>
        <w:t>2、竞标文件未按照比选文件要求签字或加盖公章的。</w:t>
      </w:r>
    </w:p>
    <w:p>
      <w:pPr>
        <w:jc w:val="left"/>
        <w:rPr>
          <w:rFonts w:ascii="仿宋" w:hAnsi="仿宋" w:eastAsia="仿宋"/>
          <w:color w:val="auto"/>
          <w:sz w:val="24"/>
          <w:szCs w:val="24"/>
        </w:rPr>
      </w:pPr>
      <w:r>
        <w:rPr>
          <w:rFonts w:hint="eastAsia" w:ascii="仿宋" w:hAnsi="仿宋" w:eastAsia="仿宋"/>
          <w:color w:val="auto"/>
          <w:sz w:val="24"/>
          <w:szCs w:val="24"/>
        </w:rPr>
        <w:t>3、竞标文件出现多个竞标报价的。</w:t>
      </w:r>
    </w:p>
    <w:p>
      <w:pPr>
        <w:jc w:val="left"/>
        <w:rPr>
          <w:rFonts w:ascii="仿宋" w:hAnsi="仿宋" w:eastAsia="仿宋"/>
          <w:color w:val="auto"/>
          <w:sz w:val="24"/>
          <w:szCs w:val="24"/>
        </w:rPr>
      </w:pPr>
      <w:r>
        <w:rPr>
          <w:rFonts w:hint="eastAsia" w:ascii="仿宋" w:hAnsi="仿宋" w:eastAsia="仿宋"/>
          <w:color w:val="auto"/>
          <w:sz w:val="24"/>
          <w:szCs w:val="24"/>
        </w:rPr>
        <w:t>4、竞标报价超出比选文件规定的竞标限价的。</w:t>
      </w:r>
    </w:p>
    <w:p>
      <w:pPr>
        <w:jc w:val="left"/>
        <w:rPr>
          <w:rFonts w:ascii="仿宋" w:hAnsi="仿宋" w:eastAsia="仿宋"/>
          <w:color w:val="auto"/>
          <w:sz w:val="24"/>
          <w:szCs w:val="24"/>
        </w:rPr>
      </w:pPr>
      <w:r>
        <w:rPr>
          <w:rFonts w:hint="eastAsia" w:ascii="仿宋" w:hAnsi="仿宋" w:eastAsia="仿宋"/>
          <w:color w:val="auto"/>
          <w:sz w:val="24"/>
          <w:szCs w:val="24"/>
        </w:rPr>
        <w:t>5、竞标有效期、交货时间、技术响应等实质条款不能满足比选文件要求的。</w:t>
      </w:r>
    </w:p>
    <w:p>
      <w:pPr>
        <w:jc w:val="left"/>
        <w:rPr>
          <w:rFonts w:ascii="仿宋" w:hAnsi="仿宋" w:eastAsia="仿宋"/>
          <w:color w:val="auto"/>
          <w:sz w:val="24"/>
          <w:szCs w:val="24"/>
        </w:rPr>
      </w:pPr>
      <w:r>
        <w:rPr>
          <w:rFonts w:hint="eastAsia" w:ascii="仿宋" w:hAnsi="仿宋" w:eastAsia="仿宋"/>
          <w:color w:val="auto"/>
          <w:sz w:val="24"/>
          <w:szCs w:val="24"/>
        </w:rPr>
        <w:t>6、其他不符合比选文件要求的。</w:t>
      </w:r>
    </w:p>
    <w:p>
      <w:pPr>
        <w:jc w:val="left"/>
        <w:rPr>
          <w:rFonts w:ascii="仿宋" w:hAnsi="仿宋" w:eastAsia="仿宋"/>
          <w:color w:val="auto"/>
          <w:sz w:val="24"/>
          <w:szCs w:val="24"/>
        </w:rPr>
      </w:pPr>
      <w:r>
        <w:rPr>
          <w:rFonts w:hint="eastAsia" w:ascii="仿宋" w:hAnsi="仿宋" w:eastAsia="仿宋"/>
          <w:color w:val="auto"/>
          <w:sz w:val="24"/>
          <w:szCs w:val="24"/>
        </w:rPr>
        <w:t>（二）废标条款</w:t>
      </w:r>
    </w:p>
    <w:p>
      <w:pPr>
        <w:jc w:val="left"/>
        <w:rPr>
          <w:rFonts w:ascii="仿宋" w:hAnsi="仿宋" w:eastAsia="仿宋"/>
          <w:color w:val="auto"/>
          <w:sz w:val="24"/>
          <w:szCs w:val="24"/>
        </w:rPr>
      </w:pPr>
      <w:r>
        <w:rPr>
          <w:rFonts w:hint="eastAsia" w:ascii="仿宋" w:hAnsi="仿宋" w:eastAsia="仿宋"/>
          <w:color w:val="auto"/>
          <w:sz w:val="24"/>
          <w:szCs w:val="24"/>
        </w:rPr>
        <w:t>比选小组评审时出现以下情况之一的，应予废标：</w:t>
      </w:r>
    </w:p>
    <w:p>
      <w:pPr>
        <w:jc w:val="left"/>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的报价均超过了比选预算，</w:t>
      </w:r>
      <w:r>
        <w:rPr>
          <w:rFonts w:hint="eastAsia" w:ascii="仿宋" w:hAnsi="仿宋" w:eastAsia="仿宋"/>
          <w:color w:val="auto"/>
          <w:sz w:val="24"/>
          <w:szCs w:val="24"/>
          <w:lang w:val="en-US" w:eastAsia="zh-CN"/>
        </w:rPr>
        <w:t>比选人</w:t>
      </w:r>
      <w:r>
        <w:rPr>
          <w:rFonts w:hint="eastAsia" w:ascii="仿宋" w:hAnsi="仿宋" w:eastAsia="仿宋"/>
          <w:color w:val="auto"/>
          <w:sz w:val="24"/>
          <w:szCs w:val="24"/>
        </w:rPr>
        <w:t>不能支付的。</w:t>
      </w:r>
    </w:p>
    <w:p>
      <w:pPr>
        <w:jc w:val="left"/>
        <w:rPr>
          <w:rFonts w:ascii="仿宋" w:hAnsi="仿宋" w:eastAsia="仿宋"/>
          <w:color w:val="auto"/>
          <w:sz w:val="24"/>
          <w:szCs w:val="24"/>
        </w:rPr>
      </w:pPr>
      <w:r>
        <w:rPr>
          <w:rFonts w:hint="eastAsia" w:ascii="仿宋" w:hAnsi="仿宋" w:eastAsia="仿宋"/>
          <w:color w:val="auto"/>
          <w:sz w:val="24"/>
          <w:szCs w:val="24"/>
        </w:rPr>
        <w:t>2、出现影响比选公正的违法、违规行为的。</w:t>
      </w:r>
    </w:p>
    <w:p>
      <w:pPr>
        <w:jc w:val="left"/>
        <w:rPr>
          <w:rFonts w:ascii="仿宋" w:hAnsi="仿宋" w:eastAsia="仿宋"/>
          <w:color w:val="auto"/>
          <w:sz w:val="24"/>
          <w:szCs w:val="24"/>
        </w:rPr>
      </w:pPr>
      <w:r>
        <w:rPr>
          <w:rFonts w:hint="eastAsia" w:ascii="仿宋" w:hAnsi="仿宋" w:eastAsia="仿宋"/>
          <w:color w:val="auto"/>
          <w:sz w:val="24"/>
          <w:szCs w:val="24"/>
        </w:rPr>
        <w:t>3、因重大变故，比选任务取消的。</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十、签订合同</w:t>
      </w:r>
    </w:p>
    <w:p>
      <w:pPr>
        <w:rPr>
          <w:rFonts w:ascii="仿宋" w:hAnsi="仿宋" w:eastAsia="仿宋"/>
          <w:color w:val="auto"/>
          <w:sz w:val="24"/>
          <w:szCs w:val="24"/>
        </w:rPr>
      </w:pPr>
      <w:r>
        <w:rPr>
          <w:rFonts w:hint="eastAsia" w:ascii="仿宋" w:hAnsi="仿宋" w:eastAsia="仿宋"/>
          <w:color w:val="auto"/>
          <w:sz w:val="24"/>
          <w:szCs w:val="24"/>
        </w:rPr>
        <w:t>（一）比选人应当自中标通知书发出之日起三十日内，按照比选文件和</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竞标文件的约定，与中选</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签订书面合同。所签订的合同不得对比选文件和中标竞选人竞选文件作实质性修改。</w:t>
      </w:r>
    </w:p>
    <w:p>
      <w:pPr>
        <w:rPr>
          <w:rFonts w:ascii="仿宋" w:hAnsi="仿宋" w:eastAsia="仿宋"/>
          <w:color w:val="auto"/>
          <w:sz w:val="24"/>
          <w:szCs w:val="24"/>
        </w:rPr>
      </w:pPr>
      <w:r>
        <w:rPr>
          <w:rFonts w:hint="eastAsia" w:ascii="仿宋" w:hAnsi="仿宋" w:eastAsia="仿宋"/>
          <w:color w:val="auto"/>
          <w:sz w:val="24"/>
          <w:szCs w:val="24"/>
        </w:rPr>
        <w:t>（二）比选文件、中标竞选人的竞标文件及澄清文件等，均为签订合同的依据。</w:t>
      </w:r>
    </w:p>
    <w:p>
      <w:pPr>
        <w:rPr>
          <w:rFonts w:ascii="仿宋" w:hAnsi="仿宋" w:eastAsia="仿宋"/>
          <w:color w:val="auto"/>
          <w:sz w:val="24"/>
          <w:szCs w:val="24"/>
        </w:rPr>
      </w:pPr>
      <w:r>
        <w:rPr>
          <w:rFonts w:hint="eastAsia" w:ascii="仿宋" w:hAnsi="仿宋" w:eastAsia="仿宋"/>
          <w:color w:val="auto"/>
          <w:sz w:val="24"/>
          <w:szCs w:val="24"/>
        </w:rPr>
        <w:t>（三）合同生效条款由双方约定，法律、行政法规规定应当办理批准、登记等手续后生效的合同，依照其规定。</w:t>
      </w:r>
    </w:p>
    <w:p>
      <w:pPr>
        <w:ind w:firstLine="480" w:firstLineChars="200"/>
        <w:rPr>
          <w:rFonts w:ascii="仿宋" w:hAnsi="仿宋" w:eastAsia="仿宋"/>
          <w:color w:val="auto"/>
          <w:sz w:val="24"/>
          <w:szCs w:val="24"/>
        </w:rPr>
      </w:pPr>
    </w:p>
    <w:p>
      <w:pPr>
        <w:jc w:val="center"/>
        <w:rPr>
          <w:rFonts w:ascii="方正小标宋_GBK" w:hAnsi="宋体" w:eastAsia="方正小标宋_GBK" w:cs="Times New Roman"/>
          <w:color w:val="auto"/>
          <w:sz w:val="36"/>
          <w:szCs w:val="30"/>
          <w:lang w:val="zh-CN"/>
        </w:rPr>
      </w:pPr>
      <w:r>
        <w:rPr>
          <w:rFonts w:hint="eastAsia" w:ascii="方正小标宋_GBK" w:hAnsi="宋体" w:eastAsia="方正小标宋_GBK" w:cs="Times New Roman"/>
          <w:color w:val="auto"/>
          <w:sz w:val="36"/>
          <w:szCs w:val="30"/>
          <w:lang w:val="zh-CN"/>
        </w:rPr>
        <w:t>第</w:t>
      </w:r>
      <w:r>
        <w:rPr>
          <w:rFonts w:hint="eastAsia" w:ascii="方正小标宋_GBK" w:hAnsi="宋体" w:eastAsia="方正小标宋_GBK" w:cs="Times New Roman"/>
          <w:color w:val="auto"/>
          <w:sz w:val="36"/>
          <w:szCs w:val="30"/>
          <w:lang w:val="en-US" w:eastAsia="zh-CN"/>
        </w:rPr>
        <w:t>五</w:t>
      </w:r>
      <w:r>
        <w:rPr>
          <w:rFonts w:hint="eastAsia" w:ascii="方正小标宋_GBK" w:hAnsi="宋体" w:eastAsia="方正小标宋_GBK" w:cs="Times New Roman"/>
          <w:color w:val="auto"/>
          <w:sz w:val="36"/>
          <w:szCs w:val="30"/>
          <w:lang w:val="zh-CN"/>
        </w:rPr>
        <w:t>篇</w:t>
      </w:r>
      <w:r>
        <w:rPr>
          <w:rFonts w:ascii="方正小标宋_GBK" w:hAnsi="宋体" w:eastAsia="方正小标宋_GBK" w:cs="Times New Roman"/>
          <w:color w:val="auto"/>
          <w:sz w:val="36"/>
          <w:szCs w:val="30"/>
          <w:lang w:val="zh-CN"/>
        </w:rPr>
        <w:t xml:space="preserve"> </w:t>
      </w:r>
      <w:r>
        <w:rPr>
          <w:rFonts w:hint="eastAsia" w:ascii="方正小标宋_GBK" w:hAnsi="宋体" w:eastAsia="方正小标宋_GBK" w:cs="Times New Roman"/>
          <w:color w:val="auto"/>
          <w:sz w:val="36"/>
          <w:szCs w:val="30"/>
          <w:lang w:val="en-US" w:eastAsia="zh-CN"/>
        </w:rPr>
        <w:t>竞标</w:t>
      </w:r>
      <w:r>
        <w:rPr>
          <w:rFonts w:hint="eastAsia" w:ascii="方正小标宋_GBK" w:hAnsi="宋体" w:eastAsia="方正小标宋_GBK" w:cs="Times New Roman"/>
          <w:color w:val="auto"/>
          <w:sz w:val="36"/>
          <w:szCs w:val="30"/>
          <w:lang w:val="zh-CN"/>
        </w:rPr>
        <w:t>文件格式</w:t>
      </w:r>
    </w:p>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rPr>
        <w:t>一、开标一览表</w:t>
      </w:r>
    </w:p>
    <w:p>
      <w:pPr>
        <w:spacing w:line="500" w:lineRule="exact"/>
        <w:ind w:firstLine="240" w:firstLineChars="100"/>
        <w:rPr>
          <w:rFonts w:ascii="仿宋" w:hAnsi="仿宋" w:eastAsia="仿宋"/>
          <w:color w:val="auto"/>
          <w:sz w:val="24"/>
          <w:szCs w:val="24"/>
        </w:rPr>
      </w:pPr>
      <w:r>
        <w:rPr>
          <w:rFonts w:hint="eastAsia" w:ascii="仿宋" w:hAnsi="仿宋" w:eastAsia="仿宋"/>
          <w:color w:val="auto"/>
          <w:sz w:val="24"/>
          <w:szCs w:val="24"/>
        </w:rPr>
        <w:t>比选项目名称：</w:t>
      </w:r>
    </w:p>
    <w:tbl>
      <w:tblPr>
        <w:tblStyle w:val="12"/>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241"/>
        <w:gridCol w:w="1369"/>
        <w:gridCol w:w="194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5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全称</w:t>
            </w:r>
          </w:p>
        </w:tc>
        <w:tc>
          <w:tcPr>
            <w:tcW w:w="7282"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比选项目名称</w:t>
            </w:r>
          </w:p>
        </w:tc>
        <w:tc>
          <w:tcPr>
            <w:tcW w:w="13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竞标报价（小写）</w:t>
            </w:r>
          </w:p>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单位（元）</w:t>
            </w:r>
          </w:p>
        </w:tc>
        <w:tc>
          <w:tcPr>
            <w:tcW w:w="1946" w:type="dxa"/>
            <w:tcBorders>
              <w:top w:val="single" w:color="auto" w:sz="4" w:space="0"/>
              <w:left w:val="single" w:color="auto" w:sz="4" w:space="0"/>
              <w:bottom w:val="single" w:color="auto" w:sz="4" w:space="0"/>
              <w:right w:val="single" w:color="auto" w:sz="4" w:space="0"/>
            </w:tcBorders>
            <w:vAlign w:val="center"/>
          </w:tcPr>
          <w:p>
            <w:pPr>
              <w:spacing w:line="500" w:lineRule="exact"/>
              <w:ind w:right="176" w:rightChars="84"/>
              <w:jc w:val="center"/>
              <w:rPr>
                <w:rFonts w:ascii="仿宋" w:hAnsi="仿宋" w:eastAsia="仿宋"/>
                <w:color w:val="auto"/>
                <w:sz w:val="24"/>
                <w:szCs w:val="24"/>
              </w:rPr>
            </w:pPr>
            <w:r>
              <w:rPr>
                <w:rFonts w:hint="eastAsia" w:ascii="仿宋" w:hAnsi="仿宋" w:eastAsia="仿宋"/>
                <w:color w:val="auto"/>
                <w:sz w:val="24"/>
                <w:szCs w:val="24"/>
              </w:rPr>
              <w:t>工期</w:t>
            </w:r>
          </w:p>
        </w:tc>
        <w:tc>
          <w:tcPr>
            <w:tcW w:w="17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auto"/>
                <w:sz w:val="24"/>
                <w:szCs w:val="24"/>
              </w:rPr>
            </w:pPr>
            <w:r>
              <w:rPr>
                <w:rFonts w:hint="eastAsia" w:ascii="仿宋" w:hAnsi="仿宋" w:eastAsia="仿宋"/>
                <w:color w:val="auto"/>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74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olor w:val="auto"/>
                <w:sz w:val="24"/>
                <w:szCs w:val="24"/>
              </w:rPr>
            </w:pPr>
          </w:p>
        </w:tc>
        <w:tc>
          <w:tcPr>
            <w:tcW w:w="1369"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olor w:val="auto"/>
                <w:sz w:val="24"/>
                <w:szCs w:val="24"/>
              </w:rPr>
            </w:pPr>
          </w:p>
        </w:tc>
        <w:tc>
          <w:tcPr>
            <w:tcW w:w="1946"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olor w:val="auto"/>
                <w:sz w:val="24"/>
                <w:szCs w:val="24"/>
              </w:rPr>
            </w:pPr>
          </w:p>
        </w:tc>
        <w:tc>
          <w:tcPr>
            <w:tcW w:w="1726"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790"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olor w:val="auto"/>
                <w:sz w:val="24"/>
                <w:szCs w:val="24"/>
              </w:rPr>
            </w:pPr>
            <w:r>
              <w:rPr>
                <w:rFonts w:hint="eastAsia" w:ascii="仿宋" w:hAnsi="仿宋" w:eastAsia="仿宋"/>
                <w:color w:val="auto"/>
                <w:sz w:val="24"/>
                <w:szCs w:val="24"/>
              </w:rPr>
              <w:t xml:space="preserve">竞标报价（大写）：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79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 w:hAnsi="仿宋" w:eastAsia="仿宋"/>
                <w:color w:val="auto"/>
                <w:sz w:val="24"/>
                <w:szCs w:val="24"/>
              </w:rPr>
            </w:pPr>
            <w:r>
              <w:rPr>
                <w:rFonts w:hint="eastAsia" w:ascii="仿宋" w:hAnsi="仿宋" w:eastAsia="仿宋"/>
                <w:color w:val="auto"/>
                <w:sz w:val="24"/>
                <w:szCs w:val="24"/>
              </w:rPr>
              <w:t xml:space="preserve">备注： </w:t>
            </w:r>
          </w:p>
        </w:tc>
      </w:tr>
    </w:tbl>
    <w:p>
      <w:pPr>
        <w:spacing w:line="500" w:lineRule="exact"/>
        <w:ind w:firstLine="480" w:firstLineChars="200"/>
        <w:rPr>
          <w:rFonts w:ascii="仿宋" w:hAnsi="仿宋" w:eastAsia="仿宋"/>
          <w:color w:val="auto"/>
          <w:sz w:val="24"/>
          <w:szCs w:val="24"/>
        </w:rPr>
      </w:pPr>
    </w:p>
    <w:p>
      <w:pPr>
        <w:spacing w:line="500" w:lineRule="exact"/>
        <w:ind w:firstLine="480" w:firstLineChars="200"/>
        <w:rPr>
          <w:rFonts w:ascii="仿宋" w:hAnsi="仿宋" w:eastAsia="仿宋"/>
          <w:color w:val="auto"/>
          <w:sz w:val="24"/>
          <w:szCs w:val="24"/>
        </w:rPr>
      </w:pPr>
    </w:p>
    <w:p>
      <w:pPr>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                            法人授权代表：</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公章）                          （签章）</w:t>
      </w: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p>
    <w:p>
      <w:pPr>
        <w:spacing w:line="500" w:lineRule="exact"/>
        <w:rPr>
          <w:rFonts w:ascii="仿宋" w:hAnsi="仿宋" w:eastAsia="仿宋"/>
          <w:color w:val="auto"/>
          <w:sz w:val="24"/>
          <w:szCs w:val="24"/>
        </w:rPr>
      </w:pPr>
      <w:r>
        <w:rPr>
          <w:rFonts w:hint="eastAsia" w:ascii="仿宋" w:hAnsi="仿宋" w:eastAsia="仿宋"/>
          <w:color w:val="auto"/>
          <w:sz w:val="24"/>
          <w:szCs w:val="24"/>
        </w:rPr>
        <w:t xml:space="preserve">                                     年     月     日</w:t>
      </w:r>
    </w:p>
    <w:p>
      <w:pPr>
        <w:snapToGrid w:val="0"/>
        <w:spacing w:line="500" w:lineRule="exact"/>
        <w:rPr>
          <w:rFonts w:ascii="仿宋" w:hAnsi="仿宋" w:eastAsia="仿宋"/>
          <w:color w:val="auto"/>
          <w:sz w:val="24"/>
          <w:szCs w:val="24"/>
        </w:rPr>
      </w:pP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说明：开标一览表在开标大会上当众宣读，务必填写清楚，准确无误。</w:t>
      </w:r>
    </w:p>
    <w:p>
      <w:pPr>
        <w:snapToGrid w:val="0"/>
        <w:spacing w:line="500" w:lineRule="exact"/>
        <w:ind w:firstLine="420" w:firstLineChars="200"/>
        <w:rPr>
          <w:rFonts w:ascii="仿宋_GB2312" w:hAnsi="宋体" w:eastAsia="仿宋_GB2312"/>
          <w:color w:val="auto"/>
          <w:szCs w:val="28"/>
        </w:rPr>
      </w:pPr>
    </w:p>
    <w:p>
      <w:pPr>
        <w:pStyle w:val="2"/>
        <w:ind w:left="0" w:leftChars="0" w:firstLine="0" w:firstLineChars="0"/>
        <w:rPr>
          <w:rFonts w:hint="eastAsia"/>
          <w:color w:val="auto"/>
          <w:lang w:val="en-US" w:eastAsia="zh-CN"/>
        </w:rPr>
      </w:pPr>
    </w:p>
    <w:p>
      <w:pPr>
        <w:jc w:val="left"/>
        <w:rPr>
          <w:rFonts w:hint="eastAsia" w:ascii="方正小标宋简体" w:hAnsi="仿宋" w:eastAsia="方正小标宋简体"/>
          <w:color w:val="auto"/>
          <w:sz w:val="28"/>
          <w:szCs w:val="28"/>
          <w:lang w:val="en-US" w:eastAsia="zh-CN"/>
        </w:rPr>
      </w:pPr>
      <w:r>
        <w:rPr>
          <w:rFonts w:hint="eastAsia" w:ascii="方正小标宋简体" w:hAnsi="仿宋" w:eastAsia="方正小标宋简体"/>
          <w:color w:val="auto"/>
          <w:sz w:val="28"/>
          <w:szCs w:val="28"/>
          <w:lang w:val="en-US" w:eastAsia="zh-CN"/>
        </w:rPr>
        <w:t>二、检测单价表</w:t>
      </w:r>
    </w:p>
    <w:tbl>
      <w:tblPr>
        <w:tblStyle w:val="12"/>
        <w:tblW w:w="10035" w:type="dxa"/>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1500"/>
        <w:gridCol w:w="2175"/>
        <w:gridCol w:w="1170"/>
        <w:gridCol w:w="1365"/>
        <w:gridCol w:w="1185"/>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分部工程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检测项目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单价（元）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路基工程</w:t>
            </w: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路基</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土石方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边坡坡度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土石方压实度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支挡工程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强度（回弹法）</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测区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断面尺寸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断面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路面工程</w:t>
            </w: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路面平整度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沥青路面压实度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沥青含量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沥青路面弯沉</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84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贝克曼梁法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沥青路面车辙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车道/断面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砼路面强度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钻芯法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构造深度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砼路面邻板高差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交通安全设施</w:t>
            </w: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波形护栏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栏板厚度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立柱壁厚度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横梁中心高度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立柱埋深</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（无损</w:t>
            </w:r>
          </w:p>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2"/>
                <w:szCs w:val="22"/>
                <w:u w:val="none"/>
                <w:lang w:val="en-US" w:eastAsia="zh-CN" w:bidi="ar"/>
              </w:rPr>
              <w:t>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横梁中心高度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砼护栏强度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回弹法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逆反射系数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标志</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逆反射系数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标志净空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立柱竖直度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原材料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钢筋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抗拉强度、尺寸偏差，重量偏差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波形护栏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pacing w:val="360"/>
                <w:w w:val="100"/>
                <w:kern w:val="0"/>
                <w:sz w:val="24"/>
                <w:szCs w:val="24"/>
                <w:u w:val="none"/>
                <w:fitText w:val="2160" w:id="1"/>
                <w:lang w:val="en-US" w:eastAsia="zh-CN" w:bidi="ar"/>
              </w:rPr>
              <w:t>材料</w:t>
            </w:r>
            <w:r>
              <w:rPr>
                <w:rFonts w:hint="eastAsia" w:ascii="仿宋" w:hAnsi="仿宋" w:eastAsia="仿宋" w:cs="仿宋"/>
                <w:i w:val="0"/>
                <w:iCs w:val="0"/>
                <w:color w:val="auto"/>
                <w:spacing w:val="0"/>
                <w:w w:val="100"/>
                <w:kern w:val="0"/>
                <w:sz w:val="24"/>
                <w:szCs w:val="24"/>
                <w:u w:val="none"/>
                <w:fitText w:val="2160" w:id="1"/>
                <w:lang w:val="en-US" w:eastAsia="zh-CN" w:bidi="ar"/>
              </w:rPr>
              <w:t>力</w:t>
            </w:r>
            <w:r>
              <w:rPr>
                <w:rFonts w:hint="eastAsia" w:ascii="仿宋" w:hAnsi="仿宋" w:eastAsia="仿宋" w:cs="仿宋"/>
                <w:i w:val="0"/>
                <w:iCs w:val="0"/>
                <w:color w:val="auto"/>
                <w:kern w:val="0"/>
                <w:sz w:val="24"/>
                <w:szCs w:val="24"/>
                <w:u w:val="none"/>
                <w:lang w:val="en-US" w:eastAsia="zh-CN" w:bidi="ar"/>
              </w:rPr>
              <w:t>学性能（含</w:t>
            </w:r>
            <w:r>
              <w:rPr>
                <w:rFonts w:hint="eastAsia" w:ascii="仿宋" w:hAnsi="仿宋" w:eastAsia="仿宋" w:cs="仿宋"/>
                <w:i w:val="0"/>
                <w:iCs w:val="0"/>
                <w:color w:val="auto"/>
                <w:spacing w:val="360"/>
                <w:w w:val="100"/>
                <w:kern w:val="0"/>
                <w:sz w:val="24"/>
                <w:szCs w:val="24"/>
                <w:u w:val="none"/>
                <w:fitText w:val="2160" w:id="1"/>
                <w:lang w:val="en-US" w:eastAsia="zh-CN" w:bidi="ar"/>
              </w:rPr>
              <w:t>加工</w:t>
            </w:r>
            <w:r>
              <w:rPr>
                <w:rFonts w:hint="eastAsia" w:ascii="仿宋" w:hAnsi="仿宋" w:eastAsia="仿宋" w:cs="仿宋"/>
                <w:i w:val="0"/>
                <w:iCs w:val="0"/>
                <w:color w:val="auto"/>
                <w:spacing w:val="0"/>
                <w:w w:val="100"/>
                <w:kern w:val="0"/>
                <w:sz w:val="24"/>
                <w:szCs w:val="24"/>
                <w:u w:val="none"/>
                <w:fitText w:val="2160" w:id="1"/>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组</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桥梁工程</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下部结构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混凝土强度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测区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钢筋保护层厚度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测点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构件几何尺寸</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断面</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竖直度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桩身完整性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伸缩缝与桥面高差</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桥面铺装平整度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桥面抗滑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jc w:val="left"/>
        <w:rPr>
          <w:rFonts w:ascii="方正小标宋简体" w:hAnsi="仿宋" w:eastAsia="方正小标宋简体"/>
          <w:color w:val="auto"/>
          <w:sz w:val="28"/>
          <w:szCs w:val="28"/>
        </w:rPr>
      </w:pPr>
      <w:r>
        <w:rPr>
          <w:rFonts w:hint="eastAsia" w:ascii="方正小标宋简体" w:hAnsi="仿宋" w:eastAsia="方正小标宋简体"/>
          <w:color w:val="auto"/>
          <w:sz w:val="28"/>
          <w:szCs w:val="28"/>
          <w:lang w:eastAsia="zh-CN"/>
        </w:rPr>
        <w:t>三</w:t>
      </w:r>
      <w:r>
        <w:rPr>
          <w:rFonts w:hint="eastAsia" w:ascii="方正小标宋简体" w:hAnsi="仿宋" w:eastAsia="方正小标宋简体"/>
          <w:color w:val="auto"/>
          <w:sz w:val="28"/>
          <w:szCs w:val="28"/>
        </w:rPr>
        <w:t>、部分竞标文件格式</w:t>
      </w:r>
    </w:p>
    <w:p>
      <w:pPr>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1、竞标函</w:t>
      </w:r>
    </w:p>
    <w:p>
      <w:pPr>
        <w:snapToGrid w:val="0"/>
        <w:spacing w:line="500" w:lineRule="exact"/>
        <w:ind w:firstLine="720" w:firstLineChars="200"/>
        <w:jc w:val="center"/>
        <w:rPr>
          <w:rFonts w:ascii="方正小标宋简体" w:hAnsi="宋体" w:eastAsia="方正小标宋简体" w:cs="Times New Roman"/>
          <w:color w:val="auto"/>
          <w:sz w:val="36"/>
          <w:szCs w:val="30"/>
          <w:lang w:val="zh-CN"/>
        </w:rPr>
      </w:pPr>
      <w:r>
        <w:rPr>
          <w:rFonts w:hint="eastAsia" w:ascii="方正小标宋简体" w:hAnsi="宋体" w:eastAsia="方正小标宋简体" w:cs="Times New Roman"/>
          <w:color w:val="auto"/>
          <w:sz w:val="36"/>
          <w:szCs w:val="30"/>
          <w:lang w:val="zh-CN"/>
        </w:rPr>
        <w:t>竞标函</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1、在研究了</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项目的检测服务比选文件和了解实际现场情况后，我方愿意以人民币（大写）总价</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元执行该项目，遵照比选文件的要求，在全面接受约定的权利、义务和责任的前提下承担本合同的全部检测工作。</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2、如果贵方接受我方的竞标，我方将保证按贵方的要求开展检测工作，并在贵方确定的检测时间内完成检测工作、出具检测报告。</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3、如贵方接受我方的竞标，我方将保证按竞标文件承诺的人员及各项资源配置或贵方提出的要求投入本检测项目中。</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4、如果贵方接受我方的竞标，我方将保证接受贵方的监督和管理，按要求提供检测服务。</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5、在合同正式签署生效之前，本竞标函连同贵方的中标通知书将构成我方双方共同遵守的文件，对双方具有约束力。</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响应供应商</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（全称）</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（盖章）</w:t>
      </w: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法定代表人或授权代理人（职务）</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（姓名）</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（签字）</w:t>
      </w:r>
    </w:p>
    <w:p>
      <w:pPr>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地址：</w:t>
      </w:r>
      <w:r>
        <w:rPr>
          <w:rFonts w:hint="eastAsia" w:ascii="仿宋" w:hAnsi="仿宋" w:eastAsia="仿宋"/>
          <w:color w:val="auto"/>
          <w:sz w:val="24"/>
          <w:szCs w:val="24"/>
          <w:u w:val="single"/>
        </w:rPr>
        <w:t xml:space="preserve">                        </w:t>
      </w:r>
    </w:p>
    <w:p>
      <w:pPr>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邮政编码：</w:t>
      </w:r>
      <w:r>
        <w:rPr>
          <w:rFonts w:hint="eastAsia" w:ascii="仿宋" w:hAnsi="仿宋" w:eastAsia="仿宋"/>
          <w:color w:val="auto"/>
          <w:sz w:val="24"/>
          <w:szCs w:val="24"/>
          <w:u w:val="single"/>
        </w:rPr>
        <w:t xml:space="preserve">                          </w:t>
      </w:r>
    </w:p>
    <w:p>
      <w:pPr>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电话：</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传真：</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p>
    <w:p>
      <w:pPr>
        <w:tabs>
          <w:tab w:val="left" w:pos="6300"/>
        </w:tabs>
        <w:snapToGrid w:val="0"/>
        <w:spacing w:line="500" w:lineRule="exact"/>
        <w:ind w:firstLine="570"/>
        <w:jc w:val="left"/>
        <w:rPr>
          <w:rFonts w:ascii="仿宋" w:hAnsi="仿宋" w:eastAsia="仿宋"/>
          <w:color w:val="auto"/>
          <w:sz w:val="24"/>
          <w:szCs w:val="24"/>
        </w:rPr>
      </w:pPr>
      <w:r>
        <w:rPr>
          <w:rFonts w:hint="eastAsia" w:ascii="仿宋" w:hAnsi="仿宋" w:eastAsia="仿宋"/>
          <w:color w:val="auto"/>
          <w:sz w:val="24"/>
          <w:szCs w:val="24"/>
        </w:rPr>
        <w:t>2、法定代表人身份证明书</w:t>
      </w:r>
    </w:p>
    <w:p>
      <w:pPr>
        <w:tabs>
          <w:tab w:val="left" w:pos="6300"/>
        </w:tabs>
        <w:snapToGrid w:val="0"/>
        <w:spacing w:line="500" w:lineRule="exact"/>
        <w:ind w:firstLine="570"/>
        <w:jc w:val="center"/>
        <w:rPr>
          <w:rFonts w:ascii="方正小标宋简体" w:hAnsi="宋体" w:eastAsia="方正小标宋简体" w:cs="Times New Roman"/>
          <w:color w:val="auto"/>
          <w:sz w:val="36"/>
          <w:szCs w:val="30"/>
          <w:lang w:val="zh-CN"/>
        </w:rPr>
      </w:pPr>
      <w:r>
        <w:rPr>
          <w:rFonts w:hint="eastAsia" w:ascii="方正小标宋简体" w:hAnsi="宋体" w:eastAsia="方正小标宋简体" w:cs="Times New Roman"/>
          <w:color w:val="auto"/>
          <w:sz w:val="36"/>
          <w:szCs w:val="30"/>
          <w:lang w:val="zh-CN"/>
        </w:rPr>
        <w:t>法定代表人身份证明书</w:t>
      </w:r>
    </w:p>
    <w:p>
      <w:pPr>
        <w:tabs>
          <w:tab w:val="left" w:pos="6300"/>
        </w:tabs>
        <w:snapToGrid w:val="0"/>
        <w:spacing w:line="500" w:lineRule="exact"/>
        <w:ind w:firstLine="570"/>
        <w:jc w:val="center"/>
        <w:rPr>
          <w:rFonts w:ascii="仿宋_GB2312" w:hAnsi="宋体" w:eastAsia="仿宋_GB2312"/>
          <w:color w:val="auto"/>
          <w:szCs w:val="28"/>
        </w:rPr>
      </w:pPr>
    </w:p>
    <w:p>
      <w:pPr>
        <w:tabs>
          <w:tab w:val="left" w:pos="6300"/>
        </w:tabs>
        <w:snapToGrid w:val="0"/>
        <w:spacing w:line="500" w:lineRule="exact"/>
        <w:ind w:firstLine="570"/>
        <w:jc w:val="left"/>
        <w:rPr>
          <w:rFonts w:ascii="仿宋" w:hAnsi="仿宋" w:eastAsia="仿宋"/>
          <w:color w:val="auto"/>
          <w:sz w:val="24"/>
          <w:szCs w:val="24"/>
        </w:rPr>
      </w:pPr>
      <w:r>
        <w:rPr>
          <w:rFonts w:hint="eastAsia" w:ascii="仿宋" w:hAnsi="仿宋" w:eastAsia="仿宋"/>
          <w:color w:val="auto"/>
          <w:sz w:val="24"/>
          <w:szCs w:val="24"/>
        </w:rPr>
        <w:t>比选项目名称：</w:t>
      </w:r>
      <w:r>
        <w:rPr>
          <w:rFonts w:hint="eastAsia" w:ascii="仿宋" w:hAnsi="仿宋" w:eastAsia="仿宋"/>
          <w:color w:val="auto"/>
          <w:sz w:val="24"/>
          <w:szCs w:val="24"/>
          <w:u w:val="single"/>
        </w:rPr>
        <w:t xml:space="preserve">                                                </w:t>
      </w:r>
    </w:p>
    <w:p>
      <w:pPr>
        <w:tabs>
          <w:tab w:val="left" w:pos="6300"/>
        </w:tabs>
        <w:snapToGrid w:val="0"/>
        <w:spacing w:line="500" w:lineRule="exact"/>
        <w:ind w:firstLine="570"/>
        <w:jc w:val="lef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（比选人名称）</w:t>
      </w:r>
    </w:p>
    <w:p>
      <w:pPr>
        <w:tabs>
          <w:tab w:val="left" w:pos="6300"/>
        </w:tabs>
        <w:snapToGrid w:val="0"/>
        <w:spacing w:line="500" w:lineRule="exact"/>
        <w:ind w:firstLine="1048" w:firstLineChars="437"/>
        <w:jc w:val="left"/>
        <w:rPr>
          <w:rFonts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（法定代表人姓名）在</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名称）任</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（职务名称）职务，是（</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的法定代表人。</w:t>
      </w:r>
    </w:p>
    <w:p>
      <w:pPr>
        <w:tabs>
          <w:tab w:val="left" w:pos="6300"/>
        </w:tabs>
        <w:snapToGrid w:val="0"/>
        <w:spacing w:line="500" w:lineRule="exact"/>
        <w:ind w:firstLine="570"/>
        <w:jc w:val="left"/>
        <w:rPr>
          <w:rFonts w:ascii="仿宋" w:hAnsi="仿宋" w:eastAsia="仿宋"/>
          <w:color w:val="auto"/>
          <w:sz w:val="24"/>
          <w:szCs w:val="24"/>
        </w:rPr>
      </w:pPr>
    </w:p>
    <w:p>
      <w:pPr>
        <w:tabs>
          <w:tab w:val="left" w:pos="6300"/>
        </w:tabs>
        <w:snapToGrid w:val="0"/>
        <w:spacing w:line="500" w:lineRule="exact"/>
        <w:ind w:firstLine="570"/>
        <w:jc w:val="left"/>
        <w:rPr>
          <w:rFonts w:ascii="仿宋" w:hAnsi="仿宋" w:eastAsia="仿宋"/>
          <w:color w:val="auto"/>
          <w:sz w:val="24"/>
          <w:szCs w:val="24"/>
        </w:rPr>
      </w:pPr>
      <w:r>
        <w:rPr>
          <w:rFonts w:hint="eastAsia" w:ascii="仿宋" w:hAnsi="仿宋" w:eastAsia="仿宋"/>
          <w:color w:val="auto"/>
          <w:sz w:val="24"/>
          <w:szCs w:val="24"/>
        </w:rPr>
        <w:t>特此证明。</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公章）</w:t>
      </w: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 xml:space="preserve">                                             年   月   日</w:t>
      </w: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（附：法定代表人身份证复印件）</w:t>
      </w:r>
    </w:p>
    <w:p>
      <w:pPr>
        <w:tabs>
          <w:tab w:val="left" w:pos="6300"/>
        </w:tabs>
        <w:snapToGrid w:val="0"/>
        <w:spacing w:line="500" w:lineRule="exact"/>
        <w:ind w:firstLine="570"/>
        <w:rPr>
          <w:rFonts w:ascii="仿宋_GB2312" w:hAnsi="宋体" w:eastAsia="仿宋_GB2312"/>
          <w:color w:val="auto"/>
          <w:szCs w:val="28"/>
        </w:rPr>
      </w:pPr>
    </w:p>
    <w:p>
      <w:pPr>
        <w:tabs>
          <w:tab w:val="left" w:pos="6300"/>
        </w:tabs>
        <w:snapToGrid w:val="0"/>
        <w:spacing w:line="500" w:lineRule="exact"/>
        <w:ind w:firstLine="570"/>
        <w:rPr>
          <w:rFonts w:hint="eastAsia" w:ascii="仿宋" w:hAnsi="仿宋" w:eastAsia="仿宋"/>
          <w:color w:val="auto"/>
          <w:sz w:val="24"/>
          <w:szCs w:val="24"/>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3、法定代表人授权委托书</w:t>
      </w:r>
    </w:p>
    <w:p>
      <w:pPr>
        <w:tabs>
          <w:tab w:val="left" w:pos="6300"/>
        </w:tabs>
        <w:snapToGrid w:val="0"/>
        <w:spacing w:line="500" w:lineRule="exact"/>
        <w:ind w:firstLine="570"/>
        <w:jc w:val="center"/>
        <w:rPr>
          <w:rFonts w:ascii="方正小标宋简体" w:hAnsi="宋体" w:eastAsia="方正小标宋简体" w:cs="Times New Roman"/>
          <w:color w:val="auto"/>
          <w:sz w:val="36"/>
          <w:szCs w:val="30"/>
          <w:lang w:val="zh-CN"/>
        </w:rPr>
      </w:pPr>
      <w:r>
        <w:rPr>
          <w:rFonts w:hint="eastAsia" w:ascii="方正小标宋简体" w:hAnsi="宋体" w:eastAsia="方正小标宋简体" w:cs="Times New Roman"/>
          <w:color w:val="auto"/>
          <w:sz w:val="36"/>
          <w:szCs w:val="30"/>
          <w:lang w:val="zh-CN"/>
        </w:rPr>
        <w:t>法定代表人授权委托书</w:t>
      </w:r>
    </w:p>
    <w:p>
      <w:pPr>
        <w:tabs>
          <w:tab w:val="left" w:pos="6300"/>
        </w:tabs>
        <w:snapToGrid w:val="0"/>
        <w:spacing w:line="500" w:lineRule="exact"/>
        <w:ind w:firstLine="480" w:firstLineChars="200"/>
        <w:jc w:val="left"/>
        <w:rPr>
          <w:rFonts w:ascii="仿宋" w:hAnsi="仿宋" w:eastAsia="仿宋"/>
          <w:color w:val="auto"/>
          <w:sz w:val="24"/>
          <w:szCs w:val="24"/>
          <w:u w:val="single"/>
        </w:rPr>
      </w:pPr>
      <w:r>
        <w:rPr>
          <w:rFonts w:hint="eastAsia" w:ascii="仿宋" w:hAnsi="仿宋" w:eastAsia="仿宋"/>
          <w:color w:val="auto"/>
          <w:sz w:val="24"/>
          <w:szCs w:val="24"/>
        </w:rPr>
        <w:t>比选项目名称：</w:t>
      </w:r>
      <w:r>
        <w:rPr>
          <w:rFonts w:hint="eastAsia" w:ascii="仿宋" w:hAnsi="仿宋" w:eastAsia="仿宋"/>
          <w:color w:val="auto"/>
          <w:sz w:val="24"/>
          <w:szCs w:val="24"/>
          <w:u w:val="single"/>
        </w:rPr>
        <w:t xml:space="preserve">                                                </w:t>
      </w:r>
    </w:p>
    <w:p>
      <w:pPr>
        <w:tabs>
          <w:tab w:val="left" w:pos="6300"/>
        </w:tabs>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 xml:space="preserve">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（比选人名称） </w:t>
      </w:r>
    </w:p>
    <w:p>
      <w:pPr>
        <w:tabs>
          <w:tab w:val="left" w:pos="6300"/>
        </w:tabs>
        <w:snapToGrid w:val="0"/>
        <w:spacing w:line="500" w:lineRule="exact"/>
        <w:ind w:firstLine="960" w:firstLineChars="400"/>
        <w:jc w:val="left"/>
        <w:rPr>
          <w:rFonts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法定代表人名称）是</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名称）的法定代表人，特授权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（被授权人姓名及身份证代码）代表我单位全权办理上述项目的竞标、比选、签约等具体工作，并签署全部有关文件、协议及合同。</w:t>
      </w:r>
    </w:p>
    <w:p>
      <w:pPr>
        <w:tabs>
          <w:tab w:val="left" w:pos="6300"/>
        </w:tabs>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我单位对被授权人的签名负全部责任。</w:t>
      </w:r>
    </w:p>
    <w:p>
      <w:pPr>
        <w:tabs>
          <w:tab w:val="left" w:pos="6300"/>
        </w:tabs>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 xml:space="preserve">被授权人签名：               </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法定代表人签名：</w:t>
      </w: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 xml:space="preserve">          </w:t>
      </w:r>
    </w:p>
    <w:p>
      <w:pPr>
        <w:tabs>
          <w:tab w:val="left" w:pos="6300"/>
        </w:tabs>
        <w:snapToGrid w:val="0"/>
        <w:spacing w:line="500" w:lineRule="exact"/>
        <w:ind w:firstLine="570"/>
        <w:rPr>
          <w:rFonts w:ascii="仿宋" w:hAnsi="仿宋" w:eastAsia="仿宋"/>
          <w:color w:val="auto"/>
          <w:sz w:val="24"/>
          <w:szCs w:val="24"/>
        </w:rPr>
      </w:pPr>
    </w:p>
    <w:p>
      <w:pPr>
        <w:tabs>
          <w:tab w:val="left" w:pos="6300"/>
        </w:tabs>
        <w:snapToGrid w:val="0"/>
        <w:spacing w:line="500" w:lineRule="exact"/>
        <w:ind w:firstLine="570"/>
        <w:rPr>
          <w:rFonts w:ascii="仿宋" w:hAnsi="仿宋" w:eastAsia="仿宋"/>
          <w:color w:val="auto"/>
          <w:sz w:val="24"/>
          <w:szCs w:val="24"/>
        </w:rPr>
      </w:pPr>
      <w:r>
        <w:rPr>
          <w:rFonts w:hint="eastAsia" w:ascii="仿宋" w:hAnsi="仿宋" w:eastAsia="仿宋"/>
          <w:color w:val="auto"/>
          <w:sz w:val="24"/>
          <w:szCs w:val="24"/>
        </w:rPr>
        <w:t>（附：被授权人身份证复印件）</w:t>
      </w:r>
    </w:p>
    <w:p>
      <w:pPr>
        <w:tabs>
          <w:tab w:val="left" w:pos="6300"/>
        </w:tabs>
        <w:snapToGrid w:val="0"/>
        <w:spacing w:line="500" w:lineRule="exact"/>
        <w:ind w:firstLine="570"/>
        <w:rPr>
          <w:rFonts w:ascii="仿宋" w:hAnsi="仿宋" w:eastAsia="仿宋"/>
          <w:color w:val="auto"/>
          <w:szCs w:val="28"/>
        </w:rPr>
      </w:pPr>
      <w:r>
        <w:rPr>
          <w:rFonts w:hint="eastAsia" w:ascii="仿宋" w:hAnsi="仿宋" w:eastAsia="仿宋"/>
          <w:color w:val="auto"/>
          <w:szCs w:val="28"/>
        </w:rPr>
        <w:t xml:space="preserve">                                       </w:t>
      </w:r>
    </w:p>
    <w:p>
      <w:pPr>
        <w:tabs>
          <w:tab w:val="left" w:pos="6300"/>
        </w:tabs>
        <w:snapToGrid w:val="0"/>
        <w:spacing w:line="500" w:lineRule="exact"/>
        <w:ind w:firstLine="570"/>
        <w:rPr>
          <w:rFonts w:ascii="仿宋" w:hAnsi="仿宋" w:eastAsia="仿宋"/>
          <w:color w:val="auto"/>
          <w:szCs w:val="28"/>
        </w:rPr>
      </w:pPr>
    </w:p>
    <w:p>
      <w:pPr>
        <w:tabs>
          <w:tab w:val="left" w:pos="6300"/>
        </w:tabs>
        <w:snapToGrid w:val="0"/>
        <w:spacing w:line="500" w:lineRule="exact"/>
        <w:ind w:right="480" w:firstLine="570"/>
        <w:jc w:val="righ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公章）</w:t>
      </w:r>
    </w:p>
    <w:p>
      <w:pPr>
        <w:tabs>
          <w:tab w:val="left" w:pos="6300"/>
        </w:tabs>
        <w:snapToGrid w:val="0"/>
        <w:spacing w:line="500" w:lineRule="exact"/>
        <w:ind w:right="480" w:firstLine="570"/>
        <w:jc w:val="right"/>
        <w:rPr>
          <w:rFonts w:ascii="仿宋" w:hAnsi="仿宋" w:eastAsia="仿宋"/>
          <w:color w:val="auto"/>
          <w:sz w:val="24"/>
          <w:szCs w:val="24"/>
        </w:rPr>
      </w:pPr>
      <w:r>
        <w:rPr>
          <w:rFonts w:hint="eastAsia" w:ascii="仿宋" w:hAnsi="仿宋" w:eastAsia="仿宋"/>
          <w:color w:val="auto"/>
          <w:sz w:val="24"/>
          <w:szCs w:val="24"/>
        </w:rPr>
        <w:t>年   月   日</w:t>
      </w:r>
    </w:p>
    <w:p>
      <w:pPr>
        <w:tabs>
          <w:tab w:val="left" w:pos="6300"/>
        </w:tabs>
        <w:snapToGrid w:val="0"/>
        <w:spacing w:line="500" w:lineRule="exact"/>
        <w:ind w:firstLine="570"/>
        <w:rPr>
          <w:rFonts w:ascii="仿宋_GB2312" w:hAnsi="宋体" w:eastAsia="仿宋_GB2312"/>
          <w:color w:val="auto"/>
          <w:szCs w:val="28"/>
        </w:rPr>
      </w:pPr>
    </w:p>
    <w:p>
      <w:pPr>
        <w:tabs>
          <w:tab w:val="left" w:pos="6300"/>
        </w:tabs>
        <w:snapToGrid w:val="0"/>
        <w:spacing w:line="500" w:lineRule="exact"/>
        <w:ind w:firstLine="570"/>
        <w:rPr>
          <w:rFonts w:ascii="仿宋_GB2312" w:hAnsi="宋体" w:eastAsia="仿宋_GB2312"/>
          <w:color w:val="auto"/>
          <w:szCs w:val="28"/>
        </w:rPr>
      </w:pPr>
    </w:p>
    <w:p>
      <w:pPr>
        <w:tabs>
          <w:tab w:val="left" w:pos="6300"/>
        </w:tabs>
        <w:snapToGrid w:val="0"/>
        <w:spacing w:line="500" w:lineRule="exact"/>
        <w:ind w:firstLine="570"/>
        <w:rPr>
          <w:rFonts w:ascii="仿宋_GB2312" w:hAnsi="宋体" w:eastAsia="仿宋_GB2312"/>
          <w:color w:val="auto"/>
          <w:szCs w:val="28"/>
        </w:rPr>
      </w:pPr>
    </w:p>
    <w:p>
      <w:pPr>
        <w:tabs>
          <w:tab w:val="left" w:pos="6300"/>
        </w:tabs>
        <w:snapToGrid w:val="0"/>
        <w:spacing w:line="500" w:lineRule="exact"/>
        <w:rPr>
          <w:rFonts w:ascii="仿宋_GB2312" w:hAnsi="宋体" w:eastAsia="仿宋_GB2312"/>
          <w:color w:val="auto"/>
          <w:szCs w:val="28"/>
        </w:rPr>
      </w:pPr>
    </w:p>
    <w:p>
      <w:pPr>
        <w:tabs>
          <w:tab w:val="left" w:pos="6300"/>
        </w:tabs>
        <w:snapToGrid w:val="0"/>
        <w:spacing w:line="500" w:lineRule="exact"/>
        <w:rPr>
          <w:rFonts w:ascii="仿宋_GB2312" w:hAnsi="宋体" w:eastAsia="仿宋_GB2312"/>
          <w:color w:val="auto"/>
          <w:szCs w:val="28"/>
        </w:rPr>
      </w:pPr>
    </w:p>
    <w:p>
      <w:pPr>
        <w:pStyle w:val="2"/>
        <w:rPr>
          <w:color w:val="auto"/>
        </w:rPr>
      </w:pPr>
    </w:p>
    <w:p>
      <w:pPr>
        <w:tabs>
          <w:tab w:val="left" w:pos="6300"/>
        </w:tabs>
        <w:snapToGrid w:val="0"/>
        <w:spacing w:line="500" w:lineRule="exact"/>
        <w:ind w:firstLine="570"/>
        <w:rPr>
          <w:rFonts w:ascii="仿宋_GB2312" w:hAnsi="宋体" w:eastAsia="仿宋_GB2312"/>
          <w:color w:val="auto"/>
          <w:sz w:val="24"/>
          <w:szCs w:val="24"/>
        </w:rPr>
      </w:pPr>
      <w:r>
        <w:rPr>
          <w:rFonts w:hint="eastAsia" w:ascii="仿宋" w:hAnsi="仿宋" w:eastAsia="仿宋"/>
          <w:color w:val="auto"/>
          <w:sz w:val="24"/>
          <w:szCs w:val="24"/>
        </w:rPr>
        <w:t>4、营业执照副本复印件。</w:t>
      </w:r>
    </w:p>
    <w:p>
      <w:pPr>
        <w:snapToGrid w:val="0"/>
        <w:spacing w:line="500" w:lineRule="exact"/>
        <w:ind w:firstLine="480" w:firstLineChars="200"/>
        <w:rPr>
          <w:rFonts w:hint="eastAsia" w:ascii="仿宋" w:hAnsi="仿宋" w:eastAsia="仿宋"/>
          <w:color w:val="auto"/>
          <w:sz w:val="24"/>
          <w:szCs w:val="24"/>
          <w:lang w:val="en-US" w:eastAsia="zh-CN"/>
        </w:rPr>
      </w:pPr>
    </w:p>
    <w:p>
      <w:pPr>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、无重大违法记录声明</w:t>
      </w:r>
    </w:p>
    <w:p>
      <w:pPr>
        <w:snapToGrid w:val="0"/>
        <w:spacing w:line="500" w:lineRule="exact"/>
        <w:ind w:firstLine="720" w:firstLineChars="200"/>
        <w:jc w:val="center"/>
        <w:rPr>
          <w:rFonts w:ascii="方正小标宋简体" w:hAnsi="宋体" w:eastAsia="方正小标宋简体" w:cs="Times New Roman"/>
          <w:color w:val="auto"/>
          <w:sz w:val="36"/>
          <w:szCs w:val="30"/>
          <w:lang w:val="zh-CN"/>
        </w:rPr>
      </w:pPr>
      <w:r>
        <w:rPr>
          <w:rFonts w:hint="eastAsia" w:ascii="方正小标宋简体" w:hAnsi="宋体" w:eastAsia="方正小标宋简体" w:cs="Times New Roman"/>
          <w:color w:val="auto"/>
          <w:sz w:val="36"/>
          <w:szCs w:val="30"/>
          <w:lang w:val="zh-CN"/>
        </w:rPr>
        <w:t>无重大违法记录声明</w:t>
      </w:r>
    </w:p>
    <w:p>
      <w:pPr>
        <w:snapToGrid w:val="0"/>
        <w:spacing w:line="500" w:lineRule="exact"/>
        <w:ind w:firstLine="480" w:firstLineChars="200"/>
        <w:jc w:val="left"/>
        <w:rPr>
          <w:rFonts w:ascii="仿宋" w:hAnsi="仿宋" w:eastAsia="仿宋"/>
          <w:color w:val="auto"/>
          <w:sz w:val="24"/>
          <w:szCs w:val="24"/>
          <w:u w:val="single"/>
        </w:rPr>
      </w:pPr>
      <w:r>
        <w:rPr>
          <w:rFonts w:hint="eastAsia" w:ascii="仿宋" w:hAnsi="仿宋" w:eastAsia="仿宋"/>
          <w:color w:val="auto"/>
          <w:sz w:val="24"/>
          <w:szCs w:val="24"/>
        </w:rPr>
        <w:t>比选项目名称：</w:t>
      </w:r>
      <w:r>
        <w:rPr>
          <w:rFonts w:hint="eastAsia" w:ascii="仿宋" w:hAnsi="仿宋" w:eastAsia="仿宋"/>
          <w:color w:val="auto"/>
          <w:sz w:val="24"/>
          <w:szCs w:val="24"/>
          <w:u w:val="single"/>
        </w:rPr>
        <w:t xml:space="preserve">                              </w:t>
      </w:r>
    </w:p>
    <w:p>
      <w:pPr>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（比选人名称）</w:t>
      </w:r>
    </w:p>
    <w:p>
      <w:pPr>
        <w:snapToGrid w:val="0"/>
        <w:spacing w:line="500" w:lineRule="exact"/>
        <w:ind w:firstLine="720" w:firstLineChars="300"/>
        <w:jc w:val="left"/>
        <w:rPr>
          <w:rFonts w:ascii="仿宋" w:hAnsi="仿宋" w:eastAsia="仿宋"/>
          <w:color w:val="auto"/>
          <w:sz w:val="24"/>
          <w:szCs w:val="24"/>
        </w:rPr>
      </w:pPr>
      <w:r>
        <w:rPr>
          <w:rFonts w:hint="eastAsia" w:ascii="仿宋" w:hAnsi="仿宋" w:eastAsia="仿宋"/>
          <w:color w:val="auto"/>
          <w:sz w:val="24"/>
          <w:szCs w:val="24"/>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名称）郑重声明，我方参加本项目比选活动前三年内无重大违法活动记录，符合《</w:t>
      </w:r>
      <w:r>
        <w:rPr>
          <w:rFonts w:hint="eastAsia" w:ascii="仿宋" w:hAnsi="仿宋" w:eastAsia="仿宋"/>
          <w:color w:val="auto"/>
          <w:sz w:val="24"/>
          <w:szCs w:val="24"/>
          <w:lang w:val="en-US" w:eastAsia="zh-CN"/>
        </w:rPr>
        <w:t>政府采购法</w:t>
      </w:r>
      <w:r>
        <w:rPr>
          <w:rFonts w:hint="eastAsia" w:ascii="仿宋" w:hAnsi="仿宋" w:eastAsia="仿宋"/>
          <w:color w:val="auto"/>
          <w:sz w:val="24"/>
          <w:szCs w:val="24"/>
        </w:rPr>
        <w:t>》规定的供应商资格条件。我方对此声明负全部法律责任。</w:t>
      </w:r>
    </w:p>
    <w:p>
      <w:pPr>
        <w:snapToGrid w:val="0"/>
        <w:spacing w:line="50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特此声明。</w:t>
      </w:r>
    </w:p>
    <w:p>
      <w:pPr>
        <w:snapToGrid w:val="0"/>
        <w:spacing w:line="500" w:lineRule="exact"/>
        <w:ind w:firstLine="5160" w:firstLineChars="2150"/>
        <w:jc w:val="left"/>
        <w:rPr>
          <w:rFonts w:ascii="仿宋" w:hAnsi="仿宋" w:eastAsia="仿宋"/>
          <w:color w:val="auto"/>
          <w:sz w:val="24"/>
          <w:szCs w:val="24"/>
        </w:rPr>
      </w:pPr>
      <w:r>
        <w:rPr>
          <w:rFonts w:hint="eastAsia" w:ascii="仿宋" w:hAnsi="仿宋" w:eastAsia="仿宋"/>
          <w:color w:val="auto"/>
          <w:sz w:val="24"/>
          <w:szCs w:val="24"/>
        </w:rPr>
        <w:t>（</w:t>
      </w:r>
      <w:r>
        <w:rPr>
          <w:rFonts w:hint="eastAsia" w:ascii="仿宋" w:hAnsi="仿宋" w:eastAsia="仿宋"/>
          <w:color w:val="auto"/>
          <w:sz w:val="24"/>
          <w:szCs w:val="24"/>
          <w:lang w:eastAsia="zh-CN"/>
        </w:rPr>
        <w:t>响应供应商</w:t>
      </w:r>
      <w:r>
        <w:rPr>
          <w:rFonts w:hint="eastAsia" w:ascii="仿宋" w:hAnsi="仿宋" w:eastAsia="仿宋"/>
          <w:color w:val="auto"/>
          <w:sz w:val="24"/>
          <w:szCs w:val="24"/>
        </w:rPr>
        <w:t>公章）</w:t>
      </w:r>
    </w:p>
    <w:p>
      <w:pPr>
        <w:snapToGrid w:val="0"/>
        <w:spacing w:line="500" w:lineRule="exact"/>
        <w:ind w:firstLine="5520" w:firstLineChars="2300"/>
        <w:jc w:val="left"/>
        <w:rPr>
          <w:rFonts w:ascii="仿宋" w:hAnsi="仿宋" w:eastAsia="仿宋"/>
          <w:color w:val="auto"/>
          <w:sz w:val="24"/>
          <w:szCs w:val="24"/>
        </w:rPr>
      </w:pPr>
      <w:r>
        <w:rPr>
          <w:rFonts w:hint="eastAsia" w:ascii="仿宋" w:hAnsi="仿宋" w:eastAsia="仿宋"/>
          <w:color w:val="auto"/>
          <w:sz w:val="24"/>
          <w:szCs w:val="24"/>
        </w:rPr>
        <w:t>年   月   日</w:t>
      </w:r>
    </w:p>
    <w:p>
      <w:pPr>
        <w:snapToGrid w:val="0"/>
        <w:spacing w:line="500" w:lineRule="exact"/>
        <w:jc w:val="left"/>
        <w:rPr>
          <w:rFonts w:ascii="仿宋_GB2312" w:hAnsi="宋体" w:eastAsia="仿宋_GB2312"/>
          <w:color w:val="auto"/>
          <w:sz w:val="24"/>
          <w:szCs w:val="24"/>
        </w:rPr>
      </w:pPr>
    </w:p>
    <w:p>
      <w:pPr>
        <w:snapToGrid w:val="0"/>
        <w:spacing w:line="500" w:lineRule="exact"/>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、特定资格条件证书或复印件</w:t>
      </w:r>
      <w:r>
        <w:rPr>
          <w:rFonts w:hint="eastAsia" w:ascii="仿宋" w:hAnsi="仿宋" w:eastAsia="仿宋"/>
          <w:color w:val="auto"/>
          <w:sz w:val="24"/>
          <w:szCs w:val="24"/>
          <w:lang w:eastAsia="zh-CN"/>
        </w:rPr>
        <w:t>。</w:t>
      </w:r>
    </w:p>
    <w:p>
      <w:pPr>
        <w:snapToGrid w:val="0"/>
        <w:spacing w:line="50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1"/>
        <w:szCs w:val="21"/>
      </w:rP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Yjg4N2Y1NmU3ZWVkYjQ3NTIyMjY1NjJlMDNiMmQifQ=="/>
  </w:docVars>
  <w:rsids>
    <w:rsidRoot w:val="00785C74"/>
    <w:rsid w:val="00001ABB"/>
    <w:rsid w:val="00017874"/>
    <w:rsid w:val="000217F0"/>
    <w:rsid w:val="000246AE"/>
    <w:rsid w:val="00027964"/>
    <w:rsid w:val="000314A8"/>
    <w:rsid w:val="00033974"/>
    <w:rsid w:val="00040A3F"/>
    <w:rsid w:val="00054A0C"/>
    <w:rsid w:val="00057A26"/>
    <w:rsid w:val="000619AF"/>
    <w:rsid w:val="0006305C"/>
    <w:rsid w:val="0007016E"/>
    <w:rsid w:val="0007139A"/>
    <w:rsid w:val="0008232E"/>
    <w:rsid w:val="00093AEA"/>
    <w:rsid w:val="000A2830"/>
    <w:rsid w:val="000B06D5"/>
    <w:rsid w:val="000B2F62"/>
    <w:rsid w:val="000B580A"/>
    <w:rsid w:val="000C1196"/>
    <w:rsid w:val="000C4318"/>
    <w:rsid w:val="000D2F69"/>
    <w:rsid w:val="000F404C"/>
    <w:rsid w:val="000F72A0"/>
    <w:rsid w:val="0010316E"/>
    <w:rsid w:val="0010628E"/>
    <w:rsid w:val="00107676"/>
    <w:rsid w:val="00111553"/>
    <w:rsid w:val="00112621"/>
    <w:rsid w:val="001208EC"/>
    <w:rsid w:val="00124342"/>
    <w:rsid w:val="0017688E"/>
    <w:rsid w:val="00191BA4"/>
    <w:rsid w:val="00195937"/>
    <w:rsid w:val="00196503"/>
    <w:rsid w:val="00197337"/>
    <w:rsid w:val="001A4EFF"/>
    <w:rsid w:val="001A606C"/>
    <w:rsid w:val="001B3A1F"/>
    <w:rsid w:val="001B685C"/>
    <w:rsid w:val="001B711F"/>
    <w:rsid w:val="001C23AC"/>
    <w:rsid w:val="001C2E01"/>
    <w:rsid w:val="001D6F44"/>
    <w:rsid w:val="001D75C1"/>
    <w:rsid w:val="001E0B47"/>
    <w:rsid w:val="001F1D1B"/>
    <w:rsid w:val="001F5666"/>
    <w:rsid w:val="00200141"/>
    <w:rsid w:val="00200597"/>
    <w:rsid w:val="002007A5"/>
    <w:rsid w:val="00201616"/>
    <w:rsid w:val="0020629F"/>
    <w:rsid w:val="00206F23"/>
    <w:rsid w:val="00217258"/>
    <w:rsid w:val="00222586"/>
    <w:rsid w:val="00226721"/>
    <w:rsid w:val="00227891"/>
    <w:rsid w:val="00230AE2"/>
    <w:rsid w:val="00242B8E"/>
    <w:rsid w:val="002453A1"/>
    <w:rsid w:val="002454B2"/>
    <w:rsid w:val="00246DEB"/>
    <w:rsid w:val="002532F4"/>
    <w:rsid w:val="002540A7"/>
    <w:rsid w:val="00257C76"/>
    <w:rsid w:val="00260E67"/>
    <w:rsid w:val="00263E90"/>
    <w:rsid w:val="0026588F"/>
    <w:rsid w:val="002713F4"/>
    <w:rsid w:val="00275F91"/>
    <w:rsid w:val="00281D19"/>
    <w:rsid w:val="002838FB"/>
    <w:rsid w:val="00283D48"/>
    <w:rsid w:val="00287439"/>
    <w:rsid w:val="002936E4"/>
    <w:rsid w:val="002937E7"/>
    <w:rsid w:val="00295AF5"/>
    <w:rsid w:val="002A4AF0"/>
    <w:rsid w:val="002B22A9"/>
    <w:rsid w:val="002C0C35"/>
    <w:rsid w:val="002C1CC5"/>
    <w:rsid w:val="002C77CB"/>
    <w:rsid w:val="002D6679"/>
    <w:rsid w:val="002F3963"/>
    <w:rsid w:val="002F4BA6"/>
    <w:rsid w:val="00301287"/>
    <w:rsid w:val="00303633"/>
    <w:rsid w:val="00306607"/>
    <w:rsid w:val="00307DC3"/>
    <w:rsid w:val="0031649C"/>
    <w:rsid w:val="0031725D"/>
    <w:rsid w:val="00317D57"/>
    <w:rsid w:val="0032273E"/>
    <w:rsid w:val="00324502"/>
    <w:rsid w:val="00331C04"/>
    <w:rsid w:val="00333975"/>
    <w:rsid w:val="00340DD6"/>
    <w:rsid w:val="003416A1"/>
    <w:rsid w:val="00347CAA"/>
    <w:rsid w:val="003508E0"/>
    <w:rsid w:val="00354FB5"/>
    <w:rsid w:val="003726B4"/>
    <w:rsid w:val="00392735"/>
    <w:rsid w:val="00394B7C"/>
    <w:rsid w:val="00395145"/>
    <w:rsid w:val="0039694D"/>
    <w:rsid w:val="00396AEA"/>
    <w:rsid w:val="003A0E70"/>
    <w:rsid w:val="003A20CC"/>
    <w:rsid w:val="003B762E"/>
    <w:rsid w:val="003C0260"/>
    <w:rsid w:val="003D0A71"/>
    <w:rsid w:val="003D2830"/>
    <w:rsid w:val="003E344B"/>
    <w:rsid w:val="003F0323"/>
    <w:rsid w:val="003F1FCA"/>
    <w:rsid w:val="003F68F0"/>
    <w:rsid w:val="00403D81"/>
    <w:rsid w:val="00416048"/>
    <w:rsid w:val="004177FD"/>
    <w:rsid w:val="004179E8"/>
    <w:rsid w:val="00420B82"/>
    <w:rsid w:val="00433B95"/>
    <w:rsid w:val="00442697"/>
    <w:rsid w:val="00444EF2"/>
    <w:rsid w:val="00446DF5"/>
    <w:rsid w:val="00463A4A"/>
    <w:rsid w:val="00465CE0"/>
    <w:rsid w:val="0047590D"/>
    <w:rsid w:val="0048667B"/>
    <w:rsid w:val="00491A04"/>
    <w:rsid w:val="00496083"/>
    <w:rsid w:val="00497FBF"/>
    <w:rsid w:val="004A765B"/>
    <w:rsid w:val="004B15B1"/>
    <w:rsid w:val="004B277A"/>
    <w:rsid w:val="004C2D8F"/>
    <w:rsid w:val="004D2078"/>
    <w:rsid w:val="004D5FCC"/>
    <w:rsid w:val="004F226B"/>
    <w:rsid w:val="0050105D"/>
    <w:rsid w:val="00503EF8"/>
    <w:rsid w:val="00504E9C"/>
    <w:rsid w:val="005074AC"/>
    <w:rsid w:val="005131C0"/>
    <w:rsid w:val="00525236"/>
    <w:rsid w:val="00525786"/>
    <w:rsid w:val="00533CB6"/>
    <w:rsid w:val="005342A5"/>
    <w:rsid w:val="00537EB5"/>
    <w:rsid w:val="00540EF5"/>
    <w:rsid w:val="005433B0"/>
    <w:rsid w:val="00553535"/>
    <w:rsid w:val="0056508E"/>
    <w:rsid w:val="00581491"/>
    <w:rsid w:val="00585A14"/>
    <w:rsid w:val="00587AC9"/>
    <w:rsid w:val="00592355"/>
    <w:rsid w:val="00592CCE"/>
    <w:rsid w:val="0059761A"/>
    <w:rsid w:val="005B6108"/>
    <w:rsid w:val="005C04A5"/>
    <w:rsid w:val="005D24E9"/>
    <w:rsid w:val="005D577F"/>
    <w:rsid w:val="005D5862"/>
    <w:rsid w:val="005E08CE"/>
    <w:rsid w:val="00601B22"/>
    <w:rsid w:val="006046F6"/>
    <w:rsid w:val="00607275"/>
    <w:rsid w:val="0062003F"/>
    <w:rsid w:val="0062325C"/>
    <w:rsid w:val="0062554F"/>
    <w:rsid w:val="006327F8"/>
    <w:rsid w:val="00633FB5"/>
    <w:rsid w:val="006341D9"/>
    <w:rsid w:val="00636AFC"/>
    <w:rsid w:val="00640EEA"/>
    <w:rsid w:val="00641931"/>
    <w:rsid w:val="006525C5"/>
    <w:rsid w:val="00655425"/>
    <w:rsid w:val="00662F7F"/>
    <w:rsid w:val="006666D5"/>
    <w:rsid w:val="006825F3"/>
    <w:rsid w:val="006867DC"/>
    <w:rsid w:val="00691892"/>
    <w:rsid w:val="00693505"/>
    <w:rsid w:val="006A4D14"/>
    <w:rsid w:val="006A4FC9"/>
    <w:rsid w:val="006B08FD"/>
    <w:rsid w:val="006B5DEB"/>
    <w:rsid w:val="006B77AB"/>
    <w:rsid w:val="006C0BBB"/>
    <w:rsid w:val="006C659A"/>
    <w:rsid w:val="006D0DEB"/>
    <w:rsid w:val="006E1178"/>
    <w:rsid w:val="006E4B78"/>
    <w:rsid w:val="00700FC0"/>
    <w:rsid w:val="007058EF"/>
    <w:rsid w:val="00710BB2"/>
    <w:rsid w:val="00714BD1"/>
    <w:rsid w:val="00716CA2"/>
    <w:rsid w:val="00730005"/>
    <w:rsid w:val="00731FA5"/>
    <w:rsid w:val="007413D0"/>
    <w:rsid w:val="007537B3"/>
    <w:rsid w:val="00753EDD"/>
    <w:rsid w:val="0076044F"/>
    <w:rsid w:val="007620D5"/>
    <w:rsid w:val="0076598C"/>
    <w:rsid w:val="00770F35"/>
    <w:rsid w:val="00785C74"/>
    <w:rsid w:val="00792BFD"/>
    <w:rsid w:val="007948C9"/>
    <w:rsid w:val="00796000"/>
    <w:rsid w:val="00797A06"/>
    <w:rsid w:val="007A0865"/>
    <w:rsid w:val="007B1F74"/>
    <w:rsid w:val="007B4AA7"/>
    <w:rsid w:val="007C72D7"/>
    <w:rsid w:val="007D08BD"/>
    <w:rsid w:val="007D20DF"/>
    <w:rsid w:val="007D21A8"/>
    <w:rsid w:val="007D239C"/>
    <w:rsid w:val="007D3183"/>
    <w:rsid w:val="007D389A"/>
    <w:rsid w:val="007E23EF"/>
    <w:rsid w:val="007E3DF3"/>
    <w:rsid w:val="00811830"/>
    <w:rsid w:val="00824B5A"/>
    <w:rsid w:val="00830082"/>
    <w:rsid w:val="0083227C"/>
    <w:rsid w:val="008334E3"/>
    <w:rsid w:val="008352B6"/>
    <w:rsid w:val="00851E88"/>
    <w:rsid w:val="00862AA5"/>
    <w:rsid w:val="00867374"/>
    <w:rsid w:val="008728CA"/>
    <w:rsid w:val="008746A9"/>
    <w:rsid w:val="0088336B"/>
    <w:rsid w:val="0088397A"/>
    <w:rsid w:val="00884103"/>
    <w:rsid w:val="0089044F"/>
    <w:rsid w:val="008944A1"/>
    <w:rsid w:val="00895BF0"/>
    <w:rsid w:val="008B01C5"/>
    <w:rsid w:val="008B5C7A"/>
    <w:rsid w:val="008B695F"/>
    <w:rsid w:val="008D7B3F"/>
    <w:rsid w:val="008D7EF2"/>
    <w:rsid w:val="008F6B0F"/>
    <w:rsid w:val="0091212C"/>
    <w:rsid w:val="0091490D"/>
    <w:rsid w:val="00916369"/>
    <w:rsid w:val="00921805"/>
    <w:rsid w:val="00921FB8"/>
    <w:rsid w:val="00925C67"/>
    <w:rsid w:val="009348AB"/>
    <w:rsid w:val="009429D4"/>
    <w:rsid w:val="00942B96"/>
    <w:rsid w:val="009463C1"/>
    <w:rsid w:val="00950A63"/>
    <w:rsid w:val="00960F73"/>
    <w:rsid w:val="0096777A"/>
    <w:rsid w:val="00967E12"/>
    <w:rsid w:val="00970BB2"/>
    <w:rsid w:val="00971F60"/>
    <w:rsid w:val="00975D23"/>
    <w:rsid w:val="00980851"/>
    <w:rsid w:val="00985390"/>
    <w:rsid w:val="00996FF1"/>
    <w:rsid w:val="009A2A27"/>
    <w:rsid w:val="009A5414"/>
    <w:rsid w:val="009C0596"/>
    <w:rsid w:val="009C71D0"/>
    <w:rsid w:val="009E4A5B"/>
    <w:rsid w:val="009E7D11"/>
    <w:rsid w:val="009F00D1"/>
    <w:rsid w:val="009F0692"/>
    <w:rsid w:val="009F14FB"/>
    <w:rsid w:val="009F2935"/>
    <w:rsid w:val="009F40F5"/>
    <w:rsid w:val="009F5443"/>
    <w:rsid w:val="00A02BFC"/>
    <w:rsid w:val="00A06D0C"/>
    <w:rsid w:val="00A07A6B"/>
    <w:rsid w:val="00A106ED"/>
    <w:rsid w:val="00A2027B"/>
    <w:rsid w:val="00A2094E"/>
    <w:rsid w:val="00A22247"/>
    <w:rsid w:val="00A2414B"/>
    <w:rsid w:val="00A2682F"/>
    <w:rsid w:val="00A30A47"/>
    <w:rsid w:val="00A44171"/>
    <w:rsid w:val="00A47632"/>
    <w:rsid w:val="00A4782A"/>
    <w:rsid w:val="00A56AA4"/>
    <w:rsid w:val="00A77858"/>
    <w:rsid w:val="00AA0727"/>
    <w:rsid w:val="00AA6FE1"/>
    <w:rsid w:val="00AB1651"/>
    <w:rsid w:val="00AC2FB9"/>
    <w:rsid w:val="00AC6476"/>
    <w:rsid w:val="00AC64F7"/>
    <w:rsid w:val="00AD035C"/>
    <w:rsid w:val="00AD1CCE"/>
    <w:rsid w:val="00AD7B8B"/>
    <w:rsid w:val="00AF0F0C"/>
    <w:rsid w:val="00AF5E84"/>
    <w:rsid w:val="00B0629C"/>
    <w:rsid w:val="00B22FF8"/>
    <w:rsid w:val="00B27F82"/>
    <w:rsid w:val="00B34347"/>
    <w:rsid w:val="00B34BF3"/>
    <w:rsid w:val="00B36267"/>
    <w:rsid w:val="00B369C3"/>
    <w:rsid w:val="00B46798"/>
    <w:rsid w:val="00B54E0A"/>
    <w:rsid w:val="00B62BE5"/>
    <w:rsid w:val="00B7384E"/>
    <w:rsid w:val="00B80872"/>
    <w:rsid w:val="00B868A8"/>
    <w:rsid w:val="00BA456B"/>
    <w:rsid w:val="00BA54BD"/>
    <w:rsid w:val="00BA566A"/>
    <w:rsid w:val="00BB6069"/>
    <w:rsid w:val="00BC178A"/>
    <w:rsid w:val="00BC43F2"/>
    <w:rsid w:val="00BC456B"/>
    <w:rsid w:val="00BC5EE1"/>
    <w:rsid w:val="00BD65C1"/>
    <w:rsid w:val="00BE3302"/>
    <w:rsid w:val="00BE6C11"/>
    <w:rsid w:val="00BF2A93"/>
    <w:rsid w:val="00BF4065"/>
    <w:rsid w:val="00BF4B78"/>
    <w:rsid w:val="00C07216"/>
    <w:rsid w:val="00C10F83"/>
    <w:rsid w:val="00C14794"/>
    <w:rsid w:val="00C160CA"/>
    <w:rsid w:val="00C26211"/>
    <w:rsid w:val="00C305FF"/>
    <w:rsid w:val="00C3650B"/>
    <w:rsid w:val="00C4523E"/>
    <w:rsid w:val="00C50B5E"/>
    <w:rsid w:val="00C51D91"/>
    <w:rsid w:val="00C53292"/>
    <w:rsid w:val="00C70139"/>
    <w:rsid w:val="00C829DB"/>
    <w:rsid w:val="00C83823"/>
    <w:rsid w:val="00C848A1"/>
    <w:rsid w:val="00C86B4B"/>
    <w:rsid w:val="00C935EB"/>
    <w:rsid w:val="00C96EB8"/>
    <w:rsid w:val="00CA07DE"/>
    <w:rsid w:val="00CA1A5C"/>
    <w:rsid w:val="00CA261D"/>
    <w:rsid w:val="00CB0AE9"/>
    <w:rsid w:val="00CB211E"/>
    <w:rsid w:val="00CB33F1"/>
    <w:rsid w:val="00CC10C2"/>
    <w:rsid w:val="00CD54B9"/>
    <w:rsid w:val="00CE1197"/>
    <w:rsid w:val="00CE5A69"/>
    <w:rsid w:val="00CF105B"/>
    <w:rsid w:val="00CF37C2"/>
    <w:rsid w:val="00D00A1C"/>
    <w:rsid w:val="00D12FA8"/>
    <w:rsid w:val="00D151C5"/>
    <w:rsid w:val="00D17F8C"/>
    <w:rsid w:val="00D24036"/>
    <w:rsid w:val="00D3244C"/>
    <w:rsid w:val="00D348BC"/>
    <w:rsid w:val="00D35EF3"/>
    <w:rsid w:val="00D37074"/>
    <w:rsid w:val="00D50248"/>
    <w:rsid w:val="00D62D18"/>
    <w:rsid w:val="00D642FB"/>
    <w:rsid w:val="00D657E9"/>
    <w:rsid w:val="00D71F96"/>
    <w:rsid w:val="00D858FC"/>
    <w:rsid w:val="00D86357"/>
    <w:rsid w:val="00D952A1"/>
    <w:rsid w:val="00DB25C6"/>
    <w:rsid w:val="00DC6C2D"/>
    <w:rsid w:val="00DD41EC"/>
    <w:rsid w:val="00DE4147"/>
    <w:rsid w:val="00DF41FB"/>
    <w:rsid w:val="00DF43AF"/>
    <w:rsid w:val="00DF4575"/>
    <w:rsid w:val="00E06839"/>
    <w:rsid w:val="00E11322"/>
    <w:rsid w:val="00E13520"/>
    <w:rsid w:val="00E1741A"/>
    <w:rsid w:val="00E25B92"/>
    <w:rsid w:val="00E31080"/>
    <w:rsid w:val="00E40FC9"/>
    <w:rsid w:val="00E42E29"/>
    <w:rsid w:val="00E43E8F"/>
    <w:rsid w:val="00E50308"/>
    <w:rsid w:val="00E55C99"/>
    <w:rsid w:val="00E5774A"/>
    <w:rsid w:val="00E6039D"/>
    <w:rsid w:val="00E60F99"/>
    <w:rsid w:val="00E77F83"/>
    <w:rsid w:val="00E82701"/>
    <w:rsid w:val="00E86AAF"/>
    <w:rsid w:val="00E87BEA"/>
    <w:rsid w:val="00E94D42"/>
    <w:rsid w:val="00EA599F"/>
    <w:rsid w:val="00EB091C"/>
    <w:rsid w:val="00EC7F39"/>
    <w:rsid w:val="00EE0CF0"/>
    <w:rsid w:val="00EE14E0"/>
    <w:rsid w:val="00EF7EC1"/>
    <w:rsid w:val="00F23029"/>
    <w:rsid w:val="00F330D3"/>
    <w:rsid w:val="00F358C3"/>
    <w:rsid w:val="00F375DB"/>
    <w:rsid w:val="00F42422"/>
    <w:rsid w:val="00F45AC3"/>
    <w:rsid w:val="00F527E2"/>
    <w:rsid w:val="00F53379"/>
    <w:rsid w:val="00F60587"/>
    <w:rsid w:val="00F646D5"/>
    <w:rsid w:val="00F66759"/>
    <w:rsid w:val="00F72492"/>
    <w:rsid w:val="00F8036D"/>
    <w:rsid w:val="00F90082"/>
    <w:rsid w:val="00F9767B"/>
    <w:rsid w:val="00FA4936"/>
    <w:rsid w:val="00FC2EE8"/>
    <w:rsid w:val="00FC3C20"/>
    <w:rsid w:val="00FD2A71"/>
    <w:rsid w:val="00FD3315"/>
    <w:rsid w:val="00FE001D"/>
    <w:rsid w:val="00FE5113"/>
    <w:rsid w:val="00FE5505"/>
    <w:rsid w:val="00FF190F"/>
    <w:rsid w:val="00FF566A"/>
    <w:rsid w:val="014C4D18"/>
    <w:rsid w:val="0153453C"/>
    <w:rsid w:val="015D2DC6"/>
    <w:rsid w:val="01F2753D"/>
    <w:rsid w:val="024C0DD3"/>
    <w:rsid w:val="02BC76F0"/>
    <w:rsid w:val="02EC00AA"/>
    <w:rsid w:val="03004097"/>
    <w:rsid w:val="038C5CCB"/>
    <w:rsid w:val="03FB3196"/>
    <w:rsid w:val="04322FE6"/>
    <w:rsid w:val="045277D1"/>
    <w:rsid w:val="045B2080"/>
    <w:rsid w:val="04A24CDA"/>
    <w:rsid w:val="04EA3F45"/>
    <w:rsid w:val="04F95B95"/>
    <w:rsid w:val="055B66A8"/>
    <w:rsid w:val="055E38E4"/>
    <w:rsid w:val="05740424"/>
    <w:rsid w:val="05F87DE6"/>
    <w:rsid w:val="06310E47"/>
    <w:rsid w:val="06362CDC"/>
    <w:rsid w:val="0650517B"/>
    <w:rsid w:val="067026D5"/>
    <w:rsid w:val="068715C6"/>
    <w:rsid w:val="06C6550F"/>
    <w:rsid w:val="071B5409"/>
    <w:rsid w:val="07935F1D"/>
    <w:rsid w:val="07BE5C53"/>
    <w:rsid w:val="07CC42EA"/>
    <w:rsid w:val="07DB4B2C"/>
    <w:rsid w:val="07E33868"/>
    <w:rsid w:val="080B3DF0"/>
    <w:rsid w:val="08D56BCA"/>
    <w:rsid w:val="08FF226D"/>
    <w:rsid w:val="09261B0E"/>
    <w:rsid w:val="09591813"/>
    <w:rsid w:val="0973251D"/>
    <w:rsid w:val="0988183F"/>
    <w:rsid w:val="0A2035DA"/>
    <w:rsid w:val="0A2D2866"/>
    <w:rsid w:val="0A365059"/>
    <w:rsid w:val="0A76095A"/>
    <w:rsid w:val="0B224DC6"/>
    <w:rsid w:val="0B905E68"/>
    <w:rsid w:val="0B9839FC"/>
    <w:rsid w:val="0B9C2AB9"/>
    <w:rsid w:val="0BCC25E2"/>
    <w:rsid w:val="0C0471FA"/>
    <w:rsid w:val="0C08767E"/>
    <w:rsid w:val="0C0A7D34"/>
    <w:rsid w:val="0C1E733C"/>
    <w:rsid w:val="0C3C5A14"/>
    <w:rsid w:val="0C9358E9"/>
    <w:rsid w:val="0CB95D27"/>
    <w:rsid w:val="0CC06645"/>
    <w:rsid w:val="0CFF1FD2"/>
    <w:rsid w:val="0D163367"/>
    <w:rsid w:val="0D2D03F5"/>
    <w:rsid w:val="0DB5434C"/>
    <w:rsid w:val="0DC57CDB"/>
    <w:rsid w:val="0DEE0F90"/>
    <w:rsid w:val="0DFF4AEF"/>
    <w:rsid w:val="0E4312DC"/>
    <w:rsid w:val="0E612296"/>
    <w:rsid w:val="0E676B8A"/>
    <w:rsid w:val="0E975183"/>
    <w:rsid w:val="0E9E47FB"/>
    <w:rsid w:val="0F360E40"/>
    <w:rsid w:val="0FC226D4"/>
    <w:rsid w:val="0FE07C99"/>
    <w:rsid w:val="0FE347BF"/>
    <w:rsid w:val="10F845FF"/>
    <w:rsid w:val="110411F6"/>
    <w:rsid w:val="1118657F"/>
    <w:rsid w:val="115F299A"/>
    <w:rsid w:val="11751F83"/>
    <w:rsid w:val="118F2B80"/>
    <w:rsid w:val="11C02D36"/>
    <w:rsid w:val="11C63152"/>
    <w:rsid w:val="11DB219F"/>
    <w:rsid w:val="11FB0CF7"/>
    <w:rsid w:val="1268200B"/>
    <w:rsid w:val="12A332D1"/>
    <w:rsid w:val="13871AEC"/>
    <w:rsid w:val="138B1301"/>
    <w:rsid w:val="13B222DC"/>
    <w:rsid w:val="145D29CB"/>
    <w:rsid w:val="14810FD8"/>
    <w:rsid w:val="14932E53"/>
    <w:rsid w:val="149E1860"/>
    <w:rsid w:val="14AB3737"/>
    <w:rsid w:val="14E053D5"/>
    <w:rsid w:val="150A2EB3"/>
    <w:rsid w:val="157073B4"/>
    <w:rsid w:val="158F3058"/>
    <w:rsid w:val="159118A2"/>
    <w:rsid w:val="15DE05EA"/>
    <w:rsid w:val="16150519"/>
    <w:rsid w:val="162437A1"/>
    <w:rsid w:val="1625100B"/>
    <w:rsid w:val="166D584A"/>
    <w:rsid w:val="16A470A0"/>
    <w:rsid w:val="1736320C"/>
    <w:rsid w:val="17571954"/>
    <w:rsid w:val="177953BD"/>
    <w:rsid w:val="17A02C16"/>
    <w:rsid w:val="17CB717D"/>
    <w:rsid w:val="18235245"/>
    <w:rsid w:val="184440B3"/>
    <w:rsid w:val="192D6BA1"/>
    <w:rsid w:val="194D2EA6"/>
    <w:rsid w:val="19617FD5"/>
    <w:rsid w:val="19733DBA"/>
    <w:rsid w:val="19B1359D"/>
    <w:rsid w:val="19D16C6A"/>
    <w:rsid w:val="19DD4A39"/>
    <w:rsid w:val="19EC263C"/>
    <w:rsid w:val="19FF0840"/>
    <w:rsid w:val="1A281661"/>
    <w:rsid w:val="1A33283B"/>
    <w:rsid w:val="1A780328"/>
    <w:rsid w:val="1A7A42D7"/>
    <w:rsid w:val="1A805E8F"/>
    <w:rsid w:val="1AA67687"/>
    <w:rsid w:val="1AAE365B"/>
    <w:rsid w:val="1B225231"/>
    <w:rsid w:val="1B3542E5"/>
    <w:rsid w:val="1B391A9C"/>
    <w:rsid w:val="1B586AE8"/>
    <w:rsid w:val="1B900DB8"/>
    <w:rsid w:val="1B9019AB"/>
    <w:rsid w:val="1BAD64FF"/>
    <w:rsid w:val="1BBB5CB9"/>
    <w:rsid w:val="1BCC0239"/>
    <w:rsid w:val="1BEA1E65"/>
    <w:rsid w:val="1C976FB2"/>
    <w:rsid w:val="1D081CB0"/>
    <w:rsid w:val="1D1207F7"/>
    <w:rsid w:val="1D250337"/>
    <w:rsid w:val="1D5030CD"/>
    <w:rsid w:val="1DE17414"/>
    <w:rsid w:val="1E220A67"/>
    <w:rsid w:val="1EF233E6"/>
    <w:rsid w:val="1F066139"/>
    <w:rsid w:val="1F1E2D88"/>
    <w:rsid w:val="1F52391B"/>
    <w:rsid w:val="1F8A1200"/>
    <w:rsid w:val="1F8D1B11"/>
    <w:rsid w:val="1F9810AD"/>
    <w:rsid w:val="1FF84581"/>
    <w:rsid w:val="204D4D6D"/>
    <w:rsid w:val="20583EC3"/>
    <w:rsid w:val="20612B9E"/>
    <w:rsid w:val="20A166A9"/>
    <w:rsid w:val="20FA0C45"/>
    <w:rsid w:val="21130C2F"/>
    <w:rsid w:val="218849EB"/>
    <w:rsid w:val="21A4506C"/>
    <w:rsid w:val="21D73AE8"/>
    <w:rsid w:val="21E637FB"/>
    <w:rsid w:val="21F17833"/>
    <w:rsid w:val="222B101D"/>
    <w:rsid w:val="227E692E"/>
    <w:rsid w:val="22933CBA"/>
    <w:rsid w:val="22C82B40"/>
    <w:rsid w:val="22CA35E2"/>
    <w:rsid w:val="232022E5"/>
    <w:rsid w:val="23E406C1"/>
    <w:rsid w:val="23F956E8"/>
    <w:rsid w:val="2446591A"/>
    <w:rsid w:val="244E5BCA"/>
    <w:rsid w:val="247207F3"/>
    <w:rsid w:val="24C24825"/>
    <w:rsid w:val="24F13C90"/>
    <w:rsid w:val="24FD70B0"/>
    <w:rsid w:val="25253A03"/>
    <w:rsid w:val="252F2A3C"/>
    <w:rsid w:val="257F716D"/>
    <w:rsid w:val="261A4BC0"/>
    <w:rsid w:val="26231527"/>
    <w:rsid w:val="266F2B83"/>
    <w:rsid w:val="26B12ECF"/>
    <w:rsid w:val="26B37642"/>
    <w:rsid w:val="27446ECC"/>
    <w:rsid w:val="275D4D64"/>
    <w:rsid w:val="278A01C1"/>
    <w:rsid w:val="278A5609"/>
    <w:rsid w:val="27AB594A"/>
    <w:rsid w:val="27DA12E1"/>
    <w:rsid w:val="295D0C9B"/>
    <w:rsid w:val="296903D0"/>
    <w:rsid w:val="2A194CF0"/>
    <w:rsid w:val="2A1C086E"/>
    <w:rsid w:val="2A547725"/>
    <w:rsid w:val="2A7A3593"/>
    <w:rsid w:val="2AC523DE"/>
    <w:rsid w:val="2AD70C4B"/>
    <w:rsid w:val="2B1B36AA"/>
    <w:rsid w:val="2B2307C7"/>
    <w:rsid w:val="2B361B54"/>
    <w:rsid w:val="2B7A3071"/>
    <w:rsid w:val="2BB45507"/>
    <w:rsid w:val="2BDF04BE"/>
    <w:rsid w:val="2BFC1846"/>
    <w:rsid w:val="2C524FB9"/>
    <w:rsid w:val="2CD52975"/>
    <w:rsid w:val="2CD727C8"/>
    <w:rsid w:val="2D5B28A4"/>
    <w:rsid w:val="2D865863"/>
    <w:rsid w:val="2DA1135F"/>
    <w:rsid w:val="2DCD6EED"/>
    <w:rsid w:val="2DE2667F"/>
    <w:rsid w:val="2DED242B"/>
    <w:rsid w:val="2DF52D84"/>
    <w:rsid w:val="2E0F7203"/>
    <w:rsid w:val="2E2C5491"/>
    <w:rsid w:val="2E6E75C6"/>
    <w:rsid w:val="2E9D1C0D"/>
    <w:rsid w:val="2EA25753"/>
    <w:rsid w:val="2F5277B1"/>
    <w:rsid w:val="2F990B1D"/>
    <w:rsid w:val="305701CE"/>
    <w:rsid w:val="308139B5"/>
    <w:rsid w:val="30D06A9D"/>
    <w:rsid w:val="30D42DF0"/>
    <w:rsid w:val="31101099"/>
    <w:rsid w:val="31305298"/>
    <w:rsid w:val="3164321B"/>
    <w:rsid w:val="316F668E"/>
    <w:rsid w:val="31B732C3"/>
    <w:rsid w:val="329448DD"/>
    <w:rsid w:val="32BF5264"/>
    <w:rsid w:val="32EB1476"/>
    <w:rsid w:val="331F7372"/>
    <w:rsid w:val="3320203F"/>
    <w:rsid w:val="332D2884"/>
    <w:rsid w:val="33634FBD"/>
    <w:rsid w:val="339F05C4"/>
    <w:rsid w:val="340110F8"/>
    <w:rsid w:val="34244306"/>
    <w:rsid w:val="34662E3E"/>
    <w:rsid w:val="3475227E"/>
    <w:rsid w:val="348D190D"/>
    <w:rsid w:val="34B6563F"/>
    <w:rsid w:val="34BD32E6"/>
    <w:rsid w:val="34CB407C"/>
    <w:rsid w:val="34DF6951"/>
    <w:rsid w:val="34E65422"/>
    <w:rsid w:val="34F31F5D"/>
    <w:rsid w:val="351F42F4"/>
    <w:rsid w:val="354D10DF"/>
    <w:rsid w:val="35702107"/>
    <w:rsid w:val="359473FE"/>
    <w:rsid w:val="35A94A09"/>
    <w:rsid w:val="35E3452C"/>
    <w:rsid w:val="360E0429"/>
    <w:rsid w:val="36782A6C"/>
    <w:rsid w:val="36B41764"/>
    <w:rsid w:val="36DE2A5D"/>
    <w:rsid w:val="370C2303"/>
    <w:rsid w:val="375556D9"/>
    <w:rsid w:val="37646794"/>
    <w:rsid w:val="379B6743"/>
    <w:rsid w:val="37AE781A"/>
    <w:rsid w:val="37E02AB9"/>
    <w:rsid w:val="384A2F69"/>
    <w:rsid w:val="388B57C9"/>
    <w:rsid w:val="38A579CF"/>
    <w:rsid w:val="38B83AFB"/>
    <w:rsid w:val="39194863"/>
    <w:rsid w:val="39203FFE"/>
    <w:rsid w:val="394134DA"/>
    <w:rsid w:val="39CC3B18"/>
    <w:rsid w:val="3A5C534F"/>
    <w:rsid w:val="3A646209"/>
    <w:rsid w:val="3AAA1453"/>
    <w:rsid w:val="3ACD1DA9"/>
    <w:rsid w:val="3B203ED6"/>
    <w:rsid w:val="3BAB2075"/>
    <w:rsid w:val="3BC82C9D"/>
    <w:rsid w:val="3BD2225A"/>
    <w:rsid w:val="3C9E57AB"/>
    <w:rsid w:val="3CC327A7"/>
    <w:rsid w:val="3CE63287"/>
    <w:rsid w:val="3D857531"/>
    <w:rsid w:val="3DED5AA7"/>
    <w:rsid w:val="3E3F73EA"/>
    <w:rsid w:val="3E4D7489"/>
    <w:rsid w:val="3E62512C"/>
    <w:rsid w:val="3ED36509"/>
    <w:rsid w:val="3EF5095A"/>
    <w:rsid w:val="3F4C6A12"/>
    <w:rsid w:val="3F550C1A"/>
    <w:rsid w:val="3F894EDC"/>
    <w:rsid w:val="3FAE7C86"/>
    <w:rsid w:val="40044D0A"/>
    <w:rsid w:val="404A797B"/>
    <w:rsid w:val="4090735E"/>
    <w:rsid w:val="40D06F07"/>
    <w:rsid w:val="41526B64"/>
    <w:rsid w:val="41884FF2"/>
    <w:rsid w:val="41906793"/>
    <w:rsid w:val="41A30C47"/>
    <w:rsid w:val="41B35408"/>
    <w:rsid w:val="42395725"/>
    <w:rsid w:val="42685900"/>
    <w:rsid w:val="426E30CD"/>
    <w:rsid w:val="42D849B5"/>
    <w:rsid w:val="4361242F"/>
    <w:rsid w:val="436B79CB"/>
    <w:rsid w:val="43937835"/>
    <w:rsid w:val="44190B72"/>
    <w:rsid w:val="443609BF"/>
    <w:rsid w:val="44912B4F"/>
    <w:rsid w:val="44BD3EC5"/>
    <w:rsid w:val="44CD5383"/>
    <w:rsid w:val="44F0533F"/>
    <w:rsid w:val="45370E34"/>
    <w:rsid w:val="45757A90"/>
    <w:rsid w:val="458C1FE7"/>
    <w:rsid w:val="45A566CE"/>
    <w:rsid w:val="45CB4339"/>
    <w:rsid w:val="45EE269E"/>
    <w:rsid w:val="460D47A6"/>
    <w:rsid w:val="46454957"/>
    <w:rsid w:val="466F68A0"/>
    <w:rsid w:val="468F3AD1"/>
    <w:rsid w:val="46C155A5"/>
    <w:rsid w:val="46E50A88"/>
    <w:rsid w:val="47032ABA"/>
    <w:rsid w:val="473769B1"/>
    <w:rsid w:val="47A74479"/>
    <w:rsid w:val="47B039DD"/>
    <w:rsid w:val="47C315D0"/>
    <w:rsid w:val="480F7DEA"/>
    <w:rsid w:val="485B45AB"/>
    <w:rsid w:val="48653621"/>
    <w:rsid w:val="48CD06E3"/>
    <w:rsid w:val="49D51C0D"/>
    <w:rsid w:val="49DF6AC5"/>
    <w:rsid w:val="4A29150C"/>
    <w:rsid w:val="4AA36784"/>
    <w:rsid w:val="4AF035A7"/>
    <w:rsid w:val="4B361938"/>
    <w:rsid w:val="4B3D4020"/>
    <w:rsid w:val="4B4254F9"/>
    <w:rsid w:val="4B6202EC"/>
    <w:rsid w:val="4BC6609F"/>
    <w:rsid w:val="4CAE37E9"/>
    <w:rsid w:val="4D3F0047"/>
    <w:rsid w:val="4D821847"/>
    <w:rsid w:val="4D846629"/>
    <w:rsid w:val="4DB86677"/>
    <w:rsid w:val="4DE10ED6"/>
    <w:rsid w:val="4E0744C9"/>
    <w:rsid w:val="4E6D76D3"/>
    <w:rsid w:val="4E936084"/>
    <w:rsid w:val="4F6B5492"/>
    <w:rsid w:val="4F8675C0"/>
    <w:rsid w:val="4FE20578"/>
    <w:rsid w:val="500D066F"/>
    <w:rsid w:val="50982C32"/>
    <w:rsid w:val="50C17C89"/>
    <w:rsid w:val="50EC48E0"/>
    <w:rsid w:val="51B573C7"/>
    <w:rsid w:val="51D7070B"/>
    <w:rsid w:val="52193B02"/>
    <w:rsid w:val="526273B5"/>
    <w:rsid w:val="52814D10"/>
    <w:rsid w:val="52900B84"/>
    <w:rsid w:val="52AC1DB3"/>
    <w:rsid w:val="52E643BA"/>
    <w:rsid w:val="531526DC"/>
    <w:rsid w:val="534955E5"/>
    <w:rsid w:val="53B148BF"/>
    <w:rsid w:val="53DA1939"/>
    <w:rsid w:val="54266330"/>
    <w:rsid w:val="54696303"/>
    <w:rsid w:val="548F2152"/>
    <w:rsid w:val="552F7A27"/>
    <w:rsid w:val="556637E8"/>
    <w:rsid w:val="55E4258E"/>
    <w:rsid w:val="56062C22"/>
    <w:rsid w:val="56623148"/>
    <w:rsid w:val="56B23ED5"/>
    <w:rsid w:val="56B91708"/>
    <w:rsid w:val="56D67035"/>
    <w:rsid w:val="570A23FB"/>
    <w:rsid w:val="573B60BC"/>
    <w:rsid w:val="575609F4"/>
    <w:rsid w:val="583114B5"/>
    <w:rsid w:val="58607CEE"/>
    <w:rsid w:val="5870369A"/>
    <w:rsid w:val="587826B4"/>
    <w:rsid w:val="59460071"/>
    <w:rsid w:val="59E87628"/>
    <w:rsid w:val="59F5248A"/>
    <w:rsid w:val="5A21156A"/>
    <w:rsid w:val="5A52277D"/>
    <w:rsid w:val="5AC86D37"/>
    <w:rsid w:val="5ADE798F"/>
    <w:rsid w:val="5AF53748"/>
    <w:rsid w:val="5B093033"/>
    <w:rsid w:val="5B0C1F2B"/>
    <w:rsid w:val="5B33135D"/>
    <w:rsid w:val="5BB330D9"/>
    <w:rsid w:val="5BC023C2"/>
    <w:rsid w:val="5BDC5384"/>
    <w:rsid w:val="5C2D2D5D"/>
    <w:rsid w:val="5C6678A3"/>
    <w:rsid w:val="5C6739B4"/>
    <w:rsid w:val="5C827997"/>
    <w:rsid w:val="5CCB70BC"/>
    <w:rsid w:val="5CD530DD"/>
    <w:rsid w:val="5DBE6363"/>
    <w:rsid w:val="5DFA1606"/>
    <w:rsid w:val="5E1855EA"/>
    <w:rsid w:val="5E354DC2"/>
    <w:rsid w:val="5E3E5AF5"/>
    <w:rsid w:val="5E4C5483"/>
    <w:rsid w:val="5F400455"/>
    <w:rsid w:val="5F894288"/>
    <w:rsid w:val="5FA23DC2"/>
    <w:rsid w:val="5FAB3BB8"/>
    <w:rsid w:val="5FDE7567"/>
    <w:rsid w:val="601D58D2"/>
    <w:rsid w:val="603C5701"/>
    <w:rsid w:val="608C36E0"/>
    <w:rsid w:val="60A3109B"/>
    <w:rsid w:val="612D0936"/>
    <w:rsid w:val="618D218C"/>
    <w:rsid w:val="618F3F83"/>
    <w:rsid w:val="61BA525F"/>
    <w:rsid w:val="62634C1E"/>
    <w:rsid w:val="626528E2"/>
    <w:rsid w:val="62A27060"/>
    <w:rsid w:val="62AF3609"/>
    <w:rsid w:val="62B93D78"/>
    <w:rsid w:val="62CE1545"/>
    <w:rsid w:val="63414F5F"/>
    <w:rsid w:val="639B000C"/>
    <w:rsid w:val="63AF10B7"/>
    <w:rsid w:val="642C6F17"/>
    <w:rsid w:val="6477342D"/>
    <w:rsid w:val="648F6661"/>
    <w:rsid w:val="64922431"/>
    <w:rsid w:val="64A1419B"/>
    <w:rsid w:val="64B5059A"/>
    <w:rsid w:val="64BE438D"/>
    <w:rsid w:val="64DB6CED"/>
    <w:rsid w:val="64EB690C"/>
    <w:rsid w:val="652318FD"/>
    <w:rsid w:val="65393A14"/>
    <w:rsid w:val="654B373B"/>
    <w:rsid w:val="655A2308"/>
    <w:rsid w:val="65CB0C03"/>
    <w:rsid w:val="65DE17D9"/>
    <w:rsid w:val="661701F9"/>
    <w:rsid w:val="666920D7"/>
    <w:rsid w:val="66796CC5"/>
    <w:rsid w:val="669B1520"/>
    <w:rsid w:val="66B20136"/>
    <w:rsid w:val="671169F6"/>
    <w:rsid w:val="6717300E"/>
    <w:rsid w:val="67590710"/>
    <w:rsid w:val="6777664F"/>
    <w:rsid w:val="67806225"/>
    <w:rsid w:val="679C6426"/>
    <w:rsid w:val="67CE0D8B"/>
    <w:rsid w:val="67D0240D"/>
    <w:rsid w:val="67DB5AF4"/>
    <w:rsid w:val="67EE6EC8"/>
    <w:rsid w:val="680D1930"/>
    <w:rsid w:val="686A1362"/>
    <w:rsid w:val="68B175D9"/>
    <w:rsid w:val="68B91615"/>
    <w:rsid w:val="69144D1D"/>
    <w:rsid w:val="6919289E"/>
    <w:rsid w:val="6945444B"/>
    <w:rsid w:val="69690D6B"/>
    <w:rsid w:val="6A3265E4"/>
    <w:rsid w:val="6A34729E"/>
    <w:rsid w:val="6A5A06B4"/>
    <w:rsid w:val="6A80199F"/>
    <w:rsid w:val="6A892D91"/>
    <w:rsid w:val="6A9A571B"/>
    <w:rsid w:val="6A9F11A1"/>
    <w:rsid w:val="6AD53AD8"/>
    <w:rsid w:val="6B0F3052"/>
    <w:rsid w:val="6B1B6B81"/>
    <w:rsid w:val="6B9D61BC"/>
    <w:rsid w:val="6BDD266A"/>
    <w:rsid w:val="6BFD481D"/>
    <w:rsid w:val="6C604304"/>
    <w:rsid w:val="6C646B06"/>
    <w:rsid w:val="6C884442"/>
    <w:rsid w:val="6CEB3DE6"/>
    <w:rsid w:val="6DB91902"/>
    <w:rsid w:val="6DDB185E"/>
    <w:rsid w:val="6E560FDA"/>
    <w:rsid w:val="6E9516B0"/>
    <w:rsid w:val="6ED1640C"/>
    <w:rsid w:val="6ED76943"/>
    <w:rsid w:val="6F430923"/>
    <w:rsid w:val="6F613B4C"/>
    <w:rsid w:val="6FB95E7D"/>
    <w:rsid w:val="6FC20409"/>
    <w:rsid w:val="6FE56C72"/>
    <w:rsid w:val="7029658F"/>
    <w:rsid w:val="702B4594"/>
    <w:rsid w:val="70932C9B"/>
    <w:rsid w:val="70A517EB"/>
    <w:rsid w:val="70B70C80"/>
    <w:rsid w:val="7124477B"/>
    <w:rsid w:val="71C53EB2"/>
    <w:rsid w:val="72281098"/>
    <w:rsid w:val="724809AF"/>
    <w:rsid w:val="724858DE"/>
    <w:rsid w:val="7275647C"/>
    <w:rsid w:val="729A0BB7"/>
    <w:rsid w:val="72D604F4"/>
    <w:rsid w:val="73556EDA"/>
    <w:rsid w:val="738577B5"/>
    <w:rsid w:val="73CA3EE0"/>
    <w:rsid w:val="73CD3064"/>
    <w:rsid w:val="73F35332"/>
    <w:rsid w:val="741A4F70"/>
    <w:rsid w:val="74DA5DE7"/>
    <w:rsid w:val="74ED29D4"/>
    <w:rsid w:val="751E2356"/>
    <w:rsid w:val="75324707"/>
    <w:rsid w:val="755D4FA0"/>
    <w:rsid w:val="756040B7"/>
    <w:rsid w:val="757B56CA"/>
    <w:rsid w:val="761E748A"/>
    <w:rsid w:val="76AF0922"/>
    <w:rsid w:val="76EA5373"/>
    <w:rsid w:val="7706409E"/>
    <w:rsid w:val="77443459"/>
    <w:rsid w:val="778316BA"/>
    <w:rsid w:val="77835C82"/>
    <w:rsid w:val="78012B52"/>
    <w:rsid w:val="780B6954"/>
    <w:rsid w:val="78512EE3"/>
    <w:rsid w:val="78697A5D"/>
    <w:rsid w:val="78B50AC9"/>
    <w:rsid w:val="78FB12B4"/>
    <w:rsid w:val="79117CEF"/>
    <w:rsid w:val="794D7550"/>
    <w:rsid w:val="795A69A1"/>
    <w:rsid w:val="798D68B4"/>
    <w:rsid w:val="798E3ED6"/>
    <w:rsid w:val="79A921E9"/>
    <w:rsid w:val="79BA4AF5"/>
    <w:rsid w:val="79E05578"/>
    <w:rsid w:val="79EF04BA"/>
    <w:rsid w:val="79F07309"/>
    <w:rsid w:val="7A3E45C7"/>
    <w:rsid w:val="7A6957AE"/>
    <w:rsid w:val="7ADB6A0C"/>
    <w:rsid w:val="7ADD519D"/>
    <w:rsid w:val="7BBD0AA3"/>
    <w:rsid w:val="7BD727F7"/>
    <w:rsid w:val="7C0C0492"/>
    <w:rsid w:val="7C1B16C0"/>
    <w:rsid w:val="7C622BD6"/>
    <w:rsid w:val="7CCA0E2F"/>
    <w:rsid w:val="7D2C2AE8"/>
    <w:rsid w:val="7D354F60"/>
    <w:rsid w:val="7DB64FA4"/>
    <w:rsid w:val="7E1E62A6"/>
    <w:rsid w:val="7E4E6AAA"/>
    <w:rsid w:val="7ED9296C"/>
    <w:rsid w:val="7F051474"/>
    <w:rsid w:val="7F312474"/>
    <w:rsid w:val="7F4A7193"/>
    <w:rsid w:val="7F9F256C"/>
    <w:rsid w:val="7FE6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7"/>
    <w:qFormat/>
    <w:uiPriority w:val="0"/>
    <w:pPr>
      <w:keepNext/>
      <w:keepLines/>
      <w:spacing w:before="260" w:after="260" w:line="413" w:lineRule="auto"/>
      <w:outlineLvl w:val="1"/>
    </w:pPr>
    <w:rPr>
      <w:rFonts w:ascii="Arial" w:hAnsi="Arial" w:eastAsia="黑体" w:cs="Times New Roman"/>
      <w:b/>
      <w:sz w:val="32"/>
      <w:szCs w:val="20"/>
      <w:lang w:val="zh-CN"/>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pPr>
  </w:style>
  <w:style w:type="paragraph" w:styleId="5">
    <w:name w:val="annotation text"/>
    <w:basedOn w:val="1"/>
    <w:unhideWhenUsed/>
    <w:qFormat/>
    <w:uiPriority w:val="99"/>
    <w:pPr>
      <w:jc w:val="left"/>
    </w:pPr>
  </w:style>
  <w:style w:type="paragraph" w:styleId="6">
    <w:name w:val="Body Text Indent"/>
    <w:basedOn w:val="1"/>
    <w:qFormat/>
    <w:uiPriority w:val="0"/>
    <w:pPr>
      <w:spacing w:line="700" w:lineRule="exact"/>
      <w:ind w:left="960"/>
    </w:pPr>
    <w:rPr>
      <w:sz w:val="44"/>
    </w:rPr>
  </w:style>
  <w:style w:type="paragraph" w:styleId="7">
    <w:name w:val="Date"/>
    <w:basedOn w:val="1"/>
    <w:next w:val="1"/>
    <w:link w:val="16"/>
    <w:unhideWhenUsed/>
    <w:qFormat/>
    <w:uiPriority w:val="99"/>
    <w:pPr>
      <w:ind w:left="100" w:leftChars="2500"/>
    </w:p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table" w:styleId="13">
    <w:name w:val="Table Grid"/>
    <w:basedOn w:val="1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unhideWhenUsed/>
    <w:qFormat/>
    <w:uiPriority w:val="99"/>
    <w:rPr>
      <w:sz w:val="21"/>
      <w:szCs w:val="21"/>
    </w:rPr>
  </w:style>
  <w:style w:type="character" w:customStyle="1" w:styleId="16">
    <w:name w:val="日期 Char"/>
    <w:basedOn w:val="14"/>
    <w:link w:val="7"/>
    <w:semiHidden/>
    <w:qFormat/>
    <w:uiPriority w:val="99"/>
  </w:style>
  <w:style w:type="character" w:customStyle="1" w:styleId="17">
    <w:name w:val="标题 2 Char"/>
    <w:basedOn w:val="14"/>
    <w:link w:val="4"/>
    <w:qFormat/>
    <w:uiPriority w:val="0"/>
    <w:rPr>
      <w:rFonts w:ascii="Arial" w:hAnsi="Arial" w:eastAsia="黑体" w:cs="Times New Roman"/>
      <w:b/>
      <w:sz w:val="32"/>
      <w:szCs w:val="20"/>
      <w:lang w:val="zh-CN" w:eastAsia="zh-CN"/>
    </w:rPr>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批注框文本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6096</Words>
  <Characters>6417</Characters>
  <Lines>52</Lines>
  <Paragraphs>14</Paragraphs>
  <TotalTime>19</TotalTime>
  <ScaleCrop>false</ScaleCrop>
  <LinksUpToDate>false</LinksUpToDate>
  <CharactersWithSpaces>7339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2018-09-18T08:10:00Z</dcterms:created>
  <dc:creator>微软用户</dc:creator>
  <cp:lastModifiedBy>wangh</cp:lastModifiedBy>
  <cp:lastPrinted>2025-03-03T04:38:00Z</cp:lastPrinted>
  <dcterms:modified xsi:type="dcterms:W3CDTF">2025-03-04T02:25:17Z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7AD9C3C73AD247ED8EBD08CEBA666C2A</vt:lpwstr>
  </property>
</Properties>
</file>