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default" w:ascii="Times New Roman" w:hAnsi="Times New Roman" w:eastAsia="方正仿宋_GBK" w:cs="Times New Roman"/>
          <w:b/>
          <w:color w:val="FF0000"/>
          <w:w w:val="80"/>
          <w:sz w:val="32"/>
          <w:szCs w:val="32"/>
        </w:rPr>
      </w:pPr>
    </w:p>
    <w:p>
      <w:pPr>
        <w:spacing w:line="1000" w:lineRule="exact"/>
        <w:jc w:val="center"/>
        <w:rPr>
          <w:rFonts w:hint="default" w:ascii="Times New Roman" w:hAnsi="Times New Roman" w:eastAsia="方正仿宋_GBK" w:cs="Times New Roman"/>
          <w:b/>
          <w:color w:val="FF0000"/>
          <w:w w:val="80"/>
          <w:sz w:val="32"/>
          <w:szCs w:val="32"/>
        </w:rPr>
      </w:pPr>
    </w:p>
    <w:p>
      <w:pPr>
        <w:spacing w:line="900" w:lineRule="exact"/>
        <w:ind w:firstLine="195" w:firstLineChars="35"/>
        <w:jc w:val="center"/>
        <w:rPr>
          <w:rFonts w:hint="default" w:ascii="Times New Roman" w:hAnsi="Times New Roman" w:cs="Times New Roman"/>
          <w:b/>
          <w:color w:val="FF0000"/>
          <w:w w:val="66"/>
          <w:sz w:val="84"/>
          <w:szCs w:val="84"/>
        </w:rPr>
      </w:pPr>
      <w:r>
        <w:rPr>
          <w:rFonts w:hint="default" w:ascii="Times New Roman" w:hAnsi="Times New Roman" w:eastAsia="方正小标宋_GBK" w:cs="Times New Roman"/>
          <w:b/>
          <w:color w:val="FF0000"/>
          <w:w w:val="66"/>
          <w:sz w:val="84"/>
          <w:szCs w:val="84"/>
        </w:rPr>
        <w:t>沙坪坝区人民政府教育督导室文件</w:t>
      </w:r>
    </w:p>
    <w:p>
      <w:pPr>
        <w:autoSpaceDE w:val="0"/>
        <w:autoSpaceDN w:val="0"/>
        <w:adjustRightInd w:val="0"/>
        <w:ind w:firstLine="640"/>
        <w:jc w:val="center"/>
        <w:rPr>
          <w:rFonts w:hint="default" w:ascii="Times New Roman" w:hAnsi="Times New Roman" w:cs="Times New Roman"/>
          <w:sz w:val="32"/>
          <w:szCs w:val="32"/>
          <w:lang w:val="zh-CN"/>
        </w:rPr>
      </w:pPr>
    </w:p>
    <w:p>
      <w:pPr>
        <w:spacing w:line="594" w:lineRule="exact"/>
        <w:jc w:val="center"/>
        <w:rPr>
          <w:rFonts w:hint="default" w:ascii="Times New Roman" w:hAnsi="Times New Roman" w:eastAsia="方正仿宋_GBK" w:cs="Times New Roman"/>
          <w:color w:val="000000"/>
          <w:sz w:val="32"/>
          <w:szCs w:val="32"/>
        </w:rPr>
      </w:pPr>
    </w:p>
    <w:p>
      <w:pPr>
        <w:autoSpaceDE w:val="0"/>
        <w:autoSpaceDN w:val="0"/>
        <w:adjustRightInd w:val="0"/>
        <w:spacing w:line="594" w:lineRule="exact"/>
        <w:jc w:val="center"/>
        <w:rPr>
          <w:rFonts w:hint="default" w:ascii="Times New Roman" w:hAnsi="Times New Roman" w:eastAsia="方正仿宋_GBK" w:cs="Times New Roman"/>
          <w:sz w:val="44"/>
          <w:szCs w:val="44"/>
        </w:rPr>
      </w:pPr>
      <w:r>
        <w:rPr>
          <w:rFonts w:hint="default" w:ascii="Times New Roman" w:hAnsi="Times New Roman" w:eastAsia="方正仿宋_GBK" w:cs="Times New Roman"/>
          <w:color w:val="000000"/>
          <w:kern w:val="0"/>
          <w:sz w:val="32"/>
          <w:szCs w:val="32"/>
          <w:lang w:val="zh-CN"/>
        </w:rPr>
        <w:t>沙教督发〔20</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zh-CN"/>
        </w:rPr>
        <w:t>〕</w:t>
      </w:r>
      <w:r>
        <w:rPr>
          <w:rFonts w:hint="default" w:ascii="Times New Roman" w:hAnsi="Times New Roman" w:eastAsia="方正仿宋_GBK" w:cs="Times New Roman"/>
          <w:color w:val="000000"/>
          <w:kern w:val="0"/>
          <w:sz w:val="32"/>
          <w:szCs w:val="32"/>
          <w:lang w:val="en-US" w:eastAsia="zh-CN"/>
        </w:rPr>
        <w:t>32</w:t>
      </w:r>
      <w:r>
        <w:rPr>
          <w:rFonts w:hint="default" w:ascii="Times New Roman" w:hAnsi="Times New Roman" w:eastAsia="方正仿宋_GBK" w:cs="Times New Roman"/>
          <w:color w:val="000000"/>
          <w:kern w:val="0"/>
          <w:sz w:val="32"/>
          <w:szCs w:val="32"/>
          <w:lang w:val="zh-CN"/>
        </w:rPr>
        <w:t>号</w:t>
      </w:r>
    </w:p>
    <w:p>
      <w:pPr>
        <w:pStyle w:val="14"/>
        <w:shd w:val="clear" w:color="auto" w:fill="auto"/>
        <w:spacing w:line="594" w:lineRule="exact"/>
        <w:jc w:val="center"/>
        <w:rPr>
          <w:rFonts w:hint="default" w:ascii="Times New Roman" w:hAnsi="Times New Roman" w:eastAsia="方正仿宋_GBK" w:cs="Times New Roman"/>
          <w:bCs/>
          <w:color w:val="000000"/>
          <w:sz w:val="32"/>
          <w:szCs w:val="32"/>
          <w:lang w:val="zh-TW"/>
        </w:rPr>
      </w:pPr>
      <w:r>
        <w:rPr>
          <w:rFonts w:hint="default" w:ascii="Times New Roman" w:hAnsi="Times New Roman" w:eastAsia="MingLiUfalt" w:cs="Times New Roman"/>
          <w:kern w:val="2"/>
          <w:sz w:val="21"/>
          <w:szCs w:val="22"/>
          <w:shd w:val="clear" w:color="auto" w:fill="FFFFFF"/>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181610</wp:posOffset>
                </wp:positionV>
                <wp:extent cx="5743575" cy="635"/>
                <wp:effectExtent l="0" t="0" r="0" b="0"/>
                <wp:wrapNone/>
                <wp:docPr id="1" name="自选图形 1"/>
                <wp:cNvGraphicFramePr/>
                <a:graphic xmlns:a="http://schemas.openxmlformats.org/drawingml/2006/main">
                  <a:graphicData uri="http://schemas.microsoft.com/office/word/2010/wordprocessingShape">
                    <wps:wsp>
                      <wps:cNvCnPr/>
                      <wps:spPr>
                        <a:xfrm>
                          <a:off x="0" y="0"/>
                          <a:ext cx="5743575" cy="635"/>
                        </a:xfrm>
                        <a:prstGeom prst="straightConnector1">
                          <a:avLst/>
                        </a:prstGeom>
                        <a:ln w="9525" cap="flat" cmpd="sng">
                          <a:solidFill>
                            <a:srgbClr val="FF0000">
                              <a:alpha val="100000"/>
                            </a:srgbClr>
                          </a:solidFill>
                          <a:prstDash val="solid"/>
                          <a:headEnd type="none" w="med" len="med"/>
                          <a:tailEnd type="none" w="med" len="med"/>
                        </a:ln>
                      </wps:spPr>
                      <wps:bodyPr upright="0"/>
                    </wps:wsp>
                  </a:graphicData>
                </a:graphic>
              </wp:anchor>
            </w:drawing>
          </mc:Choice>
          <mc:Fallback>
            <w:pict>
              <v:shape id="自选图形 1" o:spid="_x0000_s1026" o:spt="32" type="#_x0000_t32" style="position:absolute;left:0pt;margin-left:-0.15pt;margin-top:14.3pt;height:0.05pt;width:452.25pt;z-index:251659264;mso-width-relative:page;mso-height-relative:page;" filled="f" stroked="t" coordsize="21600,21600" o:gfxdata="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9r8YNYAAAAHAQAADwAAAAAAAAABACAAAAAi&#10;AAAAZHJzL2Rvd25yZXYueG1sUEsBAhQAFAAAAAgAh07iQAnzAUkMAgAAEwQAAA4AAAAAAAAAAQAg&#10;AAAAJQEAAGRycy9lMm9Eb2MueG1sUEsFBgAAAAAGAAYAWQEAAKMFAAAAAA==&#10;">
                <v:fill on="f" focussize="0,0"/>
                <v:stroke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沙坪坝区人民政府教育督导室</w: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关于开展</w:t>
      </w:r>
      <w:r>
        <w:rPr>
          <w:rFonts w:hint="default" w:ascii="Times New Roman" w:hAnsi="Times New Roman" w:eastAsia="方正小标宋_GBK" w:cs="Times New Roman"/>
          <w:b/>
          <w:bCs/>
          <w:sz w:val="44"/>
          <w:szCs w:val="44"/>
          <w:lang w:eastAsia="zh-CN"/>
        </w:rPr>
        <w:t>沙坪坝区教育系统</w:t>
      </w:r>
      <w:r>
        <w:rPr>
          <w:rFonts w:hint="default" w:ascii="Times New Roman" w:hAnsi="Times New Roman" w:eastAsia="方正小标宋_GBK" w:cs="Times New Roman"/>
          <w:b/>
          <w:bCs/>
          <w:sz w:val="44"/>
          <w:szCs w:val="44"/>
        </w:rPr>
        <w:t>2020年岁末年初安全稳定工作督查的通知</w: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bCs/>
          <w:sz w:val="44"/>
          <w:szCs w:val="44"/>
        </w:rPr>
      </w:pPr>
    </w:p>
    <w:p>
      <w:pPr>
        <w:keepNext w:val="0"/>
        <w:keepLines w:val="0"/>
        <w:pageBreakBefore w:val="0"/>
        <w:kinsoku/>
        <w:wordWrap/>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中小学、幼儿园</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z w:val="32"/>
          <w:szCs w:val="32"/>
          <w:lang w:val="en-US" w:eastAsia="zh-CN"/>
        </w:rPr>
        <w:drawing>
          <wp:anchor distT="0" distB="0" distL="114300" distR="114300" simplePos="0" relativeHeight="251663360" behindDoc="1" locked="0" layoutInCell="1" allowOverlap="1">
            <wp:simplePos x="0" y="0"/>
            <wp:positionH relativeFrom="column">
              <wp:posOffset>3936365</wp:posOffset>
            </wp:positionH>
            <wp:positionV relativeFrom="paragraph">
              <wp:posOffset>1891665</wp:posOffset>
            </wp:positionV>
            <wp:extent cx="1291590" cy="1283335"/>
            <wp:effectExtent l="0" t="0" r="3810" b="12065"/>
            <wp:wrapNone/>
            <wp:docPr id="3" name="图片 3" descr="督导室电子章（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督导室电子章（4cm）"/>
                    <pic:cNvPicPr>
                      <a:picLocks noChangeAspect="1"/>
                    </pic:cNvPicPr>
                  </pic:nvPicPr>
                  <pic:blipFill>
                    <a:blip r:embed="rId6"/>
                    <a:stretch>
                      <a:fillRect/>
                    </a:stretch>
                  </pic:blipFill>
                  <pic:spPr>
                    <a:xfrm>
                      <a:off x="0" y="0"/>
                      <a:ext cx="1291590" cy="1283335"/>
                    </a:xfrm>
                    <a:prstGeom prst="rect">
                      <a:avLst/>
                    </a:prstGeom>
                    <a:noFill/>
                    <a:ln>
                      <a:noFill/>
                    </a:ln>
                  </pic:spPr>
                </pic:pic>
              </a:graphicData>
            </a:graphic>
          </wp:anchor>
        </w:drawing>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沙坪坝区教育系统</w:t>
      </w:r>
      <w:r>
        <w:rPr>
          <w:rFonts w:hint="default" w:ascii="Times New Roman" w:hAnsi="Times New Roman" w:eastAsia="方正仿宋_GBK" w:cs="Times New Roman"/>
          <w:sz w:val="32"/>
          <w:szCs w:val="32"/>
        </w:rPr>
        <w:t>2020年岁末年初安全稳定工作督查</w:t>
      </w:r>
      <w:r>
        <w:rPr>
          <w:rFonts w:hint="default" w:ascii="Times New Roman" w:hAnsi="Times New Roman" w:eastAsia="方正仿宋_GBK" w:cs="Times New Roman"/>
          <w:sz w:val="32"/>
          <w:szCs w:val="32"/>
          <w:lang w:eastAsia="zh-CN"/>
        </w:rPr>
        <w:t>方案</w:t>
      </w:r>
      <w:r>
        <w:rPr>
          <w:rFonts w:hint="default" w:ascii="Times New Roman" w:hAnsi="Times New Roman" w:eastAsia="方正仿宋_GBK" w:cs="Times New Roman"/>
          <w:sz w:val="32"/>
          <w:szCs w:val="32"/>
        </w:rPr>
        <w:t>》印发给你们，请</w:t>
      </w:r>
      <w:r>
        <w:rPr>
          <w:rFonts w:hint="default" w:ascii="Times New Roman" w:hAnsi="Times New Roman" w:eastAsia="方正仿宋_GBK" w:cs="Times New Roman"/>
          <w:sz w:val="32"/>
          <w:szCs w:val="32"/>
          <w:lang w:eastAsia="zh-CN"/>
        </w:rPr>
        <w:t>各中小学、幼儿园按照《沙坪坝区教育系统2020年岁末年初安全稳定工作督导检查表》（附件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）的要求，</w:t>
      </w:r>
      <w:r>
        <w:rPr>
          <w:rFonts w:hint="default" w:ascii="Times New Roman" w:hAnsi="Times New Roman" w:eastAsia="方正仿宋_GBK" w:cs="Times New Roman"/>
          <w:sz w:val="32"/>
          <w:szCs w:val="32"/>
        </w:rPr>
        <w:t>加强统筹协调，细化工作措施，</w:t>
      </w:r>
      <w:r>
        <w:rPr>
          <w:rFonts w:hint="default" w:ascii="Times New Roman" w:hAnsi="Times New Roman" w:eastAsia="方正仿宋_GBK" w:cs="Times New Roman"/>
          <w:sz w:val="32"/>
          <w:szCs w:val="32"/>
          <w:lang w:eastAsia="zh-CN"/>
        </w:rPr>
        <w:t>逐项逐条对照开展自查，对自查出的问题立即整改，不等不靠，</w:t>
      </w:r>
      <w:r>
        <w:rPr>
          <w:rFonts w:hint="default" w:ascii="Times New Roman" w:hAnsi="Times New Roman" w:eastAsia="方正仿宋_GBK" w:cs="Times New Roman"/>
          <w:sz w:val="32"/>
          <w:szCs w:val="32"/>
        </w:rPr>
        <w:t>切实将</w:t>
      </w:r>
      <w:r>
        <w:rPr>
          <w:rFonts w:hint="default" w:ascii="Times New Roman" w:hAnsi="Times New Roman" w:eastAsia="方正仿宋_GBK" w:cs="Times New Roman"/>
          <w:sz w:val="32"/>
          <w:szCs w:val="32"/>
          <w:lang w:eastAsia="zh-CN"/>
        </w:rPr>
        <w:t>教育系统安全稳定隐患</w:t>
      </w:r>
      <w:r>
        <w:rPr>
          <w:rFonts w:hint="default" w:ascii="Times New Roman" w:hAnsi="Times New Roman" w:eastAsia="方正仿宋_GBK" w:cs="Times New Roman"/>
          <w:sz w:val="32"/>
          <w:szCs w:val="32"/>
        </w:rPr>
        <w:t>大排查大整治工作落到实处。</w:t>
      </w:r>
    </w:p>
    <w:p>
      <w:pPr>
        <w:keepNext w:val="0"/>
        <w:keepLines w:val="0"/>
        <w:pageBreakBefore w:val="0"/>
        <w:kinsoku/>
        <w:wordWrap/>
        <w:overflowPunct/>
        <w:topLinePunct w:val="0"/>
        <w:autoSpaceDE/>
        <w:autoSpaceDN/>
        <w:bidi w:val="0"/>
        <w:adjustRightInd/>
        <w:snapToGrid/>
        <w:spacing w:line="594" w:lineRule="exact"/>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沙坪坝区</w:t>
      </w:r>
      <w:r>
        <w:rPr>
          <w:rFonts w:hint="default" w:ascii="Times New Roman" w:hAnsi="Times New Roman" w:eastAsia="方正仿宋_GBK" w:cs="Times New Roman"/>
          <w:sz w:val="32"/>
          <w:szCs w:val="32"/>
          <w:lang w:val="en-US" w:eastAsia="zh-CN"/>
        </w:rPr>
        <w:t>人民政府教育督导室</w:t>
      </w:r>
    </w:p>
    <w:p>
      <w:pPr>
        <w:keepNext w:val="0"/>
        <w:keepLines w:val="0"/>
        <w:pageBreakBefore w:val="0"/>
        <w:kinsoku/>
        <w:wordWrap/>
        <w:overflowPunct/>
        <w:topLinePunct w:val="0"/>
        <w:autoSpaceDE/>
        <w:autoSpaceDN/>
        <w:bidi w:val="0"/>
        <w:adjustRightInd/>
        <w:snapToGrid/>
        <w:spacing w:line="594" w:lineRule="exact"/>
        <w:ind w:firstLine="5280" w:firstLineChars="16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94" w:lineRule="exact"/>
        <w:ind w:firstLine="5280" w:firstLineChars="16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沙坪坝区教育系统2020年岁末年初安全稳定</w: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工作督查方案</w: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bCs/>
          <w:sz w:val="44"/>
          <w:szCs w:val="44"/>
          <w:lang w:val="en-US" w:eastAsia="zh-CN"/>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为深刻吸取“9.27”綦江松藻煤矿和“12.4”永川吊水洞煤矿重大安全生产事故教训，认真贯彻落实李克强总理重要批示和国务院安委会安全生产视频会议，全市安全生产与社会稳定工作会议精神，时刻绷紧安全生产这根弦，举一反三，毫不松懈地抓好安全生产工作,坚决遏制较大以上事故发生，确保全区教育系统安全稳定。</w:t>
      </w:r>
      <w:r>
        <w:rPr>
          <w:rFonts w:hint="default" w:ascii="Times New Roman" w:hAnsi="Times New Roman" w:eastAsia="方正仿宋_GBK" w:cs="Times New Roman"/>
          <w:sz w:val="32"/>
          <w:szCs w:val="32"/>
          <w:lang w:val="en-US" w:eastAsia="zh-CN"/>
        </w:rPr>
        <w:t>区教委研究决定，在全区教育系统开展2020年岁末年初安全稳定工作督查</w:t>
      </w:r>
      <w:r>
        <w:rPr>
          <w:rFonts w:hint="default" w:ascii="Times New Roman" w:hAnsi="Times New Roman" w:eastAsia="方正仿宋_GBK" w:cs="Times New Roman"/>
          <w:sz w:val="32"/>
          <w:szCs w:val="32"/>
          <w:lang w:eastAsia="zh-CN"/>
        </w:rPr>
        <w:t>，工作方案如下</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一、督查时间</w:t>
      </w:r>
    </w:p>
    <w:p>
      <w:pPr>
        <w:pStyle w:val="23"/>
        <w:keepNext w:val="0"/>
        <w:keepLines w:val="0"/>
        <w:pageBreakBefore w:val="0"/>
        <w:kinsoku/>
        <w:wordWrap/>
        <w:overflowPunct/>
        <w:topLinePunct w:val="0"/>
        <w:bidi w:val="0"/>
        <w:snapToGrid/>
        <w:spacing w:line="594"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方正仿宋_GBK" w:cs="Times New Roman"/>
          <w:sz w:val="32"/>
          <w:szCs w:val="32"/>
          <w:lang w:val="en-US" w:eastAsia="zh-CN"/>
        </w:rPr>
        <w:t>2020年12月15日</w:t>
      </w:r>
      <w:r>
        <w:rPr>
          <w:rFonts w:hint="default" w:ascii="Times New Roman" w:hAnsi="Times New Roman" w:eastAsia="方正仿宋_GBK" w:cs="Times New Roman"/>
          <w:sz w:val="32"/>
          <w:szCs w:val="32"/>
        </w:rPr>
        <w:t>至</w:t>
      </w:r>
      <w:r>
        <w:rPr>
          <w:rFonts w:hint="default" w:ascii="Times New Roman" w:hAnsi="Times New Roman" w:cs="Times New Roman"/>
          <w:sz w:val="32"/>
          <w:szCs w:val="32"/>
          <w:lang w:val="en-US" w:eastAsia="zh-CN"/>
        </w:rPr>
        <w:t>2021年1</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lang w:val="en-US" w:eastAsia="zh-CN"/>
        </w:rPr>
        <w:t>10日</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、督查方式</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采取现场查看、查阅资料、询问师生等方式开展督查工作。</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、督查范围</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全区各公民办中小学、幼儿园、中职学校</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、督查内容</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详见《沙坪坝区教育系统2020年岁末年初安全稳定工作督导检查表》（附件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五、督查分组</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详见《沙坪坝区教育系统岁末年初安全稳定工作督导安排表》（附件</w:t>
      </w:r>
      <w:r>
        <w:rPr>
          <w:rFonts w:hint="default" w:ascii="Times New Roman" w:hAnsi="Times New Roman" w:eastAsia="方正仿宋_GBK" w:cs="Times New Roman"/>
          <w:sz w:val="32"/>
          <w:szCs w:val="32"/>
          <w:lang w:val="en-US" w:eastAsia="zh-CN"/>
        </w:rPr>
        <w:t>2）。</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、工作要求</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1.督查人员要严格按照</w:t>
      </w:r>
      <w:r>
        <w:rPr>
          <w:rFonts w:hint="default" w:ascii="Times New Roman" w:hAnsi="Times New Roman" w:eastAsia="方正仿宋_GBK" w:cs="Times New Roman"/>
          <w:sz w:val="32"/>
          <w:szCs w:val="32"/>
          <w:lang w:val="en-US" w:eastAsia="zh-CN"/>
        </w:rPr>
        <w:t>《沙坪坝区教育系统</w:t>
      </w:r>
      <w:r>
        <w:rPr>
          <w:rFonts w:hint="default" w:ascii="Times New Roman" w:hAnsi="Times New Roman" w:eastAsia="方正仿宋_GBK" w:cs="Times New Roman"/>
          <w:sz w:val="32"/>
          <w:szCs w:val="32"/>
          <w:lang w:eastAsia="zh-CN"/>
        </w:rPr>
        <w:t>2020年岁末年初安全稳定工作督导检查表》</w:t>
      </w: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lang w:eastAsia="zh-CN"/>
        </w:rPr>
        <w:t>逐项如实检查填写，切忌走马观花，对存在的问题要明确指出，下发整改通知书，要求责任学校制订整改方案，落实整改时限，跟踪督促其整改，并于</w:t>
      </w:r>
      <w:r>
        <w:rPr>
          <w:rFonts w:hint="default" w:ascii="Times New Roman" w:hAnsi="Times New Roman" w:eastAsia="方正仿宋_GBK" w:cs="Times New Roman"/>
          <w:sz w:val="32"/>
          <w:szCs w:val="32"/>
          <w:lang w:val="en-US" w:eastAsia="zh-CN"/>
        </w:rPr>
        <w:t>2021年1月10日18:00前，将各校</w:t>
      </w:r>
      <w:r>
        <w:rPr>
          <w:rFonts w:hint="eastAsia" w:ascii="Times New Roman" w:hAnsi="Times New Roman" w:eastAsia="方正仿宋_GBK" w:cs="Times New Roman"/>
          <w:sz w:val="32"/>
          <w:szCs w:val="32"/>
          <w:lang w:val="en-US" w:eastAsia="zh-CN"/>
        </w:rPr>
        <w:t>检查表</w:t>
      </w:r>
      <w:r>
        <w:rPr>
          <w:rFonts w:hint="default" w:ascii="Times New Roman" w:hAnsi="Times New Roman" w:eastAsia="方正仿宋_GBK" w:cs="Times New Roman"/>
          <w:sz w:val="32"/>
          <w:szCs w:val="32"/>
          <w:lang w:eastAsia="zh-CN"/>
        </w:rPr>
        <w:t>反馈至区教委安稳办钱颐老师处。</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2.督查组成员必须廉洁自律、严肃对待、公平公正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确保本次安全督导工作发挥实效。</w:t>
      </w: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left="1918" w:leftChars="304" w:hanging="1280" w:hangingChars="4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20"/>
          <w:sz w:val="32"/>
          <w:szCs w:val="32"/>
        </w:rPr>
        <w:t>1.</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《沙坪坝区教育系统2020年岁末年初安全稳定工作督导检查表》</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left="1916" w:leftChars="303" w:hanging="1280" w:hangingChars="4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2.</w:t>
      </w:r>
      <w:r>
        <w:rPr>
          <w:rFonts w:hint="default" w:ascii="Times New Roman" w:hAnsi="Times New Roman" w:eastAsia="方正仿宋_GBK" w:cs="Times New Roman"/>
          <w:sz w:val="32"/>
          <w:szCs w:val="32"/>
          <w:lang w:eastAsia="zh-CN"/>
        </w:rPr>
        <w:t>《沙坪坝区教育系统岁末年初安全稳定工作督导安排表》</w:t>
      </w:r>
    </w:p>
    <w:p>
      <w:pPr>
        <w:keepNext w:val="0"/>
        <w:keepLines w:val="0"/>
        <w:pageBreakBefore w:val="0"/>
        <w:tabs>
          <w:tab w:val="right" w:pos="9014"/>
        </w:tabs>
        <w:kinsoku/>
        <w:wordWrap/>
        <w:overflowPunct/>
        <w:topLinePunct w:val="0"/>
        <w:autoSpaceDE/>
        <w:autoSpaceDN/>
        <w:bidi w:val="0"/>
        <w:adjustRightInd/>
        <w:snapToGrid/>
        <w:spacing w:line="240" w:lineRule="auto"/>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小标宋_GBK" w:cs="Times New Roman"/>
          <w:sz w:val="32"/>
          <w:szCs w:val="32"/>
          <w:lang w:val="en-US" w:eastAsia="zh-CN"/>
        </w:rPr>
        <w:drawing>
          <wp:anchor distT="0" distB="0" distL="114300" distR="114300" simplePos="0" relativeHeight="251660288" behindDoc="1" locked="0" layoutInCell="1" allowOverlap="1">
            <wp:simplePos x="0" y="0"/>
            <wp:positionH relativeFrom="column">
              <wp:posOffset>3744595</wp:posOffset>
            </wp:positionH>
            <wp:positionV relativeFrom="paragraph">
              <wp:posOffset>50165</wp:posOffset>
            </wp:positionV>
            <wp:extent cx="1291590" cy="1283335"/>
            <wp:effectExtent l="0" t="0" r="3810" b="12065"/>
            <wp:wrapNone/>
            <wp:docPr id="2" name="图片 3" descr="督导室电子章（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督导室电子章（4cm）"/>
                    <pic:cNvPicPr>
                      <a:picLocks noChangeAspect="1"/>
                    </pic:cNvPicPr>
                  </pic:nvPicPr>
                  <pic:blipFill>
                    <a:blip r:embed="rId6"/>
                    <a:stretch>
                      <a:fillRect/>
                    </a:stretch>
                  </pic:blipFill>
                  <pic:spPr>
                    <a:xfrm>
                      <a:off x="0" y="0"/>
                      <a:ext cx="1291590" cy="1283335"/>
                    </a:xfrm>
                    <a:prstGeom prst="rect">
                      <a:avLst/>
                    </a:prstGeom>
                    <a:noFill/>
                    <a:ln>
                      <a:noFill/>
                    </a:ln>
                  </pic:spPr>
                </pic:pic>
              </a:graphicData>
            </a:graphic>
          </wp:anchor>
        </w:drawing>
      </w:r>
      <w:r>
        <w:rPr>
          <w:rFonts w:hint="default" w:ascii="Times New Roman" w:hAnsi="Times New Roman" w:eastAsia="方正小标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p>
    <w:p>
      <w:pPr>
        <w:keepNext w:val="0"/>
        <w:keepLines w:val="0"/>
        <w:pageBreakBefore w:val="0"/>
        <w:tabs>
          <w:tab w:val="right" w:pos="9014"/>
        </w:tabs>
        <w:kinsoku/>
        <w:wordWrap/>
        <w:overflowPunct/>
        <w:topLinePunct w:val="0"/>
        <w:autoSpaceDE/>
        <w:autoSpaceDN/>
        <w:bidi w:val="0"/>
        <w:adjustRightInd/>
        <w:snapToGrid/>
        <w:spacing w:line="594" w:lineRule="exact"/>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沙坪坝区人民政府教育督导室  </w:t>
      </w:r>
    </w:p>
    <w:p>
      <w:pPr>
        <w:keepNext w:val="0"/>
        <w:keepLines w:val="0"/>
        <w:pageBreakBefore w:val="0"/>
        <w:tabs>
          <w:tab w:val="right" w:pos="9014"/>
        </w:tabs>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spacing w:line="594" w:lineRule="exact"/>
        <w:ind w:left="5440" w:hanging="5440" w:hangingChars="1700"/>
        <w:rPr>
          <w:rFonts w:hint="default" w:ascii="Times New Roman" w:hAnsi="Times New Roman" w:eastAsia="方正仿宋_GBK" w:cs="Times New Roman"/>
          <w:sz w:val="32"/>
          <w:szCs w:val="32"/>
        </w:rPr>
      </w:pPr>
    </w:p>
    <w:p>
      <w:pPr>
        <w:pBdr>
          <w:top w:val="single" w:color="auto" w:sz="6" w:space="1"/>
          <w:bottom w:val="single" w:color="auto" w:sz="6" w:space="1"/>
        </w:pBdr>
        <w:spacing w:line="594"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沙坪坝区人民政府教育督导室               2020年</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日印发</w:t>
      </w:r>
    </w:p>
    <w:p>
      <w:pPr>
        <w:bidi w:val="0"/>
        <w:rPr>
          <w:rFonts w:hint="default" w:ascii="Calibri" w:hAnsi="Calibri" w:eastAsia="宋体" w:cs="Times New Roman"/>
          <w:kern w:val="2"/>
          <w:sz w:val="21"/>
          <w:szCs w:val="22"/>
          <w:lang w:val="en-US" w:eastAsia="zh-CN" w:bidi="ar-SA"/>
        </w:rPr>
      </w:pPr>
    </w:p>
    <w:p>
      <w:pPr>
        <w:tabs>
          <w:tab w:val="left" w:pos="6660"/>
        </w:tabs>
        <w:bidi w:val="0"/>
        <w:jc w:val="left"/>
        <w:rPr>
          <w:rFonts w:hint="eastAsia"/>
          <w:lang w:val="en-US" w:eastAsia="zh-CN"/>
        </w:rPr>
        <w:sectPr>
          <w:footerReference r:id="rId3" w:type="default"/>
          <w:footerReference r:id="rId4" w:type="even"/>
          <w:pgSz w:w="11906" w:h="16838"/>
          <w:pgMar w:top="1985" w:right="1446" w:bottom="1644" w:left="1446" w:header="851" w:footer="992" w:gutter="0"/>
          <w:pgNumType w:fmt="numberInDash"/>
          <w:cols w:space="720" w:num="1"/>
          <w:docGrid w:type="lines" w:linePitch="312" w:charSpace="0"/>
        </w:sectPr>
      </w:pPr>
    </w:p>
    <w:p>
      <w:pPr>
        <w:tabs>
          <w:tab w:val="left" w:pos="6660"/>
        </w:tabs>
        <w:bidi w:val="0"/>
        <w:jc w:val="left"/>
        <w:rPr>
          <w:rFonts w:hint="eastAsia"/>
          <w:lang w:val="en-US" w:eastAsia="zh-CN"/>
        </w:rPr>
      </w:pPr>
      <w:r>
        <w:rPr>
          <w:rFonts w:hint="eastAsia" w:ascii="方正仿宋_GBK" w:hAnsi="方正仿宋_GBK" w:eastAsia="方正仿宋_GBK" w:cs="方正仿宋_GBK"/>
          <w:sz w:val="28"/>
          <w:szCs w:val="28"/>
          <w:lang w:val="en-US" w:eastAsia="zh-CN"/>
        </w:rPr>
        <w:t>附件1：</w:t>
      </w:r>
      <w:r>
        <w:rPr>
          <w:rFonts w:hint="eastAsia"/>
          <w:lang w:val="en-US" w:eastAsia="zh-CN"/>
        </w:rPr>
        <w:tab/>
      </w:r>
    </w:p>
    <w:p>
      <w:pPr>
        <w:spacing w:line="600" w:lineRule="exact"/>
        <w:jc w:val="center"/>
        <w:rPr>
          <w:rFonts w:hint="eastAsia" w:ascii="方正小标宋_GBK" w:hAnsi="宋体" w:eastAsia="方正小标宋_GBK"/>
          <w:b/>
          <w:sz w:val="44"/>
          <w:szCs w:val="44"/>
        </w:rPr>
      </w:pPr>
      <w:r>
        <w:rPr>
          <w:rFonts w:hint="eastAsia" w:ascii="方正小标宋_GBK" w:hAnsi="宋体" w:eastAsia="方正小标宋_GBK"/>
          <w:b/>
          <w:sz w:val="44"/>
          <w:szCs w:val="44"/>
        </w:rPr>
        <w:t>2020年</w:t>
      </w:r>
      <w:r>
        <w:rPr>
          <w:rFonts w:hint="eastAsia" w:ascii="方正小标宋_GBK" w:hAnsi="宋体" w:eastAsia="方正小标宋_GBK"/>
          <w:b/>
          <w:sz w:val="44"/>
          <w:szCs w:val="44"/>
          <w:lang w:eastAsia="zh-CN"/>
        </w:rPr>
        <w:t>岁末年初</w:t>
      </w:r>
      <w:r>
        <w:rPr>
          <w:rFonts w:hint="eastAsia" w:ascii="方正小标宋_GBK" w:hAnsi="宋体" w:eastAsia="方正小标宋_GBK"/>
          <w:b/>
          <w:sz w:val="44"/>
          <w:szCs w:val="44"/>
        </w:rPr>
        <w:t>安全稳定工作督导检查表</w:t>
      </w:r>
    </w:p>
    <w:p>
      <w:pPr>
        <w:spacing w:line="600" w:lineRule="exact"/>
        <w:jc w:val="both"/>
        <w:rPr>
          <w:rFonts w:hint="eastAsia" w:ascii="方正小标宋_GBK" w:hAnsi="宋体" w:eastAsia="方正小标宋_GBK"/>
          <w:b/>
          <w:sz w:val="44"/>
          <w:szCs w:val="44"/>
          <w:lang w:eastAsia="zh-CN"/>
        </w:rPr>
      </w:pPr>
      <w:r>
        <w:rPr>
          <w:rFonts w:hint="eastAsia" w:ascii="方正小标宋_GBK" w:hAnsi="宋体" w:eastAsia="方正小标宋_GBK"/>
          <w:b/>
          <w:sz w:val="28"/>
          <w:szCs w:val="28"/>
          <w:lang w:eastAsia="zh-CN"/>
        </w:rPr>
        <w:t>检查学校（</w:t>
      </w:r>
      <w:r>
        <w:rPr>
          <w:rFonts w:hint="eastAsia" w:ascii="方正小标宋_GBK" w:hAnsi="宋体" w:eastAsia="方正小标宋_GBK"/>
          <w:b/>
          <w:sz w:val="28"/>
          <w:szCs w:val="28"/>
          <w:lang w:val="en-US" w:eastAsia="zh-CN"/>
        </w:rPr>
        <w:t>盖章</w:t>
      </w:r>
      <w:r>
        <w:rPr>
          <w:rFonts w:hint="eastAsia" w:ascii="方正小标宋_GBK" w:hAnsi="宋体" w:eastAsia="方正小标宋_GBK"/>
          <w:b/>
          <w:sz w:val="28"/>
          <w:szCs w:val="28"/>
          <w:lang w:eastAsia="zh-CN"/>
        </w:rPr>
        <w:t>）：</w:t>
      </w:r>
      <w:r>
        <w:rPr>
          <w:rFonts w:hint="eastAsia" w:ascii="方正小标宋_GBK" w:hAnsi="宋体" w:eastAsia="方正小标宋_GBK"/>
          <w:b/>
          <w:sz w:val="28"/>
          <w:szCs w:val="28"/>
          <w:lang w:val="en-US" w:eastAsia="zh-CN"/>
        </w:rPr>
        <w:t xml:space="preserve">                    学校负责人（签字）：                       检查人：</w:t>
      </w:r>
    </w:p>
    <w:tbl>
      <w:tblPr>
        <w:tblStyle w:val="5"/>
        <w:tblpPr w:leftFromText="180" w:rightFromText="180" w:vertAnchor="text" w:tblpXSpec="center" w:tblpY="1"/>
        <w:tblOverlap w:val="never"/>
        <w:tblW w:w="1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30"/>
        <w:gridCol w:w="1500"/>
        <w:gridCol w:w="5653"/>
        <w:gridCol w:w="3135"/>
        <w:gridCol w:w="1455"/>
        <w:gridCol w:w="171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检查指标</w:t>
            </w: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检查指标</w:t>
            </w: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检查指标</w:t>
            </w:r>
          </w:p>
        </w:tc>
        <w:tc>
          <w:tcPr>
            <w:tcW w:w="5653"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检查内容</w:t>
            </w:r>
          </w:p>
        </w:tc>
        <w:tc>
          <w:tcPr>
            <w:tcW w:w="3135" w:type="dxa"/>
            <w:noWrap w:val="0"/>
            <w:vAlign w:val="center"/>
          </w:tcPr>
          <w:p>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评估点</w:t>
            </w:r>
          </w:p>
        </w:tc>
        <w:tc>
          <w:tcPr>
            <w:tcW w:w="1455" w:type="dxa"/>
            <w:noWrap w:val="0"/>
            <w:vAlign w:val="center"/>
          </w:tcPr>
          <w:p>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存在问题</w:t>
            </w:r>
          </w:p>
        </w:tc>
        <w:tc>
          <w:tcPr>
            <w:tcW w:w="1712" w:type="dxa"/>
            <w:noWrap w:val="0"/>
            <w:vAlign w:val="center"/>
          </w:tcPr>
          <w:p>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整改建议</w:t>
            </w:r>
          </w:p>
        </w:tc>
        <w:tc>
          <w:tcPr>
            <w:tcW w:w="580" w:type="dxa"/>
            <w:noWrap w:val="0"/>
            <w:vAlign w:val="center"/>
          </w:tcPr>
          <w:p>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组织领导</w:t>
            </w:r>
          </w:p>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组织机构</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组织领导</w:t>
            </w:r>
          </w:p>
          <w:p>
            <w:pPr>
              <w:ind w:firstLine="420" w:firstLineChars="200"/>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召开行政会专题研究、专题部署安全稳定工作，专题研判安全稳定风险，主要领导、分管领导带队检查；成立安全工作领导小组，组长由学校党政主要领导担任；设立办公室，配有安全专干，有专人负责安全稳定工作。</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有</w:t>
            </w:r>
            <w:r>
              <w:rPr>
                <w:rFonts w:hint="eastAsia" w:ascii="华文中宋" w:hAnsi="华文中宋" w:eastAsia="华文中宋" w:cs="华文中宋"/>
                <w:szCs w:val="21"/>
              </w:rPr>
              <w:t>无会议纪要；</w:t>
            </w:r>
            <w:r>
              <w:rPr>
                <w:rFonts w:hint="eastAsia" w:ascii="华文中宋" w:hAnsi="华文中宋" w:eastAsia="华文中宋" w:cs="华文中宋"/>
                <w:szCs w:val="21"/>
                <w:lang w:val="en-US" w:eastAsia="zh-CN"/>
              </w:rPr>
              <w:t>有</w:t>
            </w:r>
            <w:r>
              <w:rPr>
                <w:rFonts w:hint="eastAsia" w:ascii="华文中宋" w:hAnsi="华文中宋" w:eastAsia="华文中宋" w:cs="华文中宋"/>
                <w:szCs w:val="21"/>
              </w:rPr>
              <w:t>无领导带队检查工作；</w:t>
            </w:r>
            <w:r>
              <w:rPr>
                <w:rFonts w:hint="eastAsia" w:ascii="华文中宋" w:hAnsi="华文中宋" w:eastAsia="华文中宋" w:cs="华文中宋"/>
                <w:szCs w:val="21"/>
                <w:lang w:val="en-US" w:eastAsia="zh-CN"/>
              </w:rPr>
              <w:t>有</w:t>
            </w:r>
            <w:r>
              <w:rPr>
                <w:rFonts w:hint="eastAsia" w:ascii="华文中宋" w:hAnsi="华文中宋" w:eastAsia="华文中宋" w:cs="华文中宋"/>
                <w:szCs w:val="21"/>
              </w:rPr>
              <w:t>无工作领导小组；</w:t>
            </w:r>
            <w:r>
              <w:rPr>
                <w:rFonts w:hint="eastAsia" w:ascii="华文中宋" w:hAnsi="华文中宋" w:eastAsia="华文中宋" w:cs="华文中宋"/>
                <w:szCs w:val="21"/>
                <w:lang w:eastAsia="zh-CN"/>
              </w:rPr>
              <w:t>有无设立</w:t>
            </w:r>
            <w:r>
              <w:rPr>
                <w:rFonts w:hint="eastAsia" w:ascii="华文中宋" w:hAnsi="华文中宋" w:eastAsia="华文中宋" w:cs="华文中宋"/>
                <w:szCs w:val="21"/>
              </w:rPr>
              <w:t>办公室</w:t>
            </w:r>
            <w:r>
              <w:rPr>
                <w:rFonts w:hint="eastAsia" w:ascii="华文中宋" w:hAnsi="华文中宋" w:eastAsia="华文中宋" w:cs="华文中宋"/>
                <w:szCs w:val="21"/>
                <w:lang w:val="en-US" w:eastAsia="zh-CN"/>
              </w:rPr>
              <w:t>;查看责任书签订材料。</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经费保障</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人、财、物等保障条件到位，有安全专项经费投入。</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有</w:t>
            </w:r>
            <w:r>
              <w:rPr>
                <w:rFonts w:hint="eastAsia" w:ascii="华文中宋" w:hAnsi="华文中宋" w:eastAsia="华文中宋" w:cs="华文中宋"/>
                <w:szCs w:val="21"/>
              </w:rPr>
              <w:t>无专项经费投入</w:t>
            </w:r>
            <w:r>
              <w:rPr>
                <w:rFonts w:hint="eastAsia" w:ascii="华文中宋" w:hAnsi="华文中宋" w:eastAsia="华文中宋" w:cs="华文中宋"/>
                <w:szCs w:val="21"/>
                <w:lang w:eastAsia="zh-CN"/>
              </w:rPr>
              <w:t>资料</w:t>
            </w:r>
            <w:r>
              <w:rPr>
                <w:rFonts w:hint="eastAsia" w:ascii="华文中宋" w:hAnsi="华文中宋" w:eastAsia="华文中宋" w:cs="华文中宋"/>
                <w:szCs w:val="21"/>
              </w:rPr>
              <w:t>。</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责任落实</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层层分解落实责任，形成党委行政总揽全局，统一协调，相关</w:t>
            </w:r>
            <w:r>
              <w:rPr>
                <w:rFonts w:hint="eastAsia" w:ascii="华文中宋" w:hAnsi="华文中宋" w:eastAsia="华文中宋" w:cs="华文中宋"/>
                <w:szCs w:val="21"/>
                <w:lang w:eastAsia="zh-CN"/>
              </w:rPr>
              <w:t>科室</w:t>
            </w:r>
            <w:r>
              <w:rPr>
                <w:rFonts w:hint="eastAsia" w:ascii="华文中宋" w:hAnsi="华文中宋" w:eastAsia="华文中宋" w:cs="华文中宋"/>
                <w:szCs w:val="21"/>
              </w:rPr>
              <w:t>各司其职，教职员工齐抓共管的工作格局，层层签订安全稳定目标责任书。</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责任</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分解落实。</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队伍建设</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队伍建设</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有明确的专职安全稳定工作机构，按规定配备有相应数量的专兼职工作队伍，并建立学校义务消防队、护校队；落实</w:t>
            </w:r>
            <w:r>
              <w:rPr>
                <w:rFonts w:hint="eastAsia" w:ascii="华文中宋" w:hAnsi="华文中宋" w:eastAsia="华文中宋" w:cs="华文中宋"/>
                <w:szCs w:val="21"/>
                <w:lang w:eastAsia="zh-CN"/>
              </w:rPr>
              <w:t>学</w:t>
            </w:r>
            <w:r>
              <w:rPr>
                <w:rFonts w:hint="eastAsia" w:ascii="华文中宋" w:hAnsi="华文中宋" w:eastAsia="华文中宋" w:cs="华文中宋"/>
                <w:szCs w:val="21"/>
              </w:rPr>
              <w:t>校安全管理专门人员。</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是否</w:t>
            </w:r>
            <w:r>
              <w:rPr>
                <w:rFonts w:hint="eastAsia" w:ascii="华文中宋" w:hAnsi="华文中宋" w:eastAsia="华文中宋" w:cs="华文中宋"/>
                <w:szCs w:val="21"/>
              </w:rPr>
              <w:t>成立专兼职工作队伍；</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落实安全管理人员。</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队伍培训</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积极参加各级安全管理部门组织的相关培训，学校对教职工，校园专职保安、食堂从业人员、其他临聘人员进行安全培训。</w:t>
            </w:r>
          </w:p>
        </w:tc>
        <w:tc>
          <w:tcPr>
            <w:tcW w:w="3135" w:type="dxa"/>
            <w:noWrap w:val="0"/>
            <w:vAlign w:val="center"/>
          </w:tcPr>
          <w:p>
            <w:pPr>
              <w:spacing w:line="300" w:lineRule="exact"/>
              <w:rPr>
                <w:rFonts w:hint="eastAsia" w:ascii="华文中宋" w:hAnsi="华文中宋" w:eastAsia="华文中宋" w:cs="华文中宋"/>
                <w:szCs w:val="21"/>
              </w:rPr>
            </w:pPr>
            <w:r>
              <w:rPr>
                <w:rFonts w:hint="eastAsia" w:ascii="华文中宋" w:hAnsi="华文中宋" w:eastAsia="华文中宋" w:cs="华文中宋"/>
                <w:szCs w:val="21"/>
              </w:rPr>
              <w:t>相关人员</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熟悉安全管理制度；每学期</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进行安全培训</w:t>
            </w:r>
            <w:r>
              <w:rPr>
                <w:rFonts w:hint="eastAsia" w:ascii="华文中宋" w:hAnsi="华文中宋" w:eastAsia="华文中宋" w:cs="华文中宋"/>
                <w:szCs w:val="21"/>
                <w:lang w:eastAsia="zh-CN"/>
              </w:rPr>
              <w:t>，查培训记录和简报</w:t>
            </w:r>
            <w:r>
              <w:rPr>
                <w:rFonts w:hint="eastAsia" w:ascii="华文中宋" w:hAnsi="华文中宋" w:eastAsia="华文中宋" w:cs="华文中宋"/>
                <w:szCs w:val="21"/>
              </w:rPr>
              <w:t>。</w:t>
            </w:r>
          </w:p>
        </w:tc>
        <w:tc>
          <w:tcPr>
            <w:tcW w:w="1455" w:type="dxa"/>
            <w:noWrap w:val="0"/>
            <w:vAlign w:val="center"/>
          </w:tcPr>
          <w:p>
            <w:pPr>
              <w:spacing w:line="300" w:lineRule="exact"/>
              <w:ind w:firstLine="525" w:firstLineChars="250"/>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制度建设</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安全规章、制度</w:t>
            </w:r>
          </w:p>
          <w:p>
            <w:pPr>
              <w:jc w:val="center"/>
              <w:rPr>
                <w:rFonts w:hint="eastAsia" w:ascii="华文中宋" w:hAnsi="华文中宋" w:eastAsia="华文中宋" w:cs="华文中宋"/>
                <w:szCs w:val="21"/>
              </w:rPr>
            </w:pPr>
          </w:p>
        </w:tc>
        <w:tc>
          <w:tcPr>
            <w:tcW w:w="5653" w:type="dxa"/>
            <w:noWrap w:val="0"/>
            <w:vAlign w:val="top"/>
          </w:tcPr>
          <w:p>
            <w:pPr>
              <w:rPr>
                <w:rFonts w:hint="eastAsia" w:ascii="华文中宋" w:hAnsi="华文中宋" w:eastAsia="华文中宋" w:cs="华文中宋"/>
                <w:szCs w:val="21"/>
              </w:rPr>
            </w:pPr>
            <w:r>
              <w:rPr>
                <w:rFonts w:hint="eastAsia" w:ascii="华文中宋" w:hAnsi="华文中宋" w:eastAsia="华文中宋" w:cs="华文中宋"/>
                <w:szCs w:val="21"/>
              </w:rPr>
              <w:t>学校建立教学楼、学生宿舍、学生食堂、办公楼、实验室、图书馆、体育馆及大型公共聚集场所等楼宇校舍的安全管理制度、人员进出登记制度、值班备勤等方面管理制度；建立健全集会及大型活动、社会实践、校内实有人员管理、消防管理、疾病防控、食品安全、饮水卫生、校内交通、水电气使用、安全排查、危房报告、危险化学品管理、特种设备信息报送等方面的安全管理制度。</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查阅各项</w:t>
            </w:r>
            <w:r>
              <w:rPr>
                <w:rFonts w:hint="eastAsia" w:ascii="华文中宋" w:hAnsi="华文中宋" w:eastAsia="华文中宋" w:cs="华文中宋"/>
                <w:szCs w:val="21"/>
              </w:rPr>
              <w:t>安全管理制度</w:t>
            </w:r>
            <w:r>
              <w:rPr>
                <w:rFonts w:hint="eastAsia" w:ascii="华文中宋" w:hAnsi="华文中宋" w:eastAsia="华文中宋" w:cs="华文中宋"/>
                <w:szCs w:val="21"/>
                <w:lang w:eastAsia="zh-CN"/>
              </w:rPr>
              <w:t>是否齐全</w:t>
            </w:r>
            <w:r>
              <w:rPr>
                <w:rFonts w:hint="eastAsia" w:ascii="华文中宋" w:hAnsi="华文中宋" w:eastAsia="华文中宋" w:cs="华文中宋"/>
                <w:szCs w:val="21"/>
              </w:rPr>
              <w:t>。</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应急制度、</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应急预案</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落实专人负责应急管理工作，有相应的应急管理制度、应急措施。制定了消防安全事故、交通安全事故、传染病防控、危险物品安全事故（无危化品学校可以不做预案）、工程建设安全事故、特种设备安全事故、大型活动安全事故、恐怖暴力侵害事件、突发安全事故、自然灾害事故等方面的安全预案。</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是否</w:t>
            </w:r>
            <w:r>
              <w:rPr>
                <w:rFonts w:hint="eastAsia" w:ascii="华文中宋" w:hAnsi="华文中宋" w:eastAsia="华文中宋" w:cs="华文中宋"/>
                <w:szCs w:val="21"/>
              </w:rPr>
              <w:t>制定应急管理制度；</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制定应急预案和应急措施。</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15" w:type="dxa"/>
            <w:vMerge w:val="restart"/>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安全基础</w:t>
            </w:r>
          </w:p>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防范</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措施</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落实</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情况</w:t>
            </w: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校内外重点人头管控</w:t>
            </w:r>
          </w:p>
        </w:tc>
        <w:tc>
          <w:tcPr>
            <w:tcW w:w="5653" w:type="dxa"/>
            <w:vMerge w:val="restart"/>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有重点人员花名册，有重点人员帮教防控措施</w:t>
            </w:r>
            <w:r>
              <w:rPr>
                <w:rFonts w:hint="eastAsia" w:ascii="华文中宋" w:hAnsi="华文中宋" w:eastAsia="华文中宋" w:cs="华文中宋"/>
                <w:szCs w:val="21"/>
                <w:lang w:val="en-US" w:eastAsia="zh-CN"/>
              </w:rPr>
              <w:t>；</w:t>
            </w:r>
            <w:r>
              <w:rPr>
                <w:rFonts w:hint="eastAsia" w:ascii="华文中宋" w:hAnsi="华文中宋" w:eastAsia="华文中宋" w:cs="华文中宋"/>
                <w:szCs w:val="21"/>
              </w:rPr>
              <w:t>辣椒水、橡胶警棍、盾牌、钢叉、防暴头盔、防割手套、防刺背心、强光手电8件是都配齐；是否安装一键式报警装置；检查学校大门是否安装门禁系统和防冲撞设施；门卫室管理制度是否完善；来访车辆、人员登记记录是否完善；校园巡查巡逻记录；保安人员排班安排表；视频监控是否全覆盖；校园及周边是否存在地质灾害安全问题，是否采取相应措施。</w:t>
            </w:r>
          </w:p>
        </w:tc>
        <w:tc>
          <w:tcPr>
            <w:tcW w:w="3135" w:type="dxa"/>
            <w:vMerge w:val="restart"/>
            <w:noWrap w:val="0"/>
            <w:vAlign w:val="center"/>
          </w:tcPr>
          <w:p>
            <w:pPr>
              <w:tabs>
                <w:tab w:val="left" w:pos="0"/>
              </w:tabs>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有无重点人员管控名册、措施</w:t>
            </w:r>
            <w:r>
              <w:rPr>
                <w:rFonts w:hint="eastAsia" w:ascii="华文中宋" w:hAnsi="华文中宋" w:eastAsia="华文中宋" w:cs="华文中宋"/>
                <w:szCs w:val="21"/>
                <w:lang w:eastAsia="zh-CN"/>
              </w:rPr>
              <w:t>；安防设备是否齐全</w:t>
            </w:r>
            <w:r>
              <w:rPr>
                <w:rFonts w:hint="eastAsia" w:ascii="华文中宋" w:hAnsi="华文中宋" w:eastAsia="华文中宋" w:cs="华文中宋"/>
                <w:szCs w:val="21"/>
                <w:lang w:val="en-US" w:eastAsia="zh-CN"/>
              </w:rPr>
              <w:t>；有无一键报警装置；有无防撞设施；门卫管理制度是否缺失；有无来访登记；有无巡查记录；有无保安排班表；视频监控是否全覆盖；有无地质灾害，是否采取措施；危化品管理是否规范。（进出管理台账、双人双锁、铁柜铁窗、视频监控）</w:t>
            </w:r>
          </w:p>
        </w:tc>
        <w:tc>
          <w:tcPr>
            <w:tcW w:w="1455" w:type="dxa"/>
            <w:vMerge w:val="restart"/>
            <w:noWrap w:val="0"/>
            <w:vAlign w:val="center"/>
          </w:tcPr>
          <w:p>
            <w:pPr>
              <w:jc w:val="center"/>
              <w:rPr>
                <w:rFonts w:hint="eastAsia" w:ascii="华文中宋" w:hAnsi="华文中宋" w:eastAsia="华文中宋" w:cs="华文中宋"/>
                <w:szCs w:val="21"/>
              </w:rPr>
            </w:pPr>
          </w:p>
        </w:tc>
        <w:tc>
          <w:tcPr>
            <w:tcW w:w="1712" w:type="dxa"/>
            <w:vMerge w:val="restart"/>
            <w:noWrap w:val="0"/>
            <w:vAlign w:val="center"/>
          </w:tcPr>
          <w:p>
            <w:pPr>
              <w:jc w:val="center"/>
              <w:rPr>
                <w:rFonts w:hint="eastAsia" w:ascii="华文中宋" w:hAnsi="华文中宋" w:eastAsia="华文中宋" w:cs="华文中宋"/>
                <w:szCs w:val="21"/>
              </w:rPr>
            </w:pPr>
          </w:p>
        </w:tc>
        <w:tc>
          <w:tcPr>
            <w:tcW w:w="580" w:type="dxa"/>
            <w:vMerge w:val="restart"/>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安防器材的配置</w:t>
            </w:r>
          </w:p>
        </w:tc>
        <w:tc>
          <w:tcPr>
            <w:tcW w:w="5653" w:type="dxa"/>
            <w:vMerge w:val="continue"/>
            <w:noWrap w:val="0"/>
            <w:vAlign w:val="center"/>
          </w:tcPr>
          <w:p>
            <w:pPr>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校园门卫管理，来访人员盘查、车辆登记核查等落实情况</w:t>
            </w:r>
          </w:p>
        </w:tc>
        <w:tc>
          <w:tcPr>
            <w:tcW w:w="5653" w:type="dxa"/>
            <w:vMerge w:val="continue"/>
            <w:noWrap w:val="0"/>
            <w:vAlign w:val="center"/>
          </w:tcPr>
          <w:p>
            <w:pPr>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校园巡逻巡查情况</w:t>
            </w:r>
          </w:p>
        </w:tc>
        <w:tc>
          <w:tcPr>
            <w:tcW w:w="5653" w:type="dxa"/>
            <w:vMerge w:val="continue"/>
            <w:noWrap w:val="0"/>
            <w:vAlign w:val="center"/>
          </w:tcPr>
          <w:p>
            <w:pPr>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重点区域和关键部位安全、防控情况</w:t>
            </w:r>
          </w:p>
        </w:tc>
        <w:tc>
          <w:tcPr>
            <w:tcW w:w="5653" w:type="dxa"/>
            <w:vMerge w:val="continue"/>
            <w:noWrap w:val="0"/>
            <w:vAlign w:val="center"/>
          </w:tcPr>
          <w:p>
            <w:pPr>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危化品安全管理情况</w:t>
            </w:r>
          </w:p>
        </w:tc>
        <w:tc>
          <w:tcPr>
            <w:tcW w:w="5653" w:type="dxa"/>
            <w:vMerge w:val="continue"/>
            <w:noWrap w:val="0"/>
            <w:vAlign w:val="center"/>
          </w:tcPr>
          <w:p>
            <w:pPr>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设备设施</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消防设施</w:t>
            </w:r>
          </w:p>
        </w:tc>
        <w:tc>
          <w:tcPr>
            <w:tcW w:w="5653" w:type="dxa"/>
            <w:vMerge w:val="restart"/>
            <w:noWrap w:val="0"/>
            <w:vAlign w:val="center"/>
          </w:tcPr>
          <w:p>
            <w:pPr>
              <w:spacing w:line="300" w:lineRule="exact"/>
              <w:rPr>
                <w:rFonts w:hint="eastAsia" w:ascii="华文中宋" w:hAnsi="华文中宋" w:eastAsia="华文中宋" w:cs="华文中宋"/>
                <w:szCs w:val="21"/>
              </w:rPr>
            </w:pPr>
            <w:r>
              <w:rPr>
                <w:rFonts w:hint="eastAsia" w:ascii="华文中宋" w:hAnsi="华文中宋" w:eastAsia="华文中宋" w:cs="华文中宋"/>
                <w:szCs w:val="21"/>
              </w:rPr>
              <w:t>按照国家相关规范、标准，教学楼、办公楼、实验楼、学生宿舍、学生食堂、图书馆、体育馆以及大型公共聚集场所等校舍场馆都应配备灭火器、消防疏散引导箱、消防栓、消防应急照明设施，有无损坏，是否完好有效；是否存在易燃可燃材料装饰装修；人员疏散标志设置规范；各类用电设备与线路、开关匹配，符合安全标准；校园及各建筑内照明设施完好；消防疏散通道畅通</w:t>
            </w:r>
            <w:r>
              <w:rPr>
                <w:rFonts w:hint="eastAsia" w:ascii="华文中宋" w:hAnsi="华文中宋" w:eastAsia="华文中宋" w:cs="华文中宋"/>
                <w:szCs w:val="21"/>
                <w:lang w:eastAsia="zh-CN"/>
              </w:rPr>
              <w:t>；特种设备管理规范。</w:t>
            </w:r>
          </w:p>
        </w:tc>
        <w:tc>
          <w:tcPr>
            <w:tcW w:w="3135" w:type="dxa"/>
            <w:vMerge w:val="restart"/>
            <w:noWrap w:val="0"/>
            <w:vAlign w:val="top"/>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规范配置灭火及应急照明装置；人员疏散标志设置</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规范，用电</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规范，照明设施</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完好，消防</w:t>
            </w:r>
            <w:r>
              <w:rPr>
                <w:rFonts w:hint="eastAsia" w:ascii="华文中宋" w:hAnsi="华文中宋" w:eastAsia="华文中宋" w:cs="华文中宋"/>
                <w:szCs w:val="21"/>
                <w:lang w:eastAsia="zh-CN"/>
              </w:rPr>
              <w:t>疏散</w:t>
            </w:r>
            <w:r>
              <w:rPr>
                <w:rFonts w:hint="eastAsia" w:ascii="华文中宋" w:hAnsi="华文中宋" w:eastAsia="华文中宋" w:cs="华文中宋"/>
                <w:szCs w:val="21"/>
              </w:rPr>
              <w:t>通道</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堵塞</w:t>
            </w:r>
            <w:r>
              <w:rPr>
                <w:rFonts w:hint="eastAsia" w:ascii="华文中宋" w:hAnsi="华文中宋" w:eastAsia="华文中宋" w:cs="华文中宋"/>
                <w:szCs w:val="21"/>
                <w:lang w:eastAsia="zh-CN"/>
              </w:rPr>
              <w:t>；有无特种设备，是否备案，是否定期维保；有无专人持证管理。</w:t>
            </w:r>
          </w:p>
        </w:tc>
        <w:tc>
          <w:tcPr>
            <w:tcW w:w="1455" w:type="dxa"/>
            <w:vMerge w:val="restart"/>
            <w:noWrap w:val="0"/>
            <w:vAlign w:val="center"/>
          </w:tcPr>
          <w:p>
            <w:pPr>
              <w:jc w:val="center"/>
              <w:rPr>
                <w:rFonts w:hint="eastAsia" w:ascii="华文中宋" w:hAnsi="华文中宋" w:eastAsia="华文中宋" w:cs="华文中宋"/>
                <w:szCs w:val="21"/>
              </w:rPr>
            </w:pPr>
          </w:p>
        </w:tc>
        <w:tc>
          <w:tcPr>
            <w:tcW w:w="1712" w:type="dxa"/>
            <w:vMerge w:val="restart"/>
            <w:noWrap w:val="0"/>
            <w:vAlign w:val="center"/>
          </w:tcPr>
          <w:p>
            <w:pPr>
              <w:jc w:val="center"/>
              <w:rPr>
                <w:rFonts w:hint="eastAsia" w:ascii="华文中宋" w:hAnsi="华文中宋" w:eastAsia="华文中宋" w:cs="华文中宋"/>
                <w:szCs w:val="21"/>
              </w:rPr>
            </w:pPr>
          </w:p>
        </w:tc>
        <w:tc>
          <w:tcPr>
            <w:tcW w:w="580" w:type="dxa"/>
            <w:vMerge w:val="restart"/>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照明设施</w:t>
            </w:r>
          </w:p>
        </w:tc>
        <w:tc>
          <w:tcPr>
            <w:tcW w:w="5653" w:type="dxa"/>
            <w:vMerge w:val="continue"/>
            <w:noWrap w:val="0"/>
            <w:vAlign w:val="center"/>
          </w:tcPr>
          <w:p>
            <w:pPr>
              <w:spacing w:line="300" w:lineRule="exact"/>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应急设施</w:t>
            </w:r>
          </w:p>
        </w:tc>
        <w:tc>
          <w:tcPr>
            <w:tcW w:w="5653" w:type="dxa"/>
            <w:vMerge w:val="continue"/>
            <w:noWrap w:val="0"/>
            <w:vAlign w:val="center"/>
          </w:tcPr>
          <w:p>
            <w:pPr>
              <w:spacing w:line="300" w:lineRule="exact"/>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消防通道等其他设备设施</w:t>
            </w:r>
          </w:p>
        </w:tc>
        <w:tc>
          <w:tcPr>
            <w:tcW w:w="5653" w:type="dxa"/>
            <w:vMerge w:val="continue"/>
            <w:noWrap w:val="0"/>
            <w:vAlign w:val="center"/>
          </w:tcPr>
          <w:p>
            <w:pPr>
              <w:spacing w:line="300" w:lineRule="exact"/>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特种设备</w:t>
            </w:r>
          </w:p>
        </w:tc>
        <w:tc>
          <w:tcPr>
            <w:tcW w:w="5653" w:type="dxa"/>
            <w:vMerge w:val="continue"/>
            <w:noWrap w:val="0"/>
            <w:vAlign w:val="center"/>
          </w:tcPr>
          <w:p>
            <w:pPr>
              <w:spacing w:line="300" w:lineRule="exact"/>
              <w:rPr>
                <w:rFonts w:hint="eastAsia" w:ascii="华文中宋" w:hAnsi="华文中宋" w:eastAsia="华文中宋" w:cs="华文中宋"/>
                <w:szCs w:val="21"/>
              </w:rPr>
            </w:pPr>
          </w:p>
        </w:tc>
        <w:tc>
          <w:tcPr>
            <w:tcW w:w="3135" w:type="dxa"/>
            <w:vMerge w:val="continue"/>
            <w:noWrap w:val="0"/>
            <w:vAlign w:val="center"/>
          </w:tcPr>
          <w:p>
            <w:pPr>
              <w:rPr>
                <w:rFonts w:hint="eastAsia" w:ascii="华文中宋" w:hAnsi="华文中宋" w:eastAsia="华文中宋" w:cs="华文中宋"/>
                <w:szCs w:val="21"/>
              </w:rPr>
            </w:pP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vMerge w:val="continue"/>
            <w:noWrap w:val="0"/>
            <w:vAlign w:val="center"/>
          </w:tcPr>
          <w:p>
            <w:pPr>
              <w:jc w:val="center"/>
              <w:rPr>
                <w:rFonts w:hint="eastAsia" w:ascii="华文中宋" w:hAnsi="华文中宋" w:eastAsia="华文中宋" w:cs="华文中宋"/>
                <w:szCs w:val="21"/>
              </w:rPr>
            </w:pPr>
          </w:p>
        </w:tc>
        <w:tc>
          <w:tcPr>
            <w:tcW w:w="580" w:type="dxa"/>
            <w:vMerge w:val="continue"/>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left"/>
              <w:rPr>
                <w:rFonts w:hint="eastAsia" w:ascii="华文中宋" w:hAnsi="华文中宋" w:eastAsia="华文中宋" w:cs="华文中宋"/>
                <w:szCs w:val="21"/>
              </w:rPr>
            </w:pPr>
            <w:r>
              <w:rPr>
                <w:rFonts w:hint="eastAsia" w:ascii="华文中宋" w:hAnsi="华文中宋" w:eastAsia="华文中宋" w:cs="华文中宋"/>
                <w:szCs w:val="21"/>
              </w:rPr>
              <w:t>大型公共</w:t>
            </w:r>
          </w:p>
          <w:p>
            <w:pPr>
              <w:jc w:val="left"/>
              <w:rPr>
                <w:rFonts w:hint="eastAsia" w:ascii="华文中宋" w:hAnsi="华文中宋" w:eastAsia="华文中宋" w:cs="华文中宋"/>
                <w:szCs w:val="21"/>
              </w:rPr>
            </w:pPr>
            <w:r>
              <w:rPr>
                <w:rFonts w:hint="eastAsia" w:ascii="华文中宋" w:hAnsi="华文中宋" w:eastAsia="华文中宋" w:cs="华文中宋"/>
                <w:szCs w:val="21"/>
              </w:rPr>
              <w:t>聚集场所</w:t>
            </w:r>
          </w:p>
          <w:p>
            <w:pPr>
              <w:jc w:val="left"/>
              <w:rPr>
                <w:rFonts w:hint="eastAsia" w:ascii="华文中宋" w:hAnsi="华文中宋" w:eastAsia="华文中宋" w:cs="华文中宋"/>
                <w:szCs w:val="21"/>
              </w:rPr>
            </w:pPr>
            <w:r>
              <w:rPr>
                <w:rFonts w:hint="eastAsia" w:ascii="华文中宋" w:hAnsi="华文中宋" w:eastAsia="华文中宋" w:cs="华文中宋"/>
                <w:szCs w:val="21"/>
              </w:rPr>
              <w:t>及附属建设</w:t>
            </w: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围墙、堡坎、护栏及体育设施等附属建筑</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围墙、堡坎、护栏等附属建筑设施以及体育设施应达到国家相关的建筑标准以及行业要求，无安全隐患。</w:t>
            </w:r>
          </w:p>
        </w:tc>
        <w:tc>
          <w:tcPr>
            <w:tcW w:w="3135" w:type="dxa"/>
            <w:noWrap w:val="0"/>
            <w:vAlign w:val="top"/>
          </w:tcPr>
          <w:p>
            <w:pPr>
              <w:rPr>
                <w:rFonts w:hint="eastAsia" w:ascii="华文中宋" w:hAnsi="华文中宋" w:eastAsia="华文中宋" w:cs="华文中宋"/>
                <w:szCs w:val="21"/>
                <w:lang w:eastAsia="zh-CN"/>
              </w:rPr>
            </w:pPr>
          </w:p>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实地查看有无</w:t>
            </w:r>
            <w:r>
              <w:rPr>
                <w:rFonts w:hint="eastAsia" w:ascii="华文中宋" w:hAnsi="华文中宋" w:eastAsia="华文中宋" w:cs="华文中宋"/>
                <w:szCs w:val="21"/>
              </w:rPr>
              <w:t>安全隐患。</w:t>
            </w:r>
          </w:p>
        </w:tc>
        <w:tc>
          <w:tcPr>
            <w:tcW w:w="1455" w:type="dxa"/>
            <w:noWrap w:val="0"/>
            <w:vAlign w:val="center"/>
          </w:tcPr>
          <w:p>
            <w:pPr>
              <w:jc w:val="both"/>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安全教育</w:t>
            </w:r>
          </w:p>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安全教学</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教学计划</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安全教育纳入学校教育教学计划；落实具有专兼职教师、法制副校长、公安民警等专业人员讲授安全和法制知识，针对性和实效性强；加大推行学校法制副校长聘任制力度。</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纳入教学计划；</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专兼职人员进行法制安全教育；</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聘任法制副校长。</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教学课时</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按照每个月不少于2课时的要求开设安全教育课程。</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是否开展</w:t>
            </w:r>
            <w:r>
              <w:rPr>
                <w:rFonts w:hint="eastAsia" w:ascii="华文中宋" w:hAnsi="华文中宋" w:eastAsia="华文中宋" w:cs="华文中宋"/>
                <w:szCs w:val="21"/>
              </w:rPr>
              <w:t>安全教育课程</w:t>
            </w:r>
            <w:r>
              <w:rPr>
                <w:rFonts w:hint="eastAsia" w:ascii="华文中宋" w:hAnsi="华文中宋" w:eastAsia="华文中宋" w:cs="华文中宋"/>
                <w:szCs w:val="21"/>
                <w:lang w:eastAsia="zh-CN"/>
              </w:rPr>
              <w:t>。</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教材教案</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有选定或学校选编的安全教育教材；任课教师认真备课，并有教案。</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教材</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教案。</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心理辅导</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开设学生心理辅导中心或辅导室，具备有专兼职心理咨询师进行辅导。</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心理辅导中心或辅导室；</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心理咨询师。</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应急演练</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实战演练</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有消防、地震、自然灾害逃生自救演练计划，每学期开展不少于一次的消防、地震或自然灾害逃生演练。</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定期开展应急演练</w:t>
            </w:r>
            <w:r>
              <w:rPr>
                <w:rFonts w:hint="eastAsia" w:ascii="华文中宋" w:hAnsi="华文中宋" w:eastAsia="华文中宋" w:cs="华文中宋"/>
                <w:szCs w:val="21"/>
                <w:lang w:eastAsia="zh-CN"/>
              </w:rPr>
              <w:t>。</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安全宣传</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安全宣传</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积极开展大排查大整治活动，充分利用校报、橱窗等进行安全知识宣传；校内有安全提示标语、警示牌等。</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进行安全排查活动</w:t>
            </w:r>
            <w:r>
              <w:rPr>
                <w:rFonts w:hint="eastAsia" w:ascii="华文中宋" w:hAnsi="华文中宋" w:eastAsia="华文中宋" w:cs="华文中宋"/>
                <w:szCs w:val="21"/>
                <w:lang w:eastAsia="zh-CN"/>
              </w:rPr>
              <w:t>，查看资料</w:t>
            </w:r>
            <w:r>
              <w:rPr>
                <w:rFonts w:hint="eastAsia" w:ascii="华文中宋" w:hAnsi="华文中宋" w:eastAsia="华文中宋" w:cs="华文中宋"/>
                <w:szCs w:val="21"/>
              </w:rPr>
              <w:t>；</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进行安全知识宣传；</w:t>
            </w:r>
            <w:r>
              <w:rPr>
                <w:rFonts w:hint="eastAsia" w:ascii="华文中宋" w:hAnsi="华文中宋" w:eastAsia="华文中宋" w:cs="华文中宋"/>
                <w:szCs w:val="21"/>
                <w:lang w:eastAsia="zh-CN"/>
              </w:rPr>
              <w:t>是否设置</w:t>
            </w:r>
            <w:r>
              <w:rPr>
                <w:rFonts w:hint="eastAsia" w:ascii="华文中宋" w:hAnsi="华文中宋" w:eastAsia="华文中宋" w:cs="华文中宋"/>
                <w:szCs w:val="21"/>
              </w:rPr>
              <w:t>标语或警示牌。</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教育效果</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教育成果</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食堂、配电房、电梯、锅炉房等特种设备和重点安全部位操作人员均应持证上岗；师生员工应会熟练使用灭火设备；一年内未发生安全责任事故。</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持证上岗；经抽查，师生员工</w:t>
            </w:r>
            <w:r>
              <w:rPr>
                <w:rFonts w:hint="eastAsia" w:ascii="华文中宋" w:hAnsi="华文中宋" w:eastAsia="华文中宋" w:cs="华文中宋"/>
                <w:szCs w:val="21"/>
                <w:lang w:eastAsia="zh-CN"/>
              </w:rPr>
              <w:t>会不会</w:t>
            </w:r>
            <w:r>
              <w:rPr>
                <w:rFonts w:hint="eastAsia" w:ascii="华文中宋" w:hAnsi="华文中宋" w:eastAsia="华文中宋" w:cs="华文中宋"/>
                <w:szCs w:val="21"/>
              </w:rPr>
              <w:t>熟练使用灭火器</w:t>
            </w:r>
            <w:r>
              <w:rPr>
                <w:rFonts w:hint="eastAsia" w:ascii="华文中宋" w:hAnsi="华文中宋" w:eastAsia="华文中宋" w:cs="华文中宋"/>
                <w:szCs w:val="21"/>
                <w:lang w:eastAsia="zh-CN"/>
              </w:rPr>
              <w:t>；有无安全责任事故发生。</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15" w:type="dxa"/>
            <w:vMerge w:val="restart"/>
            <w:noWrap w:val="0"/>
            <w:vAlign w:val="center"/>
          </w:tcPr>
          <w:p>
            <w:pPr>
              <w:ind w:firstLine="105" w:firstLineChars="50"/>
              <w:jc w:val="center"/>
              <w:rPr>
                <w:rFonts w:hint="eastAsia" w:ascii="华文中宋" w:hAnsi="华文中宋" w:eastAsia="华文中宋" w:cs="华文中宋"/>
                <w:szCs w:val="21"/>
              </w:rPr>
            </w:pPr>
          </w:p>
          <w:p>
            <w:pPr>
              <w:ind w:firstLine="105" w:firstLineChars="50"/>
              <w:jc w:val="center"/>
              <w:rPr>
                <w:rFonts w:hint="eastAsia" w:ascii="华文中宋" w:hAnsi="华文中宋" w:eastAsia="华文中宋" w:cs="华文中宋"/>
                <w:szCs w:val="21"/>
              </w:rPr>
            </w:pPr>
          </w:p>
          <w:p>
            <w:pPr>
              <w:ind w:firstLine="105" w:firstLineChars="50"/>
              <w:jc w:val="center"/>
              <w:rPr>
                <w:rFonts w:hint="eastAsia" w:ascii="华文中宋" w:hAnsi="华文中宋" w:eastAsia="华文中宋" w:cs="华文中宋"/>
                <w:szCs w:val="21"/>
              </w:rPr>
            </w:pPr>
          </w:p>
          <w:p>
            <w:pPr>
              <w:ind w:firstLine="105" w:firstLineChars="50"/>
              <w:jc w:val="center"/>
              <w:rPr>
                <w:rFonts w:hint="eastAsia" w:ascii="华文中宋" w:hAnsi="华文中宋" w:eastAsia="华文中宋" w:cs="华文中宋"/>
                <w:szCs w:val="21"/>
              </w:rPr>
            </w:pPr>
          </w:p>
          <w:p>
            <w:pPr>
              <w:ind w:firstLine="105" w:firstLineChars="50"/>
              <w:jc w:val="center"/>
              <w:rPr>
                <w:rFonts w:hint="eastAsia" w:ascii="华文中宋" w:hAnsi="华文中宋" w:eastAsia="华文中宋" w:cs="华文中宋"/>
                <w:szCs w:val="21"/>
              </w:rPr>
            </w:pPr>
          </w:p>
          <w:p>
            <w:pPr>
              <w:ind w:firstLine="105" w:firstLineChars="50"/>
              <w:jc w:val="center"/>
              <w:rPr>
                <w:rFonts w:hint="eastAsia" w:ascii="华文中宋" w:hAnsi="华文中宋" w:eastAsia="华文中宋" w:cs="华文中宋"/>
                <w:szCs w:val="21"/>
              </w:rPr>
            </w:pPr>
          </w:p>
          <w:p>
            <w:pPr>
              <w:jc w:val="left"/>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安全</w:t>
            </w:r>
          </w:p>
          <w:p>
            <w:pPr>
              <w:jc w:val="left"/>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管理</w:t>
            </w:r>
          </w:p>
          <w:p>
            <w:pPr>
              <w:ind w:firstLine="105" w:firstLineChars="50"/>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治安管理</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校园治安</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防控体系</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对师生员工进行相关的防盗、防骗、防抢等知识宣传，安全防范管理到位；寄宿制学校、特教学校安装符合要求的电子视频监控设施和自动报警设施</w:t>
            </w:r>
            <w:bookmarkStart w:id="0" w:name="OLE_LINK2"/>
            <w:bookmarkStart w:id="1" w:name="OLE_LINK1"/>
            <w:r>
              <w:rPr>
                <w:rFonts w:hint="eastAsia" w:ascii="华文中宋" w:hAnsi="华文中宋" w:eastAsia="华文中宋" w:cs="华文中宋"/>
                <w:szCs w:val="21"/>
              </w:rPr>
              <w:t>；</w:t>
            </w:r>
            <w:bookmarkEnd w:id="0"/>
            <w:bookmarkEnd w:id="1"/>
            <w:r>
              <w:rPr>
                <w:rFonts w:hint="eastAsia" w:ascii="华文中宋" w:hAnsi="华文中宋" w:eastAsia="华文中宋" w:cs="华文中宋"/>
                <w:szCs w:val="21"/>
              </w:rPr>
              <w:t>形成人防、物防与技防于一体的校园治安防控体系。</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经考核组评估，</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形成人防、物防与技防为一体的校园治安防控体系。</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安全管理人员</w:t>
            </w:r>
          </w:p>
          <w:p>
            <w:pPr>
              <w:jc w:val="both"/>
              <w:rPr>
                <w:rFonts w:hint="eastAsia" w:ascii="华文中宋" w:hAnsi="华文中宋" w:eastAsia="华文中宋" w:cs="华文中宋"/>
                <w:szCs w:val="21"/>
              </w:rPr>
            </w:pPr>
            <w:r>
              <w:rPr>
                <w:rFonts w:hint="eastAsia" w:ascii="华文中宋" w:hAnsi="华文中宋" w:eastAsia="华文中宋" w:cs="华文中宋"/>
                <w:szCs w:val="21"/>
              </w:rPr>
              <w:t>履职情况</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学校安全管理人员严格按照管理制度对进出人员、车辆、物品进行检查；有安全巡查计划，并按照计划进行安全巡查；实行24小时值班制度。</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按制度检查；</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按计划进行安全巡查；</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实行24小时值班制度。</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消防管理</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消防通道、</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消防设施管理</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高层建筑消防安全综合治理专项工作，应急疏散通道及消防通道畅通，校舍场馆通道及楼梯在学生集中出入时有专人管理；灭火器使用正常，放置合理；无违章用火用电现象；烟感器或喷淋等消防设施功能正常。积极组织参加安全示范课赛课活动。</w:t>
            </w:r>
          </w:p>
        </w:tc>
        <w:tc>
          <w:tcPr>
            <w:tcW w:w="3135" w:type="dxa"/>
            <w:noWrap w:val="0"/>
            <w:vAlign w:val="center"/>
          </w:tcPr>
          <w:p>
            <w:pPr>
              <w:spacing w:line="300" w:lineRule="exact"/>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开展高层建筑消防安全综合治理专项工作；灭火器放置</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合理；有</w:t>
            </w:r>
            <w:r>
              <w:rPr>
                <w:rFonts w:hint="eastAsia" w:ascii="华文中宋" w:hAnsi="华文中宋" w:eastAsia="华文中宋" w:cs="华文中宋"/>
                <w:szCs w:val="21"/>
                <w:lang w:eastAsia="zh-CN"/>
              </w:rPr>
              <w:t>无</w:t>
            </w:r>
            <w:r>
              <w:rPr>
                <w:rFonts w:hint="eastAsia" w:ascii="华文中宋" w:hAnsi="华文中宋" w:eastAsia="华文中宋" w:cs="华文中宋"/>
                <w:szCs w:val="21"/>
              </w:rPr>
              <w:t>违规用电现象；消防设施使用</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正常。</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卫生安全</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疾病防治</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应有专门机构及专人负责传染病防治工作；有传染病防控等疫情管理资料；对因病缺课较多学生应有健康跟踪档案；无瞒报、缓报、谎报疫情情况。</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专门机构及人员负责传染病管理工作；</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管理资料；</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学生健康跟踪档案；有</w:t>
            </w:r>
            <w:r>
              <w:rPr>
                <w:rFonts w:hint="eastAsia" w:ascii="华文中宋" w:hAnsi="华文中宋" w:eastAsia="华文中宋" w:cs="华文中宋"/>
                <w:szCs w:val="21"/>
                <w:lang w:eastAsia="zh-CN"/>
              </w:rPr>
              <w:t>无</w:t>
            </w:r>
            <w:r>
              <w:rPr>
                <w:rFonts w:hint="eastAsia" w:ascii="华文中宋" w:hAnsi="华文中宋" w:eastAsia="华文中宋" w:cs="华文中宋"/>
                <w:szCs w:val="21"/>
              </w:rPr>
              <w:t>瞒报、缓报、谎报疫情情况。</w:t>
            </w:r>
          </w:p>
        </w:tc>
        <w:tc>
          <w:tcPr>
            <w:tcW w:w="1455" w:type="dxa"/>
            <w:noWrap w:val="0"/>
            <w:vAlign w:val="center"/>
          </w:tcPr>
          <w:p>
            <w:pPr>
              <w:ind w:firstLine="210" w:firstLineChars="100"/>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食品安全</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食品采购、运输、储存、加工等操作符合国家相关的规范要求；全年未发生群体性的食物中毒安全事故。</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食堂</w:t>
            </w:r>
            <w:r>
              <w:rPr>
                <w:rFonts w:hint="eastAsia" w:ascii="华文中宋" w:hAnsi="华文中宋" w:eastAsia="华文中宋" w:cs="华文中宋"/>
                <w:szCs w:val="21"/>
              </w:rPr>
              <w:t>操作</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规范</w:t>
            </w:r>
            <w:r>
              <w:rPr>
                <w:rFonts w:hint="eastAsia" w:ascii="华文中宋" w:hAnsi="华文中宋" w:eastAsia="华文中宋" w:cs="华文中宋"/>
                <w:szCs w:val="21"/>
                <w:lang w:eastAsia="zh-CN"/>
              </w:rPr>
              <w:t>，有无学生中毒安全事故发生。</w:t>
            </w:r>
          </w:p>
        </w:tc>
        <w:tc>
          <w:tcPr>
            <w:tcW w:w="1455" w:type="dxa"/>
            <w:vMerge w:val="restart"/>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饮水卫生</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饮用水符合国家相关卫生标准，做好供水设施及饮水设备的清洁、消毒工作，加强学校生活饮用水的日常监督检查和安全防范，并做好检查和抽检记录；全年未发生群体性的饮水卫生安全事故。</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饮用水</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符合国家卫生要求；</w:t>
            </w:r>
            <w:r>
              <w:rPr>
                <w:rFonts w:hint="eastAsia" w:ascii="华文中宋" w:hAnsi="华文中宋" w:eastAsia="华文中宋" w:cs="华文中宋"/>
                <w:szCs w:val="21"/>
                <w:lang w:eastAsia="zh-CN"/>
              </w:rPr>
              <w:t>有</w:t>
            </w:r>
            <w:r>
              <w:rPr>
                <w:rFonts w:hint="eastAsia" w:ascii="华文中宋" w:hAnsi="华文中宋" w:eastAsia="华文中宋" w:cs="华文中宋"/>
                <w:szCs w:val="21"/>
              </w:rPr>
              <w:t>无生活饮用水日常监督检查和抽检记录。</w:t>
            </w:r>
          </w:p>
        </w:tc>
        <w:tc>
          <w:tcPr>
            <w:tcW w:w="1455" w:type="dxa"/>
            <w:vMerge w:val="continue"/>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预防溺水专项工作</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预防溺水专项工作</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每学期至少开展1次预防溺水专题教育；每学期对校内和学生上放学路段水域至少组织1次拉网式排查，全面整治各种安全隐患，督促设置警示牌和必要的安全防护设施；每学年印发1封《致学生家长的一封信》，经家长签字后反馈学校存档备查。</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开展</w:t>
            </w:r>
            <w:r>
              <w:rPr>
                <w:rFonts w:hint="eastAsia" w:ascii="华文中宋" w:hAnsi="华文中宋" w:eastAsia="华文中宋" w:cs="华文中宋"/>
                <w:szCs w:val="21"/>
                <w:lang w:eastAsia="zh-CN"/>
              </w:rPr>
              <w:t>防溺水</w:t>
            </w:r>
            <w:r>
              <w:rPr>
                <w:rFonts w:hint="eastAsia" w:ascii="华文中宋" w:hAnsi="华文中宋" w:eastAsia="华文中宋" w:cs="华文中宋"/>
                <w:szCs w:val="21"/>
              </w:rPr>
              <w:t>专题教育，</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组织拉网式排查</w:t>
            </w:r>
            <w:r>
              <w:rPr>
                <w:rFonts w:hint="eastAsia" w:ascii="华文中宋" w:hAnsi="华文中宋" w:eastAsia="华文中宋" w:cs="华文中宋"/>
                <w:szCs w:val="21"/>
                <w:lang w:eastAsia="zh-CN"/>
              </w:rPr>
              <w:t>；有无安全</w:t>
            </w:r>
            <w:r>
              <w:rPr>
                <w:rFonts w:hint="eastAsia" w:ascii="华文中宋" w:hAnsi="华文中宋" w:eastAsia="华文中宋" w:cs="华文中宋"/>
                <w:szCs w:val="21"/>
              </w:rPr>
              <w:t>警示牌和防护设施，</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回执反馈表。</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交通安全</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校内交通</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进行交通安全教育，全年未发生重大违规违章交通安全责任事故；校内按规定设置交通标识、标牌和标线，车辆停放规范。</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进行交通安全教育；校内</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设置交通标识、标牌和标线，车辆停放</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规范。</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安全隐患</w:t>
            </w:r>
          </w:p>
          <w:p>
            <w:pPr>
              <w:jc w:val="center"/>
              <w:rPr>
                <w:rFonts w:hint="eastAsia" w:ascii="华文中宋" w:hAnsi="华文中宋" w:eastAsia="华文中宋" w:cs="华文中宋"/>
                <w:szCs w:val="21"/>
              </w:rPr>
            </w:pPr>
          </w:p>
        </w:tc>
        <w:tc>
          <w:tcPr>
            <w:tcW w:w="1500" w:type="dxa"/>
            <w:noWrap w:val="0"/>
            <w:vAlign w:val="center"/>
          </w:tcPr>
          <w:p>
            <w:pPr>
              <w:jc w:val="both"/>
              <w:rPr>
                <w:rFonts w:hint="eastAsia" w:ascii="华文中宋" w:hAnsi="华文中宋" w:eastAsia="华文中宋" w:cs="华文中宋"/>
                <w:szCs w:val="21"/>
              </w:rPr>
            </w:pPr>
            <w:r>
              <w:rPr>
                <w:rFonts w:hint="eastAsia" w:ascii="华文中宋" w:hAnsi="华文中宋" w:eastAsia="华文中宋" w:cs="华文中宋"/>
                <w:szCs w:val="21"/>
              </w:rPr>
              <w:t>隐患排查、</w:t>
            </w:r>
            <w:bookmarkStart w:id="2" w:name="_GoBack"/>
            <w:bookmarkEnd w:id="2"/>
            <w:r>
              <w:rPr>
                <w:rFonts w:hint="eastAsia" w:ascii="华文中宋" w:hAnsi="华文中宋" w:eastAsia="华文中宋" w:cs="华文中宋"/>
                <w:szCs w:val="21"/>
              </w:rPr>
              <w:t>整改</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制定建筑、消防、卫生、治安等安全隐患排查计划，并按照计划定期或不定期组织专业人员排查各类安全隐患并及时整改，确保重大隐患“五落实”。</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计划</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健全；</w:t>
            </w:r>
            <w:r>
              <w:rPr>
                <w:rFonts w:hint="eastAsia" w:ascii="华文中宋" w:hAnsi="华文中宋" w:eastAsia="华文中宋" w:cs="华文中宋"/>
                <w:szCs w:val="21"/>
                <w:lang w:eastAsia="zh-CN"/>
              </w:rPr>
              <w:t>是否开展“月周日”安全检查，</w:t>
            </w:r>
            <w:r>
              <w:rPr>
                <w:rFonts w:hint="eastAsia" w:ascii="华文中宋" w:hAnsi="华文中宋" w:eastAsia="华文中宋" w:cs="华文中宋"/>
                <w:szCs w:val="21"/>
              </w:rPr>
              <w:t>重大隐患做到“五落实”</w:t>
            </w:r>
            <w:r>
              <w:rPr>
                <w:rFonts w:hint="eastAsia" w:ascii="华文中宋" w:hAnsi="华文中宋" w:eastAsia="华文中宋" w:cs="华文中宋"/>
                <w:szCs w:val="21"/>
                <w:lang w:eastAsia="zh-CN"/>
              </w:rPr>
              <w:t>进行整改</w:t>
            </w:r>
            <w:r>
              <w:rPr>
                <w:rFonts w:hint="eastAsia" w:ascii="华文中宋" w:hAnsi="华文中宋" w:eastAsia="华文中宋" w:cs="华文中宋"/>
                <w:szCs w:val="21"/>
              </w:rPr>
              <w:t>。</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安全记录</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值班记录</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安全日志</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根据值班安排，应有完备的值班备勤记录；学校安全日志记录完整，并及时处理日志中发现的安全问题。</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记录</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完备；</w:t>
            </w:r>
            <w:r>
              <w:rPr>
                <w:rFonts w:hint="eastAsia" w:ascii="华文中宋" w:hAnsi="华文中宋" w:eastAsia="华文中宋" w:cs="华文中宋"/>
                <w:szCs w:val="21"/>
                <w:lang w:eastAsia="zh-CN"/>
              </w:rPr>
              <w:t>安全</w:t>
            </w:r>
            <w:r>
              <w:rPr>
                <w:rFonts w:hint="eastAsia" w:ascii="华文中宋" w:hAnsi="华文中宋" w:eastAsia="华文中宋" w:cs="华文中宋"/>
                <w:szCs w:val="21"/>
              </w:rPr>
              <w:t>问题处理</w:t>
            </w:r>
            <w:r>
              <w:rPr>
                <w:rFonts w:hint="eastAsia" w:ascii="华文中宋" w:hAnsi="华文中宋" w:eastAsia="华文中宋" w:cs="华文中宋"/>
                <w:szCs w:val="21"/>
                <w:lang w:eastAsia="zh-CN"/>
              </w:rPr>
              <w:t>是否及时</w:t>
            </w:r>
            <w:r>
              <w:rPr>
                <w:rFonts w:hint="eastAsia" w:ascii="华文中宋" w:hAnsi="华文中宋" w:eastAsia="华文中宋" w:cs="华文中宋"/>
                <w:szCs w:val="21"/>
              </w:rPr>
              <w:t>。</w:t>
            </w:r>
          </w:p>
        </w:tc>
        <w:tc>
          <w:tcPr>
            <w:tcW w:w="1455" w:type="dxa"/>
            <w:noWrap w:val="0"/>
            <w:vAlign w:val="center"/>
          </w:tcPr>
          <w:p>
            <w:pPr>
              <w:ind w:firstLine="210" w:firstLineChars="100"/>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安全档案</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学校应建立健全校内实有人员的档案资料，安全工作各类档案完整且专人管理。</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建立档案资料；</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专人管理。</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5" w:type="dxa"/>
            <w:vMerge w:val="restart"/>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学生管理</w:t>
            </w:r>
          </w:p>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扫黑除恶</w:t>
            </w:r>
          </w:p>
        </w:tc>
        <w:tc>
          <w:tcPr>
            <w:tcW w:w="1500" w:type="dxa"/>
            <w:noWrap w:val="0"/>
            <w:vAlign w:val="center"/>
          </w:tcPr>
          <w:p>
            <w:pPr>
              <w:jc w:val="center"/>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扫黑除恶</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开展扫黑除恶专项工作。</w:t>
            </w:r>
          </w:p>
        </w:tc>
        <w:tc>
          <w:tcPr>
            <w:tcW w:w="3135" w:type="dxa"/>
            <w:noWrap w:val="0"/>
            <w:vAlign w:val="center"/>
          </w:tcPr>
          <w:p>
            <w:pP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查看资料。</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校园欺凌</w:t>
            </w:r>
          </w:p>
          <w:p>
            <w:pPr>
              <w:jc w:val="both"/>
              <w:rPr>
                <w:rFonts w:hint="eastAsia" w:ascii="华文中宋" w:hAnsi="华文中宋" w:eastAsia="华文中宋" w:cs="华文中宋"/>
                <w:color w:val="000000"/>
                <w:szCs w:val="21"/>
              </w:rPr>
            </w:pPr>
          </w:p>
        </w:tc>
        <w:tc>
          <w:tcPr>
            <w:tcW w:w="1500" w:type="dxa"/>
            <w:noWrap w:val="0"/>
            <w:vAlign w:val="center"/>
          </w:tcPr>
          <w:p>
            <w:pPr>
              <w:jc w:val="center"/>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校园欺凌</w:t>
            </w:r>
          </w:p>
          <w:p>
            <w:pPr>
              <w:jc w:val="center"/>
              <w:rPr>
                <w:rFonts w:hint="eastAsia" w:ascii="华文中宋" w:hAnsi="华文中宋" w:eastAsia="华文中宋" w:cs="华文中宋"/>
                <w:color w:val="000000"/>
                <w:szCs w:val="21"/>
              </w:rPr>
            </w:pPr>
          </w:p>
        </w:tc>
        <w:tc>
          <w:tcPr>
            <w:tcW w:w="5653" w:type="dxa"/>
            <w:noWrap w:val="0"/>
            <w:vAlign w:val="center"/>
          </w:tcPr>
          <w:p>
            <w:pPr>
              <w:jc w:val="left"/>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开展预防校园欺凌相关活动，成立机构、制定方案、开展宣传教育、设置举报电话和举报信箱。</w:t>
            </w:r>
          </w:p>
        </w:tc>
        <w:tc>
          <w:tcPr>
            <w:tcW w:w="3135" w:type="dxa"/>
            <w:noWrap w:val="0"/>
            <w:vAlign w:val="center"/>
          </w:tcPr>
          <w:p>
            <w:pPr>
              <w:rPr>
                <w:rFonts w:hint="eastAsia" w:ascii="华文中宋" w:hAnsi="华文中宋" w:eastAsia="华文中宋" w:cs="华文中宋"/>
                <w:color w:val="000000"/>
                <w:szCs w:val="21"/>
                <w:lang w:eastAsia="zh-CN"/>
              </w:rPr>
            </w:pPr>
            <w:r>
              <w:rPr>
                <w:rFonts w:hint="eastAsia" w:ascii="华文中宋" w:hAnsi="华文中宋" w:eastAsia="华文中宋" w:cs="华文中宋"/>
                <w:color w:val="000000"/>
                <w:szCs w:val="21"/>
                <w:lang w:eastAsia="zh-CN"/>
              </w:rPr>
              <w:t>查看资料。</w:t>
            </w:r>
          </w:p>
        </w:tc>
        <w:tc>
          <w:tcPr>
            <w:tcW w:w="1455" w:type="dxa"/>
            <w:noWrap w:val="0"/>
            <w:vAlign w:val="center"/>
          </w:tcPr>
          <w:p>
            <w:pPr>
              <w:rPr>
                <w:rFonts w:hint="eastAsia" w:ascii="华文中宋" w:hAnsi="华文中宋" w:eastAsia="华文中宋" w:cs="华文中宋"/>
                <w:color w:val="000000"/>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15" w:type="dxa"/>
            <w:vMerge w:val="restart"/>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心理健康</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特质学生管理</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开展特质和心理异常学生安全管理。有台账、有措施、有资料。</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台账</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无特质学生资料；</w:t>
            </w:r>
            <w:r>
              <w:rPr>
                <w:rFonts w:hint="eastAsia" w:ascii="华文中宋" w:hAnsi="华文中宋" w:eastAsia="华文中宋" w:cs="华文中宋"/>
                <w:szCs w:val="21"/>
                <w:lang w:eastAsia="zh-CN"/>
              </w:rPr>
              <w:t>有</w:t>
            </w:r>
            <w:r>
              <w:rPr>
                <w:rFonts w:hint="eastAsia" w:ascii="华文中宋" w:hAnsi="华文中宋" w:eastAsia="华文中宋" w:cs="华文中宋"/>
                <w:szCs w:val="21"/>
              </w:rPr>
              <w:t>无相关干预资料。</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排查矛盾</w:t>
            </w:r>
          </w:p>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矛盾纠纷</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排查化解</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color w:val="000000"/>
                <w:szCs w:val="21"/>
              </w:rPr>
              <w:t>建立定期排查调处机制</w:t>
            </w:r>
            <w:r>
              <w:rPr>
                <w:rFonts w:hint="eastAsia" w:ascii="华文中宋" w:hAnsi="华文中宋" w:eastAsia="华文中宋" w:cs="华文中宋"/>
                <w:szCs w:val="21"/>
              </w:rPr>
              <w:t>，着力化解信访积案</w:t>
            </w:r>
            <w:r>
              <w:rPr>
                <w:rFonts w:hint="eastAsia" w:ascii="华文中宋" w:hAnsi="华文中宋" w:eastAsia="华文中宋" w:cs="华文中宋"/>
                <w:color w:val="000000"/>
                <w:szCs w:val="21"/>
              </w:rPr>
              <w:t>；及时调处、化解学校内部矛盾，不出现集体到市、进京的非正常上访、滋事和群体性事件；不存在违反国家规定的示威、游行、集会等事件。</w:t>
            </w:r>
          </w:p>
        </w:tc>
        <w:tc>
          <w:tcPr>
            <w:tcW w:w="3135" w:type="dxa"/>
            <w:noWrap w:val="0"/>
            <w:vAlign w:val="center"/>
          </w:tcPr>
          <w:p>
            <w:pPr>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lang w:eastAsia="zh-CN"/>
              </w:rPr>
              <w:t>是否</w:t>
            </w:r>
            <w:r>
              <w:rPr>
                <w:rFonts w:hint="eastAsia" w:ascii="华文中宋" w:hAnsi="华文中宋" w:eastAsia="华文中宋" w:cs="华文中宋"/>
                <w:color w:val="000000"/>
                <w:szCs w:val="21"/>
              </w:rPr>
              <w:t>建立排查机制</w:t>
            </w:r>
            <w:r>
              <w:rPr>
                <w:rFonts w:hint="eastAsia" w:ascii="华文中宋" w:hAnsi="华文中宋" w:eastAsia="华文中宋" w:cs="华文中宋"/>
                <w:color w:val="000000"/>
                <w:szCs w:val="21"/>
                <w:lang w:eastAsia="zh-CN"/>
              </w:rPr>
              <w:t>；是否存在矛盾纠纷。</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15" w:type="dxa"/>
            <w:vMerge w:val="restart"/>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安全环境</w:t>
            </w:r>
          </w:p>
          <w:p>
            <w:pPr>
              <w:jc w:val="center"/>
              <w:rPr>
                <w:rFonts w:hint="eastAsia" w:ascii="华文中宋" w:hAnsi="华文中宋" w:eastAsia="华文中宋" w:cs="华文中宋"/>
                <w:szCs w:val="21"/>
              </w:rPr>
            </w:pPr>
          </w:p>
        </w:tc>
        <w:tc>
          <w:tcPr>
            <w:tcW w:w="1230" w:type="dxa"/>
            <w:vMerge w:val="restart"/>
            <w:noWrap w:val="0"/>
            <w:vAlign w:val="center"/>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p>
            <w:pPr>
              <w:rPr>
                <w:rFonts w:hint="eastAsia" w:ascii="华文中宋" w:hAnsi="华文中宋" w:eastAsia="华文中宋" w:cs="华文中宋"/>
                <w:szCs w:val="21"/>
              </w:rPr>
            </w:pPr>
            <w:r>
              <w:rPr>
                <w:rFonts w:hint="eastAsia" w:ascii="华文中宋" w:hAnsi="华文中宋" w:eastAsia="华文中宋" w:cs="华文中宋"/>
                <w:szCs w:val="21"/>
              </w:rPr>
              <w:t>周边环境</w:t>
            </w:r>
          </w:p>
          <w:p>
            <w:pPr>
              <w:ind w:firstLine="210" w:firstLineChars="100"/>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治安</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周边治安秩序良好，积极配合相关部门侦处侵害师生人身权利和学校财产的刑治安事案件，使各类违法犯罪活动得到及时侦处和有效控制。</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是否发生涉校涉生案事件。</w:t>
            </w:r>
            <w:r>
              <w:rPr>
                <w:rFonts w:hint="eastAsia" w:ascii="华文中宋" w:hAnsi="华文中宋" w:eastAsia="华文中宋" w:cs="华文中宋"/>
                <w:szCs w:val="21"/>
              </w:rPr>
              <w:t xml:space="preserve"> </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交通</w:t>
            </w:r>
          </w:p>
          <w:p>
            <w:pPr>
              <w:jc w:val="center"/>
              <w:rPr>
                <w:rFonts w:hint="eastAsia" w:ascii="华文中宋" w:hAnsi="华文中宋" w:eastAsia="华文中宋" w:cs="华文中宋"/>
                <w:szCs w:val="21"/>
              </w:rPr>
            </w:pPr>
          </w:p>
        </w:tc>
        <w:tc>
          <w:tcPr>
            <w:tcW w:w="5653" w:type="dxa"/>
            <w:noWrap w:val="0"/>
            <w:vAlign w:val="top"/>
          </w:tcPr>
          <w:p>
            <w:pPr>
              <w:rPr>
                <w:rFonts w:hint="eastAsia" w:ascii="华文中宋" w:hAnsi="华文中宋" w:eastAsia="华文中宋" w:cs="华文中宋"/>
                <w:szCs w:val="21"/>
              </w:rPr>
            </w:pPr>
            <w:r>
              <w:rPr>
                <w:rFonts w:hint="eastAsia" w:ascii="华文中宋" w:hAnsi="华文中宋" w:eastAsia="华文中宋" w:cs="华文中宋"/>
                <w:szCs w:val="21"/>
              </w:rPr>
              <w:t>积极配合相关部门加强对校园周边交通环境的整治，交通标识完备清楚醒目，交通设施齐备，校园周边交通秩序良好。</w:t>
            </w:r>
          </w:p>
        </w:tc>
        <w:tc>
          <w:tcPr>
            <w:tcW w:w="3135" w:type="dxa"/>
            <w:noWrap w:val="0"/>
            <w:vAlign w:val="top"/>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积极配合有关部门整治校园周边交通环境。</w:t>
            </w:r>
          </w:p>
        </w:tc>
        <w:tc>
          <w:tcPr>
            <w:tcW w:w="1455" w:type="dxa"/>
            <w:noWrap w:val="0"/>
            <w:vAlign w:val="top"/>
          </w:tcPr>
          <w:p>
            <w:pPr>
              <w:jc w:val="center"/>
              <w:rPr>
                <w:rFonts w:hint="eastAsia" w:ascii="华文中宋" w:hAnsi="华文中宋" w:eastAsia="华文中宋" w:cs="华文中宋"/>
                <w:szCs w:val="21"/>
              </w:rPr>
            </w:pPr>
          </w:p>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卫生</w:t>
            </w:r>
          </w:p>
          <w:p>
            <w:pPr>
              <w:jc w:val="center"/>
              <w:rPr>
                <w:rFonts w:hint="eastAsia" w:ascii="华文中宋" w:hAnsi="华文中宋" w:eastAsia="华文中宋" w:cs="华文中宋"/>
                <w:szCs w:val="21"/>
              </w:rPr>
            </w:pPr>
          </w:p>
        </w:tc>
        <w:tc>
          <w:tcPr>
            <w:tcW w:w="5653" w:type="dxa"/>
            <w:noWrap w:val="0"/>
            <w:vAlign w:val="top"/>
          </w:tcPr>
          <w:p>
            <w:pPr>
              <w:rPr>
                <w:rFonts w:hint="eastAsia" w:ascii="华文中宋" w:hAnsi="华文中宋" w:eastAsia="华文中宋" w:cs="华文中宋"/>
                <w:szCs w:val="21"/>
              </w:rPr>
            </w:pPr>
            <w:r>
              <w:rPr>
                <w:rFonts w:hint="eastAsia" w:ascii="华文中宋" w:hAnsi="华文中宋" w:eastAsia="华文中宋" w:cs="华文中宋"/>
                <w:szCs w:val="21"/>
              </w:rPr>
              <w:t>积极配合相关部门对校园周边餐馆、超市进行卫生检查与整治工作；周边无乱摆摊设点现象；周边餐馆、超市经营者持有卫生许可证和经营执照，饮食饮水卫生安全；疫情防控工作有序</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有效。</w:t>
            </w:r>
          </w:p>
        </w:tc>
        <w:tc>
          <w:tcPr>
            <w:tcW w:w="3135" w:type="dxa"/>
            <w:noWrap w:val="0"/>
            <w:vAlign w:val="top"/>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配合有关部门卫生检查和整治工作；</w:t>
            </w:r>
            <w:r>
              <w:rPr>
                <w:rFonts w:hint="eastAsia" w:ascii="华文中宋" w:hAnsi="华文中宋" w:eastAsia="华文中宋" w:cs="华文中宋"/>
                <w:szCs w:val="21"/>
                <w:lang w:eastAsia="zh-CN"/>
              </w:rPr>
              <w:t>有无</w:t>
            </w:r>
            <w:r>
              <w:rPr>
                <w:rFonts w:hint="eastAsia" w:ascii="华文中宋" w:hAnsi="华文中宋" w:eastAsia="华文中宋" w:cs="华文中宋"/>
                <w:szCs w:val="21"/>
              </w:rPr>
              <w:t>因学校教育不到位、管理不善导致学生在校园周边发生食物中毒等卫生安全事件；疫情防控工作</w:t>
            </w:r>
            <w:r>
              <w:rPr>
                <w:rFonts w:hint="eastAsia" w:ascii="华文中宋" w:hAnsi="华文中宋" w:eastAsia="华文中宋" w:cs="华文中宋"/>
                <w:szCs w:val="21"/>
                <w:lang w:eastAsia="zh-CN"/>
              </w:rPr>
              <w:t>是否有力</w:t>
            </w:r>
            <w:r>
              <w:rPr>
                <w:rFonts w:hint="eastAsia" w:ascii="华文中宋" w:hAnsi="华文中宋" w:eastAsia="华文中宋" w:cs="华文中宋"/>
                <w:szCs w:val="21"/>
              </w:rPr>
              <w:t>。</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jc w:val="center"/>
              <w:rPr>
                <w:rFonts w:hint="eastAsia" w:ascii="华文中宋" w:hAnsi="华文中宋" w:eastAsia="华文中宋" w:cs="华文中宋"/>
                <w:szCs w:val="21"/>
              </w:rPr>
            </w:pPr>
          </w:p>
        </w:tc>
        <w:tc>
          <w:tcPr>
            <w:tcW w:w="1230" w:type="dxa"/>
            <w:vMerge w:val="continue"/>
            <w:noWrap w:val="0"/>
            <w:vAlign w:val="center"/>
          </w:tcPr>
          <w:p>
            <w:pPr>
              <w:jc w:val="center"/>
              <w:rPr>
                <w:rFonts w:hint="eastAsia" w:ascii="华文中宋" w:hAnsi="华文中宋" w:eastAsia="华文中宋" w:cs="华文中宋"/>
                <w:szCs w:val="21"/>
              </w:rPr>
            </w:pPr>
          </w:p>
        </w:tc>
        <w:tc>
          <w:tcPr>
            <w:tcW w:w="150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娱乐文化场所</w:t>
            </w:r>
          </w:p>
          <w:p>
            <w:pPr>
              <w:jc w:val="center"/>
              <w:rPr>
                <w:rFonts w:hint="eastAsia" w:ascii="华文中宋" w:hAnsi="华文中宋" w:eastAsia="华文中宋" w:cs="华文中宋"/>
                <w:szCs w:val="21"/>
              </w:rPr>
            </w:pP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学校及时反映并积极配合相关部门整顿清理和取缔校园周边非法经营的网吧、游戏厅、歌舞厅、音响书刊店、成人用品店等娱乐场所；无不良音像制品出售现象。</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lang w:eastAsia="zh-CN"/>
              </w:rPr>
              <w:t>是</w:t>
            </w:r>
            <w:r>
              <w:rPr>
                <w:rFonts w:hint="eastAsia" w:ascii="华文中宋" w:hAnsi="华文中宋" w:eastAsia="华文中宋" w:cs="华文中宋"/>
                <w:szCs w:val="21"/>
                <w:lang w:val="en-US" w:eastAsia="zh-CN"/>
              </w:rPr>
              <w:t>否</w:t>
            </w:r>
            <w:r>
              <w:rPr>
                <w:rFonts w:hint="eastAsia" w:ascii="华文中宋" w:hAnsi="华文中宋" w:eastAsia="华文中宋" w:cs="华文中宋"/>
                <w:szCs w:val="21"/>
              </w:rPr>
              <w:t>报告相关部门</w:t>
            </w:r>
            <w:r>
              <w:rPr>
                <w:rFonts w:hint="eastAsia" w:ascii="华文中宋" w:hAnsi="华文中宋" w:eastAsia="华文中宋" w:cs="华文中宋"/>
                <w:szCs w:val="21"/>
                <w:lang w:eastAsia="zh-CN"/>
              </w:rPr>
              <w:t>，有无相应场所存在。</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5" w:type="dxa"/>
            <w:noWrap w:val="0"/>
            <w:vAlign w:val="center"/>
          </w:tcPr>
          <w:p>
            <w:pPr>
              <w:jc w:val="center"/>
              <w:rPr>
                <w:rFonts w:hint="eastAsia" w:ascii="华文中宋" w:hAnsi="华文中宋" w:eastAsia="华文中宋" w:cs="华文中宋"/>
                <w:szCs w:val="21"/>
              </w:rPr>
            </w:pPr>
          </w:p>
        </w:tc>
        <w:tc>
          <w:tcPr>
            <w:tcW w:w="1230" w:type="dxa"/>
            <w:noWrap w:val="0"/>
            <w:vAlign w:val="center"/>
          </w:tcPr>
          <w:p>
            <w:pPr>
              <w:jc w:val="center"/>
              <w:rPr>
                <w:rFonts w:hint="eastAsia" w:ascii="华文中宋" w:hAnsi="华文中宋" w:eastAsia="华文中宋" w:cs="华文中宋"/>
                <w:szCs w:val="21"/>
              </w:rPr>
            </w:pPr>
            <w:r>
              <w:rPr>
                <w:rFonts w:hint="eastAsia" w:ascii="华文中宋" w:hAnsi="华文中宋" w:eastAsia="华文中宋" w:cs="华文中宋"/>
                <w:szCs w:val="21"/>
              </w:rPr>
              <w:t>保障体系</w:t>
            </w:r>
          </w:p>
          <w:p>
            <w:pPr>
              <w:jc w:val="center"/>
              <w:rPr>
                <w:rFonts w:hint="eastAsia" w:ascii="华文中宋" w:hAnsi="华文中宋" w:eastAsia="华文中宋" w:cs="华文中宋"/>
                <w:szCs w:val="21"/>
              </w:rPr>
            </w:pPr>
            <w:r>
              <w:rPr>
                <w:rFonts w:hint="eastAsia" w:ascii="华文中宋" w:hAnsi="华文中宋" w:eastAsia="华文中宋" w:cs="华文中宋"/>
                <w:szCs w:val="21"/>
              </w:rPr>
              <w:t>建设</w:t>
            </w:r>
          </w:p>
        </w:tc>
        <w:tc>
          <w:tcPr>
            <w:tcW w:w="1500" w:type="dxa"/>
            <w:noWrap w:val="0"/>
            <w:vAlign w:val="center"/>
          </w:tcPr>
          <w:p>
            <w:pPr>
              <w:jc w:val="both"/>
              <w:rPr>
                <w:rFonts w:hint="eastAsia" w:ascii="华文中宋" w:hAnsi="华文中宋" w:eastAsia="华文中宋" w:cs="华文中宋"/>
                <w:szCs w:val="21"/>
              </w:rPr>
            </w:pPr>
            <w:r>
              <w:rPr>
                <w:rFonts w:hint="eastAsia" w:ascii="华文中宋" w:hAnsi="华文中宋" w:eastAsia="华文中宋" w:cs="华文中宋"/>
                <w:szCs w:val="21"/>
              </w:rPr>
              <w:t>校方责任险</w:t>
            </w:r>
          </w:p>
        </w:tc>
        <w:tc>
          <w:tcPr>
            <w:tcW w:w="5653"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根据国家相关法律法规，校方责任险实现全覆盖。</w:t>
            </w:r>
          </w:p>
        </w:tc>
        <w:tc>
          <w:tcPr>
            <w:tcW w:w="3135" w:type="dxa"/>
            <w:noWrap w:val="0"/>
            <w:vAlign w:val="center"/>
          </w:tcPr>
          <w:p>
            <w:pPr>
              <w:rPr>
                <w:rFonts w:hint="eastAsia" w:ascii="华文中宋" w:hAnsi="华文中宋" w:eastAsia="华文中宋" w:cs="华文中宋"/>
                <w:szCs w:val="21"/>
              </w:rPr>
            </w:pPr>
            <w:r>
              <w:rPr>
                <w:rFonts w:hint="eastAsia" w:ascii="华文中宋" w:hAnsi="华文中宋" w:eastAsia="华文中宋" w:cs="华文中宋"/>
                <w:szCs w:val="21"/>
              </w:rPr>
              <w:t>校方责任险</w:t>
            </w:r>
            <w:r>
              <w:rPr>
                <w:rFonts w:hint="eastAsia" w:ascii="华文中宋" w:hAnsi="华文中宋" w:eastAsia="华文中宋" w:cs="华文中宋"/>
                <w:szCs w:val="21"/>
                <w:lang w:eastAsia="zh-CN"/>
              </w:rPr>
              <w:t>是否</w:t>
            </w:r>
            <w:r>
              <w:rPr>
                <w:rFonts w:hint="eastAsia" w:ascii="华文中宋" w:hAnsi="华文中宋" w:eastAsia="华文中宋" w:cs="华文中宋"/>
                <w:szCs w:val="21"/>
              </w:rPr>
              <w:t>实现全覆盖。</w:t>
            </w:r>
          </w:p>
        </w:tc>
        <w:tc>
          <w:tcPr>
            <w:tcW w:w="1455" w:type="dxa"/>
            <w:noWrap w:val="0"/>
            <w:vAlign w:val="center"/>
          </w:tcPr>
          <w:p>
            <w:pPr>
              <w:jc w:val="center"/>
              <w:rPr>
                <w:rFonts w:hint="eastAsia" w:ascii="华文中宋" w:hAnsi="华文中宋" w:eastAsia="华文中宋" w:cs="华文中宋"/>
                <w:szCs w:val="21"/>
              </w:rPr>
            </w:pPr>
          </w:p>
        </w:tc>
        <w:tc>
          <w:tcPr>
            <w:tcW w:w="1712" w:type="dxa"/>
            <w:noWrap w:val="0"/>
            <w:vAlign w:val="center"/>
          </w:tcPr>
          <w:p>
            <w:pPr>
              <w:jc w:val="center"/>
              <w:rPr>
                <w:rFonts w:hint="eastAsia" w:ascii="华文中宋" w:hAnsi="华文中宋" w:eastAsia="华文中宋" w:cs="华文中宋"/>
                <w:szCs w:val="21"/>
              </w:rPr>
            </w:pPr>
          </w:p>
        </w:tc>
        <w:tc>
          <w:tcPr>
            <w:tcW w:w="580" w:type="dxa"/>
            <w:noWrap w:val="0"/>
            <w:vAlign w:val="center"/>
          </w:tcPr>
          <w:p>
            <w:pPr>
              <w:jc w:val="center"/>
              <w:rPr>
                <w:rFonts w:hint="eastAsia" w:ascii="华文中宋" w:hAnsi="华文中宋" w:eastAsia="华文中宋" w:cs="华文中宋"/>
                <w:szCs w:val="21"/>
              </w:rPr>
            </w:pPr>
          </w:p>
        </w:tc>
      </w:tr>
    </w:tbl>
    <w:tbl>
      <w:tblPr>
        <w:tblStyle w:val="6"/>
        <w:tblpPr w:leftFromText="180" w:rightFromText="180" w:vertAnchor="text" w:tblpX="15925" w:tblpY="-275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587" w:type="dxa"/>
            <w:noWrap w:val="0"/>
            <w:vAlign w:val="top"/>
          </w:tcPr>
          <w:p>
            <w:pPr>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587" w:type="dxa"/>
            <w:noWrap w:val="0"/>
            <w:vAlign w:val="top"/>
          </w:tcPr>
          <w:p>
            <w:pPr>
              <w:rPr>
                <w:rFonts w:hint="eastAsia" w:ascii="宋体" w:hAnsi="宋体"/>
                <w:sz w:val="24"/>
                <w:vertAlign w:val="baseline"/>
              </w:rPr>
            </w:pPr>
          </w:p>
        </w:tc>
      </w:tr>
    </w:tbl>
    <w:p>
      <w:pPr>
        <w:rPr>
          <w:rFonts w:hint="eastAsia" w:ascii="宋体" w:hAnsi="宋体"/>
          <w:sz w:val="24"/>
        </w:rPr>
      </w:pPr>
    </w:p>
    <w:p>
      <w:pPr>
        <w:tabs>
          <w:tab w:val="left" w:pos="6660"/>
        </w:tabs>
        <w:bidi w:val="0"/>
        <w:jc w:val="left"/>
        <w:rPr>
          <w:rFonts w:hint="default"/>
          <w:lang w:val="en-US" w:eastAsia="zh-CN"/>
        </w:rPr>
      </w:pPr>
    </w:p>
    <w:sectPr>
      <w:pgSz w:w="16838" w:h="11906" w:orient="landscape"/>
      <w:pgMar w:top="1446" w:right="1985" w:bottom="1446"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MingLiUfalt">
    <w:altName w:val="Microsoft JhengHei"/>
    <w:panose1 w:val="00000000000000000000"/>
    <w:charset w:val="88"/>
    <w:family w:val="auto"/>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A358A"/>
    <w:rsid w:val="09213221"/>
    <w:rsid w:val="0AD24EAC"/>
    <w:rsid w:val="0C0E5B3E"/>
    <w:rsid w:val="0C7636F2"/>
    <w:rsid w:val="0CB31264"/>
    <w:rsid w:val="0DFD0F0F"/>
    <w:rsid w:val="138B4E0A"/>
    <w:rsid w:val="1CC7175A"/>
    <w:rsid w:val="26797E4A"/>
    <w:rsid w:val="2E230EFA"/>
    <w:rsid w:val="3703113F"/>
    <w:rsid w:val="452950A3"/>
    <w:rsid w:val="46925CB4"/>
    <w:rsid w:val="494C70CC"/>
    <w:rsid w:val="60073CCF"/>
    <w:rsid w:val="69886DC9"/>
    <w:rsid w:val="7671446E"/>
    <w:rsid w:val="798D3E00"/>
    <w:rsid w:val="7DD47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日期 Char"/>
    <w:link w:val="10"/>
    <w:semiHidden/>
    <w:qFormat/>
    <w:uiPriority w:val="0"/>
    <w:rPr>
      <w:rFonts w:ascii="Calibri" w:hAnsi="Calibri"/>
      <w:kern w:val="2"/>
      <w:sz w:val="21"/>
      <w:szCs w:val="22"/>
    </w:rPr>
  </w:style>
  <w:style w:type="paragraph" w:customStyle="1" w:styleId="10">
    <w:name w:val="日期1"/>
    <w:basedOn w:val="1"/>
    <w:next w:val="1"/>
    <w:link w:val="9"/>
    <w:qFormat/>
    <w:uiPriority w:val="0"/>
    <w:pPr>
      <w:ind w:left="100" w:leftChars="2500"/>
    </w:pPr>
    <w:rPr>
      <w:rFonts w:ascii="Calibri" w:hAnsi="Calibri"/>
      <w:kern w:val="2"/>
      <w:sz w:val="21"/>
      <w:szCs w:val="22"/>
    </w:rPr>
  </w:style>
  <w:style w:type="character" w:customStyle="1" w:styleId="11">
    <w:name w:val="页脚 Char"/>
    <w:link w:val="2"/>
    <w:semiHidden/>
    <w:qFormat/>
    <w:uiPriority w:val="0"/>
    <w:rPr>
      <w:sz w:val="18"/>
      <w:szCs w:val="18"/>
    </w:rPr>
  </w:style>
  <w:style w:type="character" w:customStyle="1" w:styleId="12">
    <w:name w:val="页眉 Char"/>
    <w:link w:val="3"/>
    <w:semiHidden/>
    <w:qFormat/>
    <w:uiPriority w:val="0"/>
    <w:rPr>
      <w:sz w:val="18"/>
      <w:szCs w:val="18"/>
    </w:rPr>
  </w:style>
  <w:style w:type="paragraph" w:customStyle="1" w:styleId="13">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14">
    <w:name w:val="正文文本 (5)1"/>
    <w:basedOn w:val="1"/>
    <w:link w:val="19"/>
    <w:qFormat/>
    <w:uiPriority w:val="0"/>
    <w:pPr>
      <w:shd w:val="clear" w:color="auto" w:fill="FFFFFF"/>
      <w:spacing w:line="240" w:lineRule="atLeast"/>
      <w:jc w:val="left"/>
    </w:pPr>
    <w:rPr>
      <w:rFonts w:ascii="MingLiUfalt" w:hAnsi="MingLiUfalt" w:eastAsia="MingLiUfalt" w:cs="MingLiUfalt"/>
      <w:sz w:val="34"/>
      <w:szCs w:val="34"/>
      <w:shd w:val="clear" w:color="auto" w:fill="FFFFFF"/>
    </w:rPr>
  </w:style>
  <w:style w:type="paragraph" w:customStyle="1" w:styleId="15">
    <w:name w:val="正文文本 (2)5"/>
    <w:basedOn w:val="1"/>
    <w:link w:val="21"/>
    <w:qFormat/>
    <w:uiPriority w:val="0"/>
    <w:pPr>
      <w:shd w:val="clear" w:color="auto" w:fill="FFFFFF"/>
      <w:spacing w:line="408" w:lineRule="exact"/>
      <w:ind w:hanging="680"/>
      <w:jc w:val="distribute"/>
    </w:pPr>
    <w:rPr>
      <w:rFonts w:ascii="MingLiUfalt" w:hAnsi="MingLiUfalt" w:eastAsia="MingLiUfalt" w:cs="MingLiUfalt"/>
      <w:sz w:val="22"/>
      <w:szCs w:val="22"/>
      <w:u w:val="none"/>
    </w:rPr>
  </w:style>
  <w:style w:type="paragraph" w:customStyle="1" w:styleId="16">
    <w:name w:val="Body text|1"/>
    <w:basedOn w:val="1"/>
    <w:qFormat/>
    <w:uiPriority w:val="0"/>
    <w:pPr>
      <w:widowControl w:val="0"/>
      <w:shd w:val="clear" w:color="auto" w:fill="auto"/>
      <w:spacing w:line="353" w:lineRule="auto"/>
      <w:ind w:firstLine="400"/>
    </w:pPr>
    <w:rPr>
      <w:rFonts w:ascii="MingLiU" w:hAnsi="MingLiU" w:eastAsia="MingLiU" w:cs="MingLiU"/>
      <w:sz w:val="20"/>
      <w:szCs w:val="20"/>
      <w:u w:val="none"/>
      <w:shd w:val="clear" w:color="auto" w:fill="auto"/>
      <w:lang w:val="zh-TW" w:eastAsia="zh-TW" w:bidi="zh-TW"/>
    </w:rPr>
  </w:style>
  <w:style w:type="character" w:customStyle="1" w:styleId="17">
    <w:name w:val="页码1"/>
    <w:basedOn w:val="7"/>
    <w:qFormat/>
    <w:uiPriority w:val="0"/>
  </w:style>
  <w:style w:type="character" w:customStyle="1" w:styleId="18">
    <w:name w:val="页码2"/>
    <w:basedOn w:val="7"/>
    <w:qFormat/>
    <w:uiPriority w:val="0"/>
  </w:style>
  <w:style w:type="character" w:customStyle="1" w:styleId="19">
    <w:name w:val="正文文本 (5)_"/>
    <w:link w:val="14"/>
    <w:semiHidden/>
    <w:qFormat/>
    <w:uiPriority w:val="0"/>
    <w:rPr>
      <w:rFonts w:ascii="MingLiUfalt" w:hAnsi="MingLiUfalt" w:eastAsia="MingLiUfalt" w:cs="MingLiUfalt"/>
      <w:sz w:val="34"/>
      <w:szCs w:val="34"/>
      <w:shd w:val="clear" w:color="auto" w:fill="FFFFFF"/>
    </w:rPr>
  </w:style>
  <w:style w:type="character" w:customStyle="1" w:styleId="20">
    <w:name w:val="正文文本 (5)"/>
    <w:qFormat/>
    <w:uiPriority w:val="0"/>
    <w:rPr>
      <w:rFonts w:ascii="MingLiUfalt" w:hAnsi="MingLiUfalt" w:eastAsia="MingLiUfalt" w:cs="MingLiUfalt"/>
      <w:color w:val="000000"/>
      <w:spacing w:val="0"/>
      <w:w w:val="100"/>
      <w:position w:val="0"/>
      <w:sz w:val="34"/>
      <w:szCs w:val="34"/>
      <w:shd w:val="clear" w:color="auto" w:fill="FFFFFF"/>
      <w:lang w:val="zh-TW" w:eastAsia="zh-TW"/>
    </w:rPr>
  </w:style>
  <w:style w:type="character" w:customStyle="1" w:styleId="21">
    <w:name w:val="正文文本 (2)_"/>
    <w:link w:val="15"/>
    <w:semiHidden/>
    <w:qFormat/>
    <w:uiPriority w:val="0"/>
    <w:rPr>
      <w:rFonts w:ascii="MingLiUfalt" w:hAnsi="MingLiUfalt" w:eastAsia="MingLiUfalt" w:cs="MingLiUfalt"/>
      <w:sz w:val="22"/>
      <w:szCs w:val="22"/>
      <w:u w:val="none"/>
    </w:rPr>
  </w:style>
  <w:style w:type="character" w:customStyle="1" w:styleId="22">
    <w:name w:val="正文文本 (2)"/>
    <w:qFormat/>
    <w:uiPriority w:val="0"/>
    <w:rPr>
      <w:rFonts w:ascii="MingLiUfalt" w:hAnsi="MingLiUfalt" w:eastAsia="MingLiUfalt" w:cs="MingLiUfalt"/>
      <w:color w:val="000000"/>
      <w:spacing w:val="0"/>
      <w:w w:val="100"/>
      <w:position w:val="0"/>
      <w:sz w:val="22"/>
      <w:szCs w:val="22"/>
      <w:u w:val="none"/>
      <w:lang w:val="zh-TW" w:eastAsia="zh-TW"/>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364</Words>
  <Characters>2080</Characters>
  <Lines>17</Lines>
  <Paragraphs>4</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2017-09-15T11:26:00Z</dcterms:created>
  <dc:creator>jwym</dc:creator>
  <cp:lastModifiedBy>菜菜</cp:lastModifiedBy>
  <cp:lastPrinted>2020-09-08T17:20:00Z</cp:lastPrinted>
  <dcterms:modified xsi:type="dcterms:W3CDTF">2020-12-21T09:15:21Z</dcterms:modified>
  <dc:title>阴恕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