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Y="179"/>
        <w:tblW w:w="8908" w:type="dxa"/>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2"/>
        <w:gridCol w:w="8703"/>
        <w:gridCol w:w="77"/>
        <w:gridCol w:w="6"/>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3" w:type="dxa"/>
          <w:cantSplit/>
          <w:trHeight w:val="550" w:hRule="atLeast"/>
        </w:trPr>
        <w:tc>
          <w:tcPr>
            <w:tcW w:w="8825" w:type="dxa"/>
            <w:gridSpan w:val="2"/>
            <w:tcBorders>
              <w:top w:val="nil"/>
              <w:left w:val="nil"/>
              <w:bottom w:val="nil"/>
              <w:right w:val="nil"/>
            </w:tcBorders>
          </w:tcPr>
          <w:p>
            <w:pPr>
              <w:pStyle w:val="12"/>
              <w:rPr>
                <w:rFonts w:ascii="Times New Roman" w:hAnsi="Times New Roman"/>
                <w:color w:val="FFFFFF"/>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3" w:type="dxa"/>
          <w:cantSplit/>
          <w:trHeight w:val="550" w:hRule="atLeast"/>
        </w:trPr>
        <w:tc>
          <w:tcPr>
            <w:tcW w:w="8825" w:type="dxa"/>
            <w:gridSpan w:val="2"/>
            <w:tcBorders>
              <w:top w:val="nil"/>
              <w:left w:val="nil"/>
              <w:bottom w:val="nil"/>
              <w:right w:val="nil"/>
            </w:tcBorders>
          </w:tcPr>
          <w:p>
            <w:pPr>
              <w:pStyle w:val="12"/>
              <w:ind w:left="-4" w:leftChars="-2"/>
              <w:rPr>
                <w:rFonts w:ascii="Times New Roman" w:hAnsi="Times New Roman"/>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52" w:hRule="atLeast"/>
        </w:trPr>
        <w:tc>
          <w:tcPr>
            <w:tcW w:w="8908" w:type="dxa"/>
            <w:gridSpan w:val="4"/>
            <w:tcBorders>
              <w:top w:val="nil"/>
              <w:left w:val="nil"/>
              <w:bottom w:val="nil"/>
              <w:right w:val="nil"/>
            </w:tcBorders>
          </w:tcPr>
          <w:p>
            <w:pPr>
              <w:pStyle w:val="12"/>
              <w:rPr>
                <w:rFonts w:ascii="Times New Roman" w:hAnsi="Times New Roman"/>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22" w:type="dxa"/>
          <w:wAfter w:w="6" w:type="dxa"/>
          <w:cantSplit/>
          <w:trHeight w:val="948" w:hRule="atLeast"/>
        </w:trPr>
        <w:tc>
          <w:tcPr>
            <w:tcW w:w="8780" w:type="dxa"/>
            <w:gridSpan w:val="2"/>
            <w:tcBorders>
              <w:top w:val="nil"/>
              <w:left w:val="nil"/>
              <w:bottom w:val="nil"/>
              <w:right w:val="nil"/>
            </w:tcBorders>
            <w:vAlign w:val="center"/>
          </w:tcPr>
          <w:p>
            <w:pPr>
              <w:pStyle w:val="2"/>
              <w:jc w:val="both"/>
              <w:rPr>
                <w:w w:val="45"/>
              </w:rPr>
            </w:pPr>
            <w:bookmarkStart w:id="0" w:name="publishfilename"/>
            <w:r>
              <w:rPr>
                <w:spacing w:val="-17"/>
                <w:w w:val="45"/>
              </w:rPr>
              <w:t>重庆市沙坪坝区农业农村委员会</w:t>
            </w:r>
            <w:bookmarkEnd w:id="0"/>
            <w:r>
              <w:rPr>
                <w:rFonts w:hint="eastAsia"/>
                <w:spacing w:val="-17"/>
                <w:w w:val="45"/>
              </w:rPr>
              <w:t>文件</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22" w:type="dxa"/>
          <w:wAfter w:w="6" w:type="dxa"/>
          <w:cantSplit/>
          <w:trHeight w:val="555" w:hRule="atLeast"/>
        </w:trPr>
        <w:tc>
          <w:tcPr>
            <w:tcW w:w="8780" w:type="dxa"/>
            <w:gridSpan w:val="2"/>
            <w:tcBorders>
              <w:top w:val="nil"/>
              <w:left w:val="nil"/>
              <w:bottom w:val="nil"/>
              <w:right w:val="nil"/>
            </w:tcBorders>
          </w:tcPr>
          <w:p>
            <w:pPr>
              <w:tabs>
                <w:tab w:val="left" w:pos="5291"/>
              </w:tabs>
              <w:ind w:left="622" w:firstLine="622"/>
              <w:jc w:val="cente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22" w:type="dxa"/>
          <w:wAfter w:w="6" w:type="dxa"/>
          <w:cantSplit/>
          <w:trHeight w:val="430" w:hRule="atLeast"/>
        </w:trPr>
        <w:tc>
          <w:tcPr>
            <w:tcW w:w="8780" w:type="dxa"/>
            <w:gridSpan w:val="2"/>
            <w:tcBorders>
              <w:top w:val="nil"/>
              <w:left w:val="nil"/>
              <w:bottom w:val="nil"/>
              <w:right w:val="nil"/>
            </w:tcBorders>
            <w:vAlign w:val="bottom"/>
          </w:tcPr>
          <w:p>
            <w:pPr>
              <w:spacing w:line="594" w:lineRule="exact"/>
              <w:ind w:right="510"/>
              <w:jc w:val="center"/>
              <w:rPr>
                <w:rFonts w:eastAsia="方正仿宋_GBK"/>
              </w:rPr>
            </w:pPr>
            <w:r>
              <w:rPr>
                <w:rFonts w:eastAsia="方正仿宋_GBK"/>
                <w:sz w:val="32"/>
              </w:rPr>
              <w:t>沙农</w:t>
            </w:r>
            <w:r>
              <w:rPr>
                <w:rFonts w:hint="eastAsia" w:eastAsia="方正仿宋_GBK"/>
                <w:sz w:val="32"/>
              </w:rPr>
              <w:t>发</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w:t>
            </w:r>
            <w:r>
              <w:rPr>
                <w:rFonts w:hint="eastAsia" w:eastAsia="方正仿宋_GBK"/>
                <w:sz w:val="32"/>
                <w:szCs w:val="32"/>
                <w:lang w:val="en-US" w:eastAsia="zh-CN"/>
              </w:rPr>
              <w:t>36</w:t>
            </w:r>
            <w:r>
              <w:rPr>
                <w:rFonts w:eastAsia="方正仿宋_GBK"/>
                <w:sz w:val="32"/>
                <w:szCs w:val="32"/>
              </w:rPr>
              <w:t>号</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gridAfter w:val="1"/>
          <w:wBefore w:w="122" w:type="dxa"/>
          <w:wAfter w:w="6" w:type="dxa"/>
          <w:cantSplit/>
          <w:trHeight w:val="80" w:hRule="exact"/>
        </w:trPr>
        <w:tc>
          <w:tcPr>
            <w:tcW w:w="8780" w:type="dxa"/>
            <w:gridSpan w:val="2"/>
            <w:tcBorders>
              <w:top w:val="nil"/>
            </w:tcBorders>
          </w:tcPr>
          <w:p>
            <w:pPr>
              <w:ind w:left="622" w:firstLine="622"/>
              <w:jc w:val="center"/>
            </w:pPr>
          </w:p>
        </w:tc>
      </w:tr>
    </w:tbl>
    <w:p>
      <w:pPr>
        <w:spacing w:line="594" w:lineRule="exact"/>
        <w:jc w:val="center"/>
        <w:rPr>
          <w:rFonts w:ascii="方正小标宋_GBK" w:hAnsi="宋体" w:eastAsia="方正小标宋_GBK"/>
          <w:color w:val="000000" w:themeColor="text1"/>
          <w:sz w:val="44"/>
          <w:szCs w:val="44"/>
        </w:rPr>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重庆市</w:t>
      </w:r>
      <w:r>
        <w:rPr>
          <w:rFonts w:hint="eastAsia" w:ascii="方正小标宋_GBK" w:hAnsi="方正小标宋_GBK" w:cs="方正小标宋_GBK"/>
          <w:b w:val="0"/>
          <w:bCs w:val="0"/>
          <w:sz w:val="44"/>
          <w:szCs w:val="44"/>
          <w:lang w:eastAsia="zh-CN"/>
        </w:rPr>
        <w:t>沙坪坝</w:t>
      </w:r>
      <w:r>
        <w:rPr>
          <w:rFonts w:hint="eastAsia" w:ascii="方正小标宋_GBK" w:hAnsi="方正小标宋_GBK" w:eastAsia="方正小标宋_GBK" w:cs="方正小标宋_GBK"/>
          <w:b w:val="0"/>
          <w:bCs w:val="0"/>
          <w:sz w:val="44"/>
          <w:szCs w:val="44"/>
          <w:lang w:eastAsia="zh-CN"/>
        </w:rPr>
        <w:t>区农业农村</w:t>
      </w:r>
      <w:r>
        <w:rPr>
          <w:rFonts w:hint="eastAsia" w:ascii="方正小标宋_GBK" w:hAnsi="方正小标宋_GBK" w:cs="方正小标宋_GBK"/>
          <w:b w:val="0"/>
          <w:bCs w:val="0"/>
          <w:sz w:val="44"/>
          <w:szCs w:val="44"/>
          <w:lang w:eastAsia="zh-CN"/>
        </w:rPr>
        <w:t>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关于开展沙坪坝</w:t>
      </w:r>
      <w:r>
        <w:rPr>
          <w:rFonts w:hint="default" w:ascii="Times New Roman" w:hAnsi="Times New Roman" w:eastAsia="方正小标宋_GBK" w:cs="Times New Roman"/>
          <w:sz w:val="44"/>
          <w:szCs w:val="44"/>
          <w:lang w:eastAsia="zh-CN"/>
        </w:rPr>
        <w:t>区</w:t>
      </w:r>
      <w:r>
        <w:rPr>
          <w:rFonts w:hint="default" w:ascii="Times New Roman" w:hAnsi="Times New Roman" w:eastAsia="方正小标宋_GBK" w:cs="Times New Roman"/>
          <w:sz w:val="44"/>
          <w:szCs w:val="44"/>
          <w:lang w:val="en-US" w:eastAsia="zh-CN"/>
        </w:rPr>
        <w:t>2024年</w:t>
      </w:r>
      <w:r>
        <w:rPr>
          <w:rFonts w:hint="eastAsia" w:ascii="方正小标宋_GBK" w:hAnsi="方正小标宋_GBK" w:eastAsia="方正小标宋_GBK" w:cs="方正小标宋_GBK"/>
          <w:sz w:val="44"/>
          <w:szCs w:val="44"/>
          <w:lang w:val="en-US" w:eastAsia="zh-CN"/>
        </w:rPr>
        <w:t>度受污染耕地安全利用水稻低积累品种种子供应商遴选的通知</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各涉农镇街：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kern w:val="0"/>
          <w:sz w:val="32"/>
          <w:szCs w:val="32"/>
          <w:lang w:val="en-US" w:eastAsia="zh-CN"/>
        </w:rPr>
        <w:t>为做好沙坪坝区2024年度受污染耕地安全利用工作，拟对2024年度受污染耕地安全利用</w:t>
      </w:r>
      <w:r>
        <w:rPr>
          <w:rFonts w:hint="eastAsia" w:eastAsia="方正仿宋_GBK" w:cs="Times New Roman"/>
          <w:kern w:val="0"/>
          <w:sz w:val="32"/>
          <w:szCs w:val="32"/>
          <w:lang w:val="en-US" w:eastAsia="zh-CN"/>
        </w:rPr>
        <w:t>水稻</w:t>
      </w:r>
      <w:r>
        <w:rPr>
          <w:rFonts w:hint="eastAsia" w:ascii="Times New Roman" w:hAnsi="Times New Roman" w:eastAsia="方正仿宋_GBK" w:cs="Times New Roman"/>
          <w:kern w:val="0"/>
          <w:sz w:val="32"/>
          <w:szCs w:val="32"/>
          <w:lang w:val="en-US" w:eastAsia="zh-CN"/>
        </w:rPr>
        <w:t>低积累品种种子供应商开展入库遴选。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方正仿宋_GBK" w:cs="Times New Roman"/>
          <w:kern w:val="0"/>
          <w:sz w:val="32"/>
          <w:szCs w:val="32"/>
          <w:lang w:val="en-US" w:eastAsia="zh-CN"/>
        </w:rPr>
      </w:pPr>
      <w:r>
        <w:rPr>
          <w:rFonts w:hint="eastAsia" w:ascii="方正黑体_GBK" w:hAnsi="方正黑体_GBK" w:eastAsia="方正黑体_GBK" w:cs="方正黑体_GBK"/>
          <w:kern w:val="0"/>
          <w:sz w:val="32"/>
          <w:szCs w:val="32"/>
          <w:lang w:val="en-US" w:eastAsia="zh-CN"/>
        </w:rPr>
        <w:t>一、遴选方式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通过</w:t>
      </w:r>
      <w:r>
        <w:rPr>
          <w:rFonts w:hint="eastAsia" w:ascii="方正仿宋_GBK" w:eastAsia="方正仿宋_GBK" w:cs="Arial"/>
          <w:color w:val="000000"/>
          <w:sz w:val="32"/>
          <w:szCs w:val="32"/>
          <w:lang w:val="en-US" w:eastAsia="zh-CN"/>
        </w:rPr>
        <w:t>公开申报、专家评审方式</w:t>
      </w:r>
      <w:r>
        <w:rPr>
          <w:rFonts w:hint="eastAsia" w:ascii="Times New Roman" w:hAnsi="Times New Roman" w:eastAsia="方正仿宋_GBK" w:cs="Times New Roman"/>
          <w:kern w:val="0"/>
          <w:sz w:val="32"/>
          <w:szCs w:val="32"/>
          <w:lang w:val="en-US" w:eastAsia="zh-CN"/>
        </w:rPr>
        <w:t>，确定品种、种子单价、种子供应商。针对试点区域内的种植农户，购买种植重庆市农业农村委员会推荐的专用水稻，按照40元/千克给予补贴。</w:t>
      </w:r>
      <w:bookmarkStart w:id="1" w:name="_GoBack"/>
      <w:bookmarkEnd w:id="1"/>
      <w:r>
        <w:rPr>
          <w:rFonts w:hint="eastAsia" w:ascii="Times New Roman" w:hAnsi="Times New Roman" w:eastAsia="方正仿宋_GBK" w:cs="Times New Roman"/>
          <w:kern w:val="0"/>
          <w:sz w:val="32"/>
          <w:szCs w:val="32"/>
          <w:lang w:val="en-US" w:eastAsia="zh-CN"/>
        </w:rPr>
        <w:t>水稻最高限价</w:t>
      </w:r>
      <w:r>
        <w:rPr>
          <w:rFonts w:hint="eastAsia" w:eastAsia="方正仿宋_GBK" w:cs="Times New Roman"/>
          <w:color w:val="000000" w:themeColor="text1"/>
          <w:kern w:val="0"/>
          <w:sz w:val="32"/>
          <w:szCs w:val="32"/>
          <w:lang w:val="en-US" w:eastAsia="zh-CN"/>
        </w:rPr>
        <w:t>120</w:t>
      </w:r>
      <w:r>
        <w:rPr>
          <w:rFonts w:hint="eastAsia" w:ascii="Times New Roman" w:hAnsi="Times New Roman" w:eastAsia="方正仿宋_GBK" w:cs="Times New Roman"/>
          <w:color w:val="000000" w:themeColor="text1"/>
          <w:kern w:val="0"/>
          <w:sz w:val="32"/>
          <w:szCs w:val="32"/>
          <w:lang w:val="en-US" w:eastAsia="zh-CN"/>
        </w:rPr>
        <w:t>元/kg，</w:t>
      </w:r>
      <w:r>
        <w:rPr>
          <w:rFonts w:hint="eastAsia" w:ascii="Times New Roman" w:hAnsi="Times New Roman" w:eastAsia="方正仿宋_GBK" w:cs="Times New Roman"/>
          <w:kern w:val="0"/>
          <w:sz w:val="32"/>
          <w:szCs w:val="32"/>
          <w:lang w:val="en-US" w:eastAsia="zh-CN"/>
        </w:rPr>
        <w:t>财政补贴40元/kg，用种量不超过1kg/亩</w:t>
      </w:r>
      <w:r>
        <w:rPr>
          <w:rFonts w:hint="eastAsia"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该报价为送货到</w:t>
      </w:r>
      <w:r>
        <w:rPr>
          <w:rFonts w:hint="eastAsia" w:eastAsia="方正仿宋_GBK" w:cs="Times New Roman"/>
          <w:kern w:val="0"/>
          <w:sz w:val="32"/>
          <w:szCs w:val="32"/>
          <w:lang w:val="en-US" w:eastAsia="zh-CN"/>
        </w:rPr>
        <w:t>试点</w:t>
      </w:r>
      <w:r>
        <w:rPr>
          <w:rFonts w:hint="eastAsia" w:ascii="Times New Roman" w:hAnsi="Times New Roman" w:eastAsia="方正仿宋_GBK" w:cs="Times New Roman"/>
          <w:kern w:val="0"/>
          <w:sz w:val="32"/>
          <w:szCs w:val="32"/>
          <w:lang w:val="en-US" w:eastAsia="zh-CN"/>
        </w:rPr>
        <w:t>村所在地的综合价。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二、资质要求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方正仿宋_GBK" w:cs="Times New Roman"/>
          <w:kern w:val="0"/>
          <w:sz w:val="32"/>
          <w:szCs w:val="32"/>
          <w:lang w:val="en-US" w:eastAsia="zh-CN"/>
        </w:rPr>
      </w:pPr>
      <w:r>
        <w:rPr>
          <w:rFonts w:hint="eastAsia" w:ascii="方正仿宋_GBK" w:hAnsi="方正仿宋_GBK" w:eastAsia="方正仿宋_GBK" w:cs="方正仿宋_GBK"/>
          <w:kern w:val="0"/>
          <w:sz w:val="32"/>
          <w:szCs w:val="32"/>
          <w:lang w:val="en-US" w:eastAsia="zh-CN"/>
        </w:rPr>
        <w:t>参与遴选的种子经销商必须是在沙坪坝区区内登记注册，有正式经营场所的种子代理或零售商，且近三年未接受过种子违法处罚。遴选入库的种子经销商对所提供的种子质量负责，并配合重庆市沙坪坝区农业综合行政执法支队开展种子日常质量监管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方正仿宋_GBK" w:cs="Times New Roman"/>
          <w:color w:val="000000" w:themeColor="text1"/>
          <w:kern w:val="0"/>
          <w:sz w:val="32"/>
          <w:szCs w:val="32"/>
          <w:lang w:val="en-US" w:eastAsia="zh-CN"/>
        </w:rPr>
      </w:pPr>
      <w:r>
        <w:rPr>
          <w:rFonts w:hint="eastAsia" w:ascii="Times New Roman" w:hAnsi="Times New Roman" w:eastAsia="方正仿宋_GBK" w:cs="Times New Roman"/>
          <w:kern w:val="0"/>
          <w:sz w:val="32"/>
          <w:szCs w:val="32"/>
          <w:lang w:val="en-US" w:eastAsia="zh-CN"/>
        </w:rPr>
        <w:t>请各街镇</w:t>
      </w:r>
      <w:r>
        <w:rPr>
          <w:rFonts w:hint="eastAsia" w:eastAsia="方正仿宋_GBK" w:cs="Times New Roman"/>
          <w:kern w:val="0"/>
          <w:sz w:val="32"/>
          <w:szCs w:val="32"/>
          <w:lang w:val="en-US" w:eastAsia="zh-CN"/>
        </w:rPr>
        <w:t>组织</w:t>
      </w:r>
      <w:r>
        <w:rPr>
          <w:rFonts w:hint="eastAsia" w:ascii="Times New Roman" w:hAnsi="Times New Roman" w:eastAsia="方正仿宋_GBK" w:cs="Times New Roman"/>
          <w:kern w:val="0"/>
          <w:sz w:val="32"/>
          <w:szCs w:val="32"/>
          <w:lang w:val="en-US" w:eastAsia="zh-CN"/>
        </w:rPr>
        <w:t>辖区内符合要求的种子经销商积极报名参加沙坪坝区2024年度受污染耕地安全利用低积累品种种子供应商遴选入库工作</w:t>
      </w:r>
      <w:r>
        <w:rPr>
          <w:rFonts w:hint="eastAsia" w:eastAsia="方正仿宋_GBK" w:cs="Times New Roman"/>
          <w:kern w:val="0"/>
          <w:sz w:val="32"/>
          <w:szCs w:val="32"/>
          <w:lang w:val="en-US" w:eastAsia="zh-CN"/>
        </w:rPr>
        <w:t>，将加盖公章的</w:t>
      </w:r>
      <w:r>
        <w:rPr>
          <w:rFonts w:hint="eastAsia" w:ascii="Times New Roman" w:hAnsi="Times New Roman" w:eastAsia="方正仿宋_GBK" w:cs="Times New Roman"/>
          <w:kern w:val="0"/>
          <w:sz w:val="32"/>
          <w:szCs w:val="32"/>
          <w:lang w:val="en-US" w:eastAsia="zh-CN"/>
        </w:rPr>
        <w:t>营业执照复印件（经营范围含两杂种子）</w:t>
      </w:r>
      <w:r>
        <w:rPr>
          <w:rFonts w:hint="eastAsia"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法人身份证复印件</w:t>
      </w:r>
      <w:r>
        <w:rPr>
          <w:rFonts w:hint="eastAsia"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农用地安全利用专用品种报价单</w:t>
      </w:r>
      <w:r>
        <w:rPr>
          <w:rFonts w:hint="eastAsia" w:eastAsia="方正仿宋_GBK" w:cs="Times New Roman"/>
          <w:kern w:val="0"/>
          <w:sz w:val="32"/>
          <w:szCs w:val="32"/>
          <w:lang w:val="en-US" w:eastAsia="zh-CN"/>
        </w:rPr>
        <w:t>等资料于</w:t>
      </w:r>
      <w:r>
        <w:rPr>
          <w:rFonts w:hint="eastAsia" w:eastAsia="方正仿宋_GBK" w:cs="Times New Roman"/>
          <w:color w:val="000000" w:themeColor="text1"/>
          <w:kern w:val="0"/>
          <w:sz w:val="32"/>
          <w:szCs w:val="32"/>
          <w:lang w:val="en-US" w:eastAsia="zh-CN"/>
        </w:rPr>
        <w:t>2024年2月5日17:00之前报区农业农村委</w:t>
      </w:r>
      <w:r>
        <w:rPr>
          <w:rFonts w:hint="eastAsia" w:ascii="Times New Roman" w:hAnsi="Times New Roman" w:eastAsia="方正仿宋_GBK" w:cs="Times New Roman"/>
          <w:color w:val="000000" w:themeColor="text1"/>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方正仿宋_GBK" w:hAnsi="方正仿宋_GBK" w:eastAsia="方正仿宋_GBK" w:cs="方正仿宋_GBK"/>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方正仿宋_GBK" w:hAnsi="方正仿宋_GBK" w:eastAsia="方正仿宋_GBK" w:cs="方正仿宋_GBK"/>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方正仿宋_GBK" w:hAnsi="方正仿宋_GBK" w:eastAsia="方正仿宋_GBK" w:cs="方正仿宋_GBK"/>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方正仿宋_GBK" w:hAnsi="方正仿宋_GBK" w:eastAsia="方正仿宋_GBK" w:cs="方正仿宋_GBK"/>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方正仿宋_GBK" w:hAnsi="方正仿宋_GBK" w:eastAsia="方正仿宋_GBK" w:cs="方正仿宋_GBK"/>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方正仿宋_GBK" w:hAnsi="方正仿宋_GBK" w:eastAsia="方正仿宋_GBK" w:cs="方正仿宋_GBK"/>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附件：1.受污染耕地安全利用低积累品种报价单</w:t>
      </w:r>
    </w:p>
    <w:p>
      <w:pPr>
        <w:keepNext w:val="0"/>
        <w:keepLines w:val="0"/>
        <w:pageBreakBefore w:val="0"/>
        <w:widowControl w:val="0"/>
        <w:kinsoku/>
        <w:wordWrap/>
        <w:overflowPunct/>
        <w:topLinePunct w:val="0"/>
        <w:autoSpaceDE/>
        <w:autoSpaceDN/>
        <w:bidi w:val="0"/>
        <w:adjustRightInd/>
        <w:snapToGrid/>
        <w:spacing w:line="600" w:lineRule="exact"/>
        <w:ind w:left="1852" w:leftChars="608" w:hanging="624" w:hangingChars="200"/>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2.</w:t>
      </w:r>
      <w:r>
        <w:rPr>
          <w:rFonts w:hint="eastAsia" w:ascii="Times New Roman" w:hAnsi="Times New Roman" w:eastAsia="方正仿宋_GBK" w:cs="Times New Roman"/>
          <w:spacing w:val="-10"/>
          <w:kern w:val="0"/>
          <w:sz w:val="32"/>
          <w:szCs w:val="32"/>
          <w:lang w:val="en-US" w:eastAsia="zh-CN"/>
        </w:rPr>
        <w:t>重庆市农业农村委员会推荐的农用地安全利用水稻品种名录</w:t>
      </w:r>
    </w:p>
    <w:p>
      <w:pPr>
        <w:keepNext w:val="0"/>
        <w:keepLines w:val="0"/>
        <w:pageBreakBefore w:val="0"/>
        <w:widowControl w:val="0"/>
        <w:kinsoku/>
        <w:wordWrap/>
        <w:overflowPunct/>
        <w:topLinePunct w:val="0"/>
        <w:autoSpaceDE/>
        <w:autoSpaceDN/>
        <w:bidi w:val="0"/>
        <w:adjustRightInd/>
        <w:snapToGrid/>
        <w:spacing w:line="600" w:lineRule="exact"/>
        <w:ind w:left="1852" w:leftChars="608" w:hanging="624" w:hangingChars="200"/>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（联系人：官开江；联系电话：85237598）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496" w:firstLineChars="800"/>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重庆市沙坪坝区区农业农村委员会</w:t>
      </w:r>
    </w:p>
    <w:p>
      <w:pPr>
        <w:keepNext w:val="0"/>
        <w:keepLines w:val="0"/>
        <w:pageBreakBefore w:val="0"/>
        <w:widowControl w:val="0"/>
        <w:kinsoku/>
        <w:wordWrap/>
        <w:overflowPunct/>
        <w:topLinePunct w:val="0"/>
        <w:autoSpaceDE/>
        <w:autoSpaceDN/>
        <w:bidi w:val="0"/>
        <w:adjustRightInd/>
        <w:snapToGrid/>
        <w:spacing w:line="600" w:lineRule="exact"/>
        <w:ind w:firstLine="3432" w:firstLineChars="1100"/>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color w:val="000000" w:themeColor="text1"/>
          <w:kern w:val="0"/>
          <w:sz w:val="32"/>
          <w:szCs w:val="32"/>
          <w:lang w:val="en-US" w:eastAsia="zh-CN"/>
        </w:rPr>
        <w:t xml:space="preserve">   2024年</w:t>
      </w:r>
      <w:r>
        <w:rPr>
          <w:rFonts w:hint="eastAsia" w:eastAsia="方正仿宋_GBK" w:cs="Times New Roman"/>
          <w:color w:val="000000" w:themeColor="text1"/>
          <w:kern w:val="0"/>
          <w:sz w:val="32"/>
          <w:szCs w:val="32"/>
          <w:lang w:val="en-US" w:eastAsia="zh-CN"/>
        </w:rPr>
        <w:t>2</w:t>
      </w:r>
      <w:r>
        <w:rPr>
          <w:rFonts w:hint="eastAsia" w:ascii="Times New Roman" w:hAnsi="Times New Roman" w:eastAsia="方正仿宋_GBK" w:cs="Times New Roman"/>
          <w:color w:val="000000" w:themeColor="text1"/>
          <w:kern w:val="0"/>
          <w:sz w:val="32"/>
          <w:szCs w:val="32"/>
          <w:lang w:val="en-US" w:eastAsia="zh-CN"/>
        </w:rPr>
        <w:t>月</w:t>
      </w:r>
      <w:r>
        <w:rPr>
          <w:rFonts w:hint="eastAsia" w:eastAsia="方正仿宋_GBK" w:cs="Times New Roman"/>
          <w:color w:val="000000" w:themeColor="text1"/>
          <w:kern w:val="0"/>
          <w:sz w:val="32"/>
          <w:szCs w:val="32"/>
          <w:lang w:val="en-US" w:eastAsia="zh-CN"/>
        </w:rPr>
        <w:t>2</w:t>
      </w:r>
      <w:r>
        <w:rPr>
          <w:rFonts w:hint="eastAsia" w:ascii="Times New Roman" w:hAnsi="Times New Roman" w:eastAsia="方正仿宋_GBK" w:cs="Times New Roman"/>
          <w:color w:val="000000" w:themeColor="text1"/>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附件1</w:t>
      </w:r>
    </w:p>
    <w:p>
      <w:pPr>
        <w:numPr>
          <w:ilvl w:val="0"/>
          <w:numId w:val="0"/>
        </w:numPr>
        <w:jc w:val="center"/>
        <w:rPr>
          <w:rFonts w:hint="eastAsia" w:ascii="方正小标宋_GBK" w:hAnsi="方正小标宋_GBK" w:eastAsia="方正小标宋_GBK" w:cs="方正小标宋_GBK"/>
          <w:kern w:val="0"/>
          <w:sz w:val="32"/>
          <w:szCs w:val="32"/>
          <w:lang w:val="en-US" w:eastAsia="zh-CN"/>
        </w:rPr>
      </w:pPr>
      <w:r>
        <w:rPr>
          <w:rFonts w:hint="eastAsia" w:ascii="方正小标宋_GBK" w:hAnsi="方正小标宋_GBK" w:eastAsia="方正小标宋_GBK" w:cs="方正小标宋_GBK"/>
          <w:kern w:val="0"/>
          <w:sz w:val="32"/>
          <w:szCs w:val="32"/>
          <w:lang w:val="en-US" w:eastAsia="zh-CN"/>
        </w:rPr>
        <w:t>受污染耕地安全利用低积累品种报价单</w:t>
      </w:r>
    </w:p>
    <w:p>
      <w:pPr>
        <w:numPr>
          <w:ilvl w:val="0"/>
          <w:numId w:val="0"/>
        </w:numPr>
        <w:jc w:val="center"/>
        <w:rPr>
          <w:rFonts w:hint="eastAsia" w:ascii="方正仿宋_GBK" w:hAnsi="方正仿宋_GBK" w:eastAsia="方正仿宋_GBK" w:cs="方正仿宋_GBK"/>
          <w:kern w:val="0"/>
          <w:sz w:val="32"/>
          <w:szCs w:val="32"/>
          <w:lang w:val="en-US" w:eastAsia="zh-CN"/>
        </w:rPr>
      </w:pPr>
    </w:p>
    <w:p>
      <w:pPr>
        <w:numPr>
          <w:ilvl w:val="0"/>
          <w:numId w:val="0"/>
        </w:numPr>
        <w:jc w:val="both"/>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单位名称（盖章）：                         年  月  日</w:t>
      </w:r>
    </w:p>
    <w:tbl>
      <w:tblPr>
        <w:tblStyle w:val="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76"/>
        <w:gridCol w:w="4083"/>
        <w:gridCol w:w="1707"/>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770" w:type="dxa"/>
            <w:vAlign w:val="center"/>
          </w:tcPr>
          <w:p>
            <w:pPr>
              <w:numPr>
                <w:ilvl w:val="0"/>
                <w:numId w:val="0"/>
              </w:numPr>
              <w:jc w:val="center"/>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序号</w:t>
            </w:r>
          </w:p>
        </w:tc>
        <w:tc>
          <w:tcPr>
            <w:tcW w:w="976" w:type="dxa"/>
            <w:vAlign w:val="center"/>
          </w:tcPr>
          <w:p>
            <w:pPr>
              <w:numPr>
                <w:ilvl w:val="0"/>
                <w:numId w:val="0"/>
              </w:numPr>
              <w:jc w:val="center"/>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作物</w:t>
            </w:r>
          </w:p>
        </w:tc>
        <w:tc>
          <w:tcPr>
            <w:tcW w:w="4083" w:type="dxa"/>
            <w:vAlign w:val="center"/>
          </w:tcPr>
          <w:p>
            <w:pPr>
              <w:numPr>
                <w:ilvl w:val="0"/>
                <w:numId w:val="0"/>
              </w:numPr>
              <w:ind w:left="0" w:leftChars="0" w:firstLine="0" w:firstLineChars="0"/>
              <w:jc w:val="center"/>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品种名称</w:t>
            </w:r>
          </w:p>
        </w:tc>
        <w:tc>
          <w:tcPr>
            <w:tcW w:w="1707" w:type="dxa"/>
            <w:vAlign w:val="center"/>
          </w:tcPr>
          <w:p>
            <w:pPr>
              <w:numPr>
                <w:ilvl w:val="0"/>
                <w:numId w:val="0"/>
              </w:numPr>
              <w:ind w:left="0" w:leftChars="0" w:firstLine="0" w:firstLineChars="0"/>
              <w:jc w:val="center"/>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价格（元/kg）</w:t>
            </w:r>
          </w:p>
        </w:tc>
        <w:tc>
          <w:tcPr>
            <w:tcW w:w="1200" w:type="dxa"/>
            <w:vAlign w:val="center"/>
          </w:tcPr>
          <w:p>
            <w:pPr>
              <w:numPr>
                <w:ilvl w:val="0"/>
                <w:numId w:val="0"/>
              </w:numPr>
              <w:jc w:val="center"/>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770" w:type="dxa"/>
            <w:vAlign w:val="center"/>
          </w:tcPr>
          <w:p>
            <w:pPr>
              <w:numPr>
                <w:ilvl w:val="0"/>
                <w:numId w:val="0"/>
              </w:numPr>
              <w:jc w:val="center"/>
              <w:rPr>
                <w:rFonts w:hint="default" w:ascii="Times New Roman" w:hAnsi="Times New Roman" w:eastAsia="方正仿宋_GBK" w:cs="Times New Roman"/>
                <w:kern w:val="0"/>
                <w:sz w:val="24"/>
                <w:szCs w:val="24"/>
                <w:vertAlign w:val="baseline"/>
                <w:lang w:val="en-US" w:eastAsia="zh-CN"/>
              </w:rPr>
            </w:pPr>
            <w:r>
              <w:rPr>
                <w:rFonts w:hint="default" w:ascii="Times New Roman" w:hAnsi="Times New Roman" w:eastAsia="方正仿宋_GBK" w:cs="Times New Roman"/>
                <w:kern w:val="0"/>
                <w:sz w:val="24"/>
                <w:szCs w:val="24"/>
                <w:vertAlign w:val="baseline"/>
                <w:lang w:val="en-US" w:eastAsia="zh-CN"/>
              </w:rPr>
              <w:t>1</w:t>
            </w:r>
          </w:p>
        </w:tc>
        <w:tc>
          <w:tcPr>
            <w:tcW w:w="976" w:type="dxa"/>
            <w:vAlign w:val="center"/>
          </w:tcPr>
          <w:p>
            <w:pPr>
              <w:numPr>
                <w:ilvl w:val="0"/>
                <w:numId w:val="0"/>
              </w:numPr>
              <w:jc w:val="center"/>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水稻</w:t>
            </w:r>
          </w:p>
        </w:tc>
        <w:tc>
          <w:tcPr>
            <w:tcW w:w="4083" w:type="dxa"/>
            <w:vAlign w:val="center"/>
          </w:tcPr>
          <w:p>
            <w:pPr>
              <w:numPr>
                <w:ilvl w:val="0"/>
                <w:numId w:val="0"/>
              </w:numPr>
              <w:jc w:val="center"/>
              <w:rPr>
                <w:rFonts w:hint="eastAsia" w:ascii="方正仿宋_GBK" w:hAnsi="方正仿宋_GBK" w:eastAsia="方正仿宋_GBK" w:cs="方正仿宋_GBK"/>
                <w:kern w:val="0"/>
                <w:sz w:val="24"/>
                <w:szCs w:val="24"/>
                <w:vertAlign w:val="baseline"/>
                <w:lang w:val="en-US" w:eastAsia="zh-CN"/>
              </w:rPr>
            </w:pPr>
          </w:p>
        </w:tc>
        <w:tc>
          <w:tcPr>
            <w:tcW w:w="1707" w:type="dxa"/>
            <w:vAlign w:val="center"/>
          </w:tcPr>
          <w:p>
            <w:pPr>
              <w:numPr>
                <w:ilvl w:val="0"/>
                <w:numId w:val="0"/>
              </w:numPr>
              <w:jc w:val="center"/>
              <w:rPr>
                <w:rFonts w:hint="eastAsia" w:ascii="方正仿宋_GBK" w:hAnsi="方正仿宋_GBK" w:eastAsia="方正仿宋_GBK" w:cs="方正仿宋_GBK"/>
                <w:kern w:val="0"/>
                <w:sz w:val="24"/>
                <w:szCs w:val="24"/>
                <w:vertAlign w:val="baseline"/>
                <w:lang w:val="en-US" w:eastAsia="zh-CN"/>
              </w:rPr>
            </w:pP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到试点村综合报价</w:t>
            </w:r>
          </w:p>
        </w:tc>
      </w:tr>
    </w:tbl>
    <w:p>
      <w:pPr>
        <w:numPr>
          <w:ilvl w:val="0"/>
          <w:numId w:val="0"/>
        </w:numPr>
        <w:jc w:val="both"/>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联系人：                 联系电话：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kern w:val="0"/>
          <w:sz w:val="32"/>
          <w:szCs w:val="32"/>
          <w:lang w:val="en-US" w:eastAsia="zh-CN"/>
        </w:rPr>
      </w:pPr>
    </w:p>
    <w:p>
      <w:pPr>
        <w:numPr>
          <w:ilvl w:val="0"/>
          <w:numId w:val="0"/>
        </w:numPr>
        <w:jc w:val="center"/>
        <w:rPr>
          <w:rFonts w:hint="eastAsia" w:ascii="方正小标宋_GBK" w:hAnsi="方正小标宋_GBK" w:eastAsia="方正小标宋_GBK" w:cs="方正小标宋_GBK"/>
          <w:kern w:val="0"/>
          <w:sz w:val="36"/>
          <w:szCs w:val="36"/>
          <w:lang w:val="en-US" w:eastAsia="zh-CN"/>
        </w:rPr>
      </w:pPr>
      <w:r>
        <w:rPr>
          <w:rFonts w:hint="eastAsia" w:ascii="方正小标宋_GBK" w:hAnsi="方正小标宋_GBK" w:eastAsia="方正小标宋_GBK" w:cs="方正小标宋_GBK"/>
          <w:kern w:val="0"/>
          <w:sz w:val="36"/>
          <w:szCs w:val="36"/>
          <w:lang w:val="en-US" w:eastAsia="zh-CN"/>
        </w:rPr>
        <w:t>重庆市农业农村委员会推荐的农用地安全利用</w:t>
      </w:r>
    </w:p>
    <w:p>
      <w:pPr>
        <w:numPr>
          <w:ilvl w:val="0"/>
          <w:numId w:val="0"/>
        </w:numPr>
        <w:jc w:val="center"/>
        <w:rPr>
          <w:rFonts w:hint="eastAsia" w:ascii="方正小标宋_GBK" w:hAnsi="方正小标宋_GBK" w:eastAsia="方正小标宋_GBK" w:cs="方正小标宋_GBK"/>
          <w:kern w:val="0"/>
          <w:sz w:val="32"/>
          <w:szCs w:val="32"/>
          <w:lang w:val="en-US" w:eastAsia="zh-CN"/>
        </w:rPr>
      </w:pPr>
      <w:r>
        <w:rPr>
          <w:rFonts w:hint="eastAsia" w:ascii="方正小标宋_GBK" w:hAnsi="方正小标宋_GBK" w:eastAsia="方正小标宋_GBK" w:cs="方正小标宋_GBK"/>
          <w:kern w:val="0"/>
          <w:sz w:val="36"/>
          <w:szCs w:val="36"/>
          <w:lang w:val="en-US" w:eastAsia="zh-CN"/>
        </w:rPr>
        <w:t>品种名录</w:t>
      </w:r>
    </w:p>
    <w:p>
      <w:pPr>
        <w:numPr>
          <w:ilvl w:val="0"/>
          <w:numId w:val="0"/>
        </w:numPr>
        <w:jc w:val="center"/>
        <w:rPr>
          <w:rFonts w:hint="eastAsia" w:ascii="方正小标宋_GBK" w:hAnsi="方正小标宋_GBK" w:eastAsia="方正小标宋_GBK" w:cs="方正小标宋_GBK"/>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重庆市农业农村委员会以渝农办发〔2020〕214号、渝农办发〔2021〕152号和便函〔2022〕-129号推荐的水稻镉低积累品种：</w:t>
      </w:r>
      <w:r>
        <w:rPr>
          <w:rFonts w:hint="eastAsia" w:ascii="方正黑体_GBK" w:hAnsi="方正黑体_GBK" w:eastAsia="方正黑体_GBK" w:cs="方正黑体_GBK"/>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神9优52、恒丰优28、神9优55、神农5优28、U8优528、启优609、野香优新华粘、两优35、神9优28、恒丰优珍丝苗、创两优丰占、云两优609、深两优5814、野香优莉丝、陵优6019。</w:t>
      </w:r>
    </w:p>
    <w:p>
      <w:pPr>
        <w:keepNext w:val="0"/>
        <w:keepLines w:val="0"/>
        <w:pageBreakBefore w:val="0"/>
        <w:widowControl w:val="0"/>
        <w:numPr>
          <w:ilvl w:val="0"/>
          <w:numId w:val="0"/>
        </w:numPr>
        <w:kinsoku/>
        <w:wordWrap/>
        <w:overflowPunct/>
        <w:topLinePunct w:val="0"/>
        <w:autoSpaceDE/>
        <w:autoSpaceDN/>
        <w:bidi w:val="0"/>
        <w:adjustRightInd/>
        <w:spacing w:line="594" w:lineRule="exact"/>
        <w:textAlignment w:val="auto"/>
        <w:rPr>
          <w:rFonts w:hint="default" w:ascii="Times New Roman" w:hAnsi="Times New Roman" w:eastAsia="方正仿宋_GBK"/>
          <w:color w:val="FF0000"/>
          <w:sz w:val="32"/>
          <w:szCs w:val="32"/>
          <w:lang w:val="en-US" w:eastAsia="zh-CN"/>
        </w:rPr>
      </w:pPr>
    </w:p>
    <w:p>
      <w:pPr>
        <w:spacing w:line="570" w:lineRule="exact"/>
        <w:jc w:val="center"/>
        <w:rPr>
          <w:rFonts w:eastAsia="方正仿宋_GBK"/>
          <w:color w:val="000000"/>
          <w:spacing w:val="-6"/>
          <w:sz w:val="28"/>
          <w:szCs w:val="28"/>
          <w:shd w:val="clear" w:color="auto" w:fill="FFFFFF"/>
        </w:rPr>
      </w:pPr>
    </w:p>
    <w:p>
      <w:pPr>
        <w:spacing w:line="570" w:lineRule="exact"/>
        <w:jc w:val="center"/>
        <w:rPr>
          <w:rFonts w:eastAsia="方正仿宋_GBK"/>
          <w:color w:val="000000"/>
          <w:spacing w:val="-6"/>
          <w:sz w:val="28"/>
          <w:szCs w:val="28"/>
          <w:shd w:val="clear" w:color="auto" w:fill="FFFFFF"/>
        </w:rPr>
      </w:pPr>
    </w:p>
    <w:p>
      <w:pPr>
        <w:spacing w:line="570" w:lineRule="exact"/>
        <w:jc w:val="center"/>
        <w:rPr>
          <w:rFonts w:eastAsia="方正仿宋_GBK"/>
          <w:color w:val="000000"/>
          <w:spacing w:val="-6"/>
          <w:sz w:val="28"/>
          <w:szCs w:val="28"/>
          <w:shd w:val="clear" w:color="auto" w:fill="FFFFFF"/>
        </w:rPr>
      </w:pPr>
    </w:p>
    <w:p>
      <w:pPr>
        <w:spacing w:line="570" w:lineRule="exact"/>
        <w:jc w:val="center"/>
        <w:rPr>
          <w:rFonts w:eastAsia="方正仿宋_GBK"/>
          <w:color w:val="000000"/>
          <w:spacing w:val="-6"/>
          <w:sz w:val="28"/>
          <w:szCs w:val="28"/>
          <w:shd w:val="clear" w:color="auto" w:fill="FFFFFF"/>
        </w:rPr>
      </w:pPr>
    </w:p>
    <w:p>
      <w:pPr>
        <w:spacing w:line="570" w:lineRule="exact"/>
        <w:jc w:val="both"/>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spacing w:line="570" w:lineRule="exact"/>
        <w:jc w:val="left"/>
        <w:rPr>
          <w:rFonts w:eastAsia="方正仿宋_GBK"/>
          <w:color w:val="000000"/>
          <w:spacing w:val="-6"/>
          <w:sz w:val="28"/>
          <w:szCs w:val="28"/>
          <w:shd w:val="clear" w:color="auto" w:fill="FFFFFF"/>
        </w:rPr>
      </w:pPr>
    </w:p>
    <w:p>
      <w:pPr>
        <w:pBdr>
          <w:top w:val="single" w:color="auto" w:sz="4" w:space="1"/>
          <w:bottom w:val="single" w:color="auto" w:sz="4" w:space="1"/>
        </w:pBdr>
        <w:spacing w:line="570" w:lineRule="exact"/>
        <w:ind w:firstLine="268" w:firstLineChars="100"/>
        <w:jc w:val="left"/>
        <w:rPr>
          <w:rFonts w:eastAsia="方正仿宋_GBK"/>
          <w:spacing w:val="-6"/>
          <w:sz w:val="28"/>
          <w:szCs w:val="28"/>
        </w:rPr>
      </w:pPr>
      <w:r>
        <w:rPr>
          <w:rFonts w:hint="eastAsia" w:eastAsia="方正仿宋_GBK"/>
          <w:color w:val="000000"/>
          <w:spacing w:val="-6"/>
          <w:sz w:val="28"/>
          <w:szCs w:val="28"/>
          <w:shd w:val="clear" w:color="auto" w:fill="FFFFFF"/>
        </w:rPr>
        <w:t>重庆市沙坪坝区农业农村委办公室          202</w:t>
      </w:r>
      <w:r>
        <w:rPr>
          <w:rFonts w:hint="eastAsia" w:eastAsia="方正仿宋_GBK"/>
          <w:color w:val="000000"/>
          <w:spacing w:val="-6"/>
          <w:sz w:val="28"/>
          <w:szCs w:val="28"/>
          <w:shd w:val="clear" w:color="auto" w:fill="FFFFFF"/>
          <w:lang w:val="en-US" w:eastAsia="zh-CN"/>
        </w:rPr>
        <w:t>4</w:t>
      </w:r>
      <w:r>
        <w:rPr>
          <w:rFonts w:hint="eastAsia" w:eastAsia="方正仿宋_GBK"/>
          <w:color w:val="000000"/>
          <w:spacing w:val="-6"/>
          <w:sz w:val="28"/>
          <w:szCs w:val="28"/>
          <w:shd w:val="clear" w:color="auto" w:fill="FFFFFF"/>
        </w:rPr>
        <w:t>年</w:t>
      </w:r>
      <w:r>
        <w:rPr>
          <w:rFonts w:hint="eastAsia" w:eastAsia="方正仿宋_GBK"/>
          <w:color w:val="000000"/>
          <w:spacing w:val="-6"/>
          <w:sz w:val="28"/>
          <w:szCs w:val="28"/>
          <w:shd w:val="clear" w:color="auto" w:fill="FFFFFF"/>
          <w:lang w:val="en-US" w:eastAsia="zh-CN"/>
        </w:rPr>
        <w:t>2</w:t>
      </w:r>
      <w:r>
        <w:rPr>
          <w:rFonts w:hint="eastAsia" w:eastAsia="方正仿宋_GBK"/>
          <w:color w:val="000000"/>
          <w:spacing w:val="-6"/>
          <w:sz w:val="28"/>
          <w:szCs w:val="28"/>
          <w:shd w:val="clear" w:color="auto" w:fill="FFFFFF"/>
        </w:rPr>
        <w:t>月</w:t>
      </w:r>
      <w:r>
        <w:rPr>
          <w:rFonts w:hint="eastAsia" w:eastAsia="方正仿宋_GBK"/>
          <w:color w:val="000000"/>
          <w:spacing w:val="-6"/>
          <w:sz w:val="28"/>
          <w:szCs w:val="28"/>
          <w:shd w:val="clear" w:color="auto" w:fill="FFFFFF"/>
          <w:lang w:val="en-US" w:eastAsia="zh-CN"/>
        </w:rPr>
        <w:t>2</w:t>
      </w:r>
      <w:r>
        <w:rPr>
          <w:rFonts w:hint="eastAsia" w:eastAsia="方正仿宋_GBK"/>
          <w:color w:val="000000"/>
          <w:spacing w:val="-6"/>
          <w:sz w:val="28"/>
          <w:szCs w:val="28"/>
          <w:shd w:val="clear" w:color="auto" w:fill="FFFFFF"/>
        </w:rPr>
        <w:t xml:space="preserve">日印发 </w:t>
      </w:r>
      <w:r>
        <w:rPr>
          <w:rFonts w:eastAsia="方正仿宋_GBK"/>
          <w:color w:val="000000"/>
          <w:spacing w:val="-6"/>
          <w:sz w:val="28"/>
          <w:szCs w:val="28"/>
          <w:shd w:val="clear" w:color="auto" w:fill="FFFFFF"/>
        </w:rPr>
        <w:t xml:space="preserve"> </w:t>
      </w:r>
    </w:p>
    <w:p/>
    <w:sectPr>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395673"/>
    </w:sdtPr>
    <w:sdtEndPr>
      <w:rPr>
        <w:rFonts w:hint="eastAsia" w:ascii="仿宋_GB2312" w:eastAsia="仿宋_GB2312"/>
        <w:sz w:val="28"/>
        <w:szCs w:val="28"/>
      </w:rPr>
    </w:sdtEndPr>
    <w:sdtContent>
      <w:p>
        <w:pPr>
          <w:pStyle w:val="4"/>
          <w:wordWrap w:val="0"/>
          <w:ind w:left="720" w:right="90"/>
          <w:jc w:val="right"/>
          <w:rPr>
            <w:rFonts w:ascii="仿宋_GB2312" w:eastAsia="仿宋_GB2312"/>
            <w:sz w:val="28"/>
            <w:szCs w:val="28"/>
          </w:rPr>
        </w:pPr>
        <w:r>
          <w:rPr>
            <w:rFonts w:hint="eastAsia" w:ascii="仿宋_GB2312" w:eastAsia="仿宋_GB2312"/>
            <w:sz w:val="28"/>
          </w:rPr>
          <w:t>—</w:t>
        </w:r>
        <w:r>
          <w:rPr>
            <w:rFonts w:hint="eastAsia" w:ascii="仿宋_GB2312" w:eastAsia="仿宋_GB2312"/>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7</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987973"/>
    </w:sdtPr>
    <w:sdtEndPr>
      <w:rPr>
        <w:rFonts w:hint="eastAsia" w:ascii="仿宋_GB2312" w:eastAsia="仿宋_GB2312"/>
        <w:sz w:val="28"/>
      </w:rPr>
    </w:sdtEndPr>
    <w:sdtContent>
      <w:p>
        <w:pPr>
          <w:pStyle w:val="4"/>
          <w:ind w:right="630"/>
          <w:rPr>
            <w:rFonts w:ascii="仿宋_GB2312" w:eastAsia="仿宋_GB2312"/>
            <w:sz w:val="28"/>
          </w:rPr>
        </w:pPr>
        <w:r>
          <w:rPr>
            <w:rFonts w:hint="eastAsia" w:ascii="仿宋_GB2312" w:eastAsia="仿宋_GB2312"/>
            <w:sz w:val="28"/>
          </w:rPr>
          <w:t xml:space="preserve">— </w:t>
        </w:r>
        <w:r>
          <w:rPr>
            <w:rFonts w:hint="eastAsia" w:ascii="仿宋_GB2312" w:eastAsia="仿宋_GB2312"/>
            <w:sz w:val="28"/>
          </w:rPr>
          <w:fldChar w:fldCharType="begin"/>
        </w:r>
        <w:r>
          <w:rPr>
            <w:rFonts w:hint="eastAsia" w:ascii="仿宋_GB2312" w:eastAsia="仿宋_GB2312"/>
            <w:sz w:val="28"/>
          </w:rPr>
          <w:instrText xml:space="preserve"> PAGE   \* MERGEFORMAT </w:instrText>
        </w:r>
        <w:r>
          <w:rPr>
            <w:rFonts w:hint="eastAsia" w:ascii="仿宋_GB2312" w:eastAsia="仿宋_GB2312"/>
            <w:sz w:val="28"/>
          </w:rPr>
          <w:fldChar w:fldCharType="separate"/>
        </w:r>
        <w:r>
          <w:rPr>
            <w:rFonts w:ascii="仿宋_GB2312" w:eastAsia="仿宋_GB2312"/>
            <w:sz w:val="28"/>
            <w:lang w:val="zh-CN"/>
          </w:rPr>
          <w:t>8</w:t>
        </w:r>
        <w:r>
          <w:rPr>
            <w:rFonts w:hint="eastAsia" w:ascii="仿宋_GB2312" w:eastAsia="仿宋_GB2312"/>
            <w:sz w:val="28"/>
          </w:rPr>
          <w:fldChar w:fldCharType="end"/>
        </w:r>
        <w:r>
          <w:rPr>
            <w:rFonts w:hint="eastAsia" w:ascii="仿宋_GB2312" w:eastAsia="仿宋_GB2312"/>
            <w:sz w:val="28"/>
          </w:rPr>
          <w:t xml:space="preserve"> —</w:t>
        </w:r>
      </w:p>
    </w:sdtContent>
  </w:sdt>
  <w:p>
    <w:pPr>
      <w:pStyle w:val="4"/>
      <w:rPr>
        <w:rFonts w:ascii="方正仿宋_GBK" w:eastAsia="方正仿宋_GBK"/>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C2F"/>
    <w:rsid w:val="000C6A2A"/>
    <w:rsid w:val="00107C47"/>
    <w:rsid w:val="00220CB8"/>
    <w:rsid w:val="00220D58"/>
    <w:rsid w:val="003E62F2"/>
    <w:rsid w:val="00450C2F"/>
    <w:rsid w:val="004E6E61"/>
    <w:rsid w:val="00541111"/>
    <w:rsid w:val="00623BC7"/>
    <w:rsid w:val="00687DEE"/>
    <w:rsid w:val="009B7267"/>
    <w:rsid w:val="00B0076C"/>
    <w:rsid w:val="00C46ADB"/>
    <w:rsid w:val="00C9649E"/>
    <w:rsid w:val="00CC6618"/>
    <w:rsid w:val="00DB4851"/>
    <w:rsid w:val="00DC56EF"/>
    <w:rsid w:val="00FE6167"/>
    <w:rsid w:val="08D262B0"/>
    <w:rsid w:val="166C139B"/>
    <w:rsid w:val="18C45D11"/>
    <w:rsid w:val="195E6A22"/>
    <w:rsid w:val="229804A6"/>
    <w:rsid w:val="261455FA"/>
    <w:rsid w:val="2DB232FF"/>
    <w:rsid w:val="3247226B"/>
    <w:rsid w:val="3D5531E7"/>
    <w:rsid w:val="54725F05"/>
    <w:rsid w:val="57755614"/>
    <w:rsid w:val="57F849C1"/>
    <w:rsid w:val="69E21789"/>
    <w:rsid w:val="6CDB5C64"/>
    <w:rsid w:val="74747D2B"/>
    <w:rsid w:val="7B3F032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1"/>
    <w:qFormat/>
    <w:uiPriority w:val="0"/>
    <w:pPr>
      <w:adjustRightInd w:val="0"/>
      <w:jc w:val="center"/>
      <w:outlineLvl w:val="0"/>
    </w:pPr>
    <w:rPr>
      <w:rFonts w:ascii="Times New Roman" w:hAnsi="Times New Roman" w:eastAsia="方正小标宋_GBK" w:cs="Times New Roman"/>
      <w:color w:val="FF0000"/>
      <w:spacing w:val="-16"/>
      <w:w w:val="48"/>
      <w:kern w:val="44"/>
      <w:sz w:val="130"/>
      <w:szCs w:val="20"/>
      <w:lang w:val="en-US" w:eastAsia="zh-CN" w:bidi="ar-SA"/>
    </w:rPr>
  </w:style>
  <w:style w:type="paragraph" w:styleId="3">
    <w:name w:val="heading 4"/>
    <w:basedOn w:val="1"/>
    <w:next w:val="1"/>
    <w:link w:val="13"/>
    <w:qFormat/>
    <w:uiPriority w:val="0"/>
    <w:pPr>
      <w:keepNext/>
      <w:keepLines/>
      <w:spacing w:before="280" w:after="290" w:line="376" w:lineRule="auto"/>
      <w:outlineLvl w:val="3"/>
    </w:pPr>
    <w:rPr>
      <w:rFonts w:ascii="Cambria" w:hAnsi="Cambria"/>
      <w:b/>
      <w:bCs/>
      <w:sz w:val="28"/>
      <w:szCs w:val="28"/>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标题 1 Char"/>
    <w:basedOn w:val="6"/>
    <w:link w:val="2"/>
    <w:qFormat/>
    <w:uiPriority w:val="0"/>
    <w:rPr>
      <w:rFonts w:ascii="Times New Roman" w:hAnsi="Times New Roman" w:eastAsia="方正小标宋_GBK" w:cs="Times New Roman"/>
      <w:color w:val="FF0000"/>
      <w:spacing w:val="-16"/>
      <w:w w:val="48"/>
      <w:kern w:val="44"/>
      <w:sz w:val="130"/>
      <w:szCs w:val="20"/>
    </w:rPr>
  </w:style>
  <w:style w:type="paragraph" w:customStyle="1" w:styleId="12">
    <w:name w:val="秘级紧急（方正黑体3号）"/>
    <w:qFormat/>
    <w:uiPriority w:val="0"/>
    <w:pPr>
      <w:spacing w:line="560" w:lineRule="exact"/>
    </w:pPr>
    <w:rPr>
      <w:rFonts w:ascii="黑体" w:hAnsi="黑体" w:eastAsia="方正黑体_GBK" w:cs="Times New Roman"/>
      <w:b/>
      <w:kern w:val="2"/>
      <w:sz w:val="32"/>
      <w:szCs w:val="20"/>
      <w:lang w:val="en-US" w:eastAsia="zh-CN" w:bidi="ar-SA"/>
    </w:rPr>
  </w:style>
  <w:style w:type="character" w:customStyle="1" w:styleId="13">
    <w:name w:val="标题 4 Char"/>
    <w:basedOn w:val="6"/>
    <w:link w:val="3"/>
    <w:qFormat/>
    <w:uiPriority w:val="0"/>
    <w:rPr>
      <w:rFonts w:ascii="Cambria" w:hAnsi="Cambria" w:eastAsia="宋体" w:cs="Times New Roman"/>
      <w:b/>
      <w:bCs/>
      <w:sz w:val="28"/>
      <w:szCs w:val="28"/>
    </w:rPr>
  </w:style>
  <w:style w:type="character" w:customStyle="1" w:styleId="14">
    <w:name w:val="Subtle Emphasis"/>
    <w:basedOn w:val="6"/>
    <w:qFormat/>
    <w:uiPriority w:val="19"/>
    <w:rPr>
      <w:i/>
      <w:iCs/>
      <w:color w:val="7F7F7F" w:themeColor="text1" w:themeTint="7F"/>
    </w:rPr>
  </w:style>
  <w:style w:type="paragraph" w:customStyle="1" w:styleId="15">
    <w:name w:val="主标题"/>
    <w:basedOn w:val="1"/>
    <w:qFormat/>
    <w:uiPriority w:val="0"/>
    <w:pPr>
      <w:ind w:firstLine="0" w:firstLineChars="0"/>
      <w:jc w:val="center"/>
    </w:pPr>
    <w:rPr>
      <w:rFonts w:ascii="Times New Roman" w:hAnsi="Times New Roman" w:eastAsia="方正小标宋_GBK"/>
      <w:b/>
      <w:kern w:val="0"/>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985</Words>
  <Characters>5618</Characters>
  <Lines>46</Lines>
  <Paragraphs>13</Paragraphs>
  <ScaleCrop>false</ScaleCrop>
  <LinksUpToDate>false</LinksUpToDate>
  <CharactersWithSpaces>6590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2020-06-28T06:36:00Z</dcterms:created>
  <dc:creator>PHQ</dc:creator>
  <cp:lastModifiedBy>lenovo</cp:lastModifiedBy>
  <cp:lastPrinted>2024-02-02T06:44:10Z</cp:lastPrinted>
  <dcterms:modified xsi:type="dcterms:W3CDTF">2024-02-02T07:01:06Z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