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ind w:left="0" w:leftChars="0" w:right="0" w:rightChars="0"/>
        <w:rPr>
          <w:rFonts w:hint="default" w:ascii="Times New Roman" w:hAnsi="Times New Roman" w:cs="Times New Roman"/>
        </w:rPr>
      </w:pPr>
    </w:p>
    <w:p>
      <w:pPr>
        <w:keepNext w:val="0"/>
        <w:keepLines w:val="0"/>
        <w:pageBreakBefore w:val="0"/>
        <w:widowControl w:val="0"/>
        <w:kinsoku/>
        <w:wordWrap/>
        <w:topLinePunct w:val="0"/>
        <w:bidi w:val="0"/>
        <w:ind w:left="0" w:leftChars="0" w:right="0" w:rightChars="0"/>
        <w:rPr>
          <w:rFonts w:hint="default" w:ascii="Times New Roman" w:hAnsi="Times New Roman" w:cs="Times New Roman"/>
        </w:rPr>
      </w:pPr>
      <w:r>
        <w:rPr>
          <w:rFonts w:hint="default" w:ascii="Times New Roman" w:hAnsi="Times New Roman" w:cs="Times New Roman"/>
        </w:rPr>
        <w:pict>
          <v:shape id="AutoShape 3" o:spid="_x0000_s2050" o:spt="136" type="#_x0000_t136" style="position:absolute;left:0pt;margin-top:99.25pt;height:53.85pt;width:411pt;mso-position-horizontal:center;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沙坪坝区商务委员会文件" style="font-family:方正小标宋_GBK;font-size:36pt;font-weight:bold;v-text-align:center;"/>
          </v:shape>
        </w:pict>
      </w:r>
    </w:p>
    <w:p>
      <w:pPr>
        <w:keepNext w:val="0"/>
        <w:keepLines w:val="0"/>
        <w:pageBreakBefore w:val="0"/>
        <w:widowControl w:val="0"/>
        <w:kinsoku/>
        <w:wordWrap/>
        <w:topLinePunct w:val="0"/>
        <w:bidi w:val="0"/>
        <w:ind w:left="0" w:leftChars="0" w:right="0" w:rightChars="0"/>
        <w:rPr>
          <w:rFonts w:hint="default" w:ascii="Times New Roman" w:hAnsi="Times New Roman" w:eastAsia="方正仿宋_GBK" w:cs="Times New Roman"/>
          <w:kern w:val="2"/>
          <w:sz w:val="32"/>
          <w:lang w:bidi="ar-SA"/>
        </w:rPr>
      </w:pPr>
    </w:p>
    <w:p>
      <w:pPr>
        <w:keepNext w:val="0"/>
        <w:keepLines w:val="0"/>
        <w:pageBreakBefore w:val="0"/>
        <w:widowControl w:val="0"/>
        <w:kinsoku/>
        <w:wordWrap/>
        <w:topLinePunct w:val="0"/>
        <w:bidi w:val="0"/>
        <w:ind w:left="0" w:leftChars="0" w:right="0" w:rightChars="0"/>
        <w:rPr>
          <w:rFonts w:hint="default" w:ascii="Times New Roman" w:hAnsi="Times New Roman" w:eastAsia="方正仿宋_GBK" w:cs="Times New Roman"/>
          <w:kern w:val="2"/>
          <w:sz w:val="32"/>
          <w:lang w:bidi="ar-SA"/>
        </w:rPr>
      </w:pPr>
    </w:p>
    <w:p>
      <w:pPr>
        <w:keepNext w:val="0"/>
        <w:keepLines w:val="0"/>
        <w:pageBreakBefore w:val="0"/>
        <w:widowControl w:val="0"/>
        <w:kinsoku/>
        <w:wordWrap/>
        <w:topLinePunct w:val="0"/>
        <w:bidi w:val="0"/>
        <w:ind w:left="0" w:leftChars="0" w:right="0" w:rightChars="0"/>
        <w:rPr>
          <w:rFonts w:hint="default" w:ascii="Times New Roman" w:hAnsi="Times New Roman" w:eastAsia="方正仿宋_GBK" w:cs="Times New Roman"/>
          <w:kern w:val="2"/>
          <w:sz w:val="32"/>
          <w:lang w:bidi="ar-SA"/>
        </w:rPr>
      </w:pPr>
    </w:p>
    <w:p>
      <w:pPr>
        <w:keepNext w:val="0"/>
        <w:keepLines w:val="0"/>
        <w:pageBreakBefore w:val="0"/>
        <w:widowControl w:val="0"/>
        <w:kinsoku/>
        <w:wordWrap/>
        <w:topLinePunct w:val="0"/>
        <w:bidi w:val="0"/>
        <w:ind w:left="0" w:leftChars="0" w:right="0" w:rightChars="0"/>
        <w:rPr>
          <w:rFonts w:hint="default" w:ascii="Times New Roman" w:hAnsi="Times New Roman" w:eastAsia="方正仿宋_GBK" w:cs="Times New Roman"/>
          <w:kern w:val="2"/>
          <w:sz w:val="32"/>
          <w:lang w:bidi="ar-SA"/>
        </w:rPr>
      </w:pPr>
    </w:p>
    <w:p>
      <w:pPr>
        <w:keepNext w:val="0"/>
        <w:keepLines w:val="0"/>
        <w:pageBreakBefore w:val="0"/>
        <w:widowControl w:val="0"/>
        <w:tabs>
          <w:tab w:val="left" w:pos="3545"/>
        </w:tabs>
        <w:kinsoku/>
        <w:wordWrap/>
        <w:topLinePunct w:val="0"/>
        <w:bidi w:val="0"/>
        <w:ind w:left="0" w:leftChars="0" w:right="0" w:rightChars="0"/>
        <w:jc w:val="both"/>
        <w:rPr>
          <w:rFonts w:hint="default" w:ascii="Times New Roman" w:hAnsi="Times New Roman" w:eastAsia="方正仿宋_GBK" w:cs="Times New Roman"/>
          <w:snapToGrid w:val="0"/>
          <w:sz w:val="32"/>
          <w:szCs w:val="32"/>
        </w:rPr>
      </w:pPr>
    </w:p>
    <w:p>
      <w:pPr>
        <w:keepNext w:val="0"/>
        <w:keepLines w:val="0"/>
        <w:pageBreakBefore w:val="0"/>
        <w:widowControl w:val="0"/>
        <w:tabs>
          <w:tab w:val="left" w:pos="3545"/>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snapToGrid w:val="0"/>
          <w:sz w:val="32"/>
          <w:szCs w:val="32"/>
        </w:rPr>
      </w:pPr>
      <w:bookmarkStart w:id="0" w:name="OLE_LINK3"/>
      <w:r>
        <w:rPr>
          <w:rFonts w:hint="default" w:ascii="Times New Roman" w:hAnsi="Times New Roman" w:eastAsia="方正仿宋_GBK" w:cs="Times New Roman"/>
          <w:snapToGrid w:val="0"/>
          <w:color w:val="auto"/>
          <w:sz w:val="32"/>
          <w:szCs w:val="32"/>
        </w:rPr>
        <w:t>沙商务发〔20</w:t>
      </w:r>
      <w:r>
        <w:rPr>
          <w:rFonts w:hint="eastAsia" w:ascii="Times New Roman" w:hAnsi="Times New Roman" w:eastAsia="方正仿宋_GBK" w:cs="Times New Roman"/>
          <w:snapToGrid w:val="0"/>
          <w:color w:val="auto"/>
          <w:sz w:val="32"/>
          <w:szCs w:val="32"/>
          <w:lang w:val="en-US" w:eastAsia="zh-CN"/>
        </w:rPr>
        <w:t>25</w:t>
      </w:r>
      <w:r>
        <w:rPr>
          <w:rFonts w:hint="default"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号</w:t>
      </w:r>
      <w:bookmarkEnd w:id="0"/>
    </w:p>
    <w:p>
      <w:pPr>
        <w:keepNext w:val="0"/>
        <w:keepLines w:val="0"/>
        <w:pageBreakBefore w:val="0"/>
        <w:widowControl w:val="0"/>
        <w:kinsoku/>
        <w:wordWrap/>
        <w:overflowPunct/>
        <w:topLinePunct w:val="0"/>
        <w:autoSpaceDE w:val="0"/>
        <w:autoSpaceDN/>
        <w:bidi w:val="0"/>
        <w:adjustRightInd/>
        <w:snapToGrid w:val="0"/>
        <w:spacing w:line="540" w:lineRule="exact"/>
        <w:jc w:val="center"/>
        <w:textAlignment w:val="auto"/>
        <w:rPr>
          <w:rFonts w:hint="eastAsia" w:ascii="Times New Roman" w:hAnsi="Times New Roman" w:eastAsia="方正小标宋_GBK"/>
          <w:color w:val="000000"/>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1010285</wp:posOffset>
                </wp:positionH>
                <wp:positionV relativeFrom="margin">
                  <wp:posOffset>2879725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55pt;margin-top:226.7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TrEkjYAAAADAEAAA8AAAAAAAAAAQAgAAAAOAAAAGRycy9kb3ducmV2LnhtbFBLAQIU&#10;ABQAAAAIAIdO4kC2z3kx3QEAAJoDAAAOAAAAAAAAAAEAIAAAAD0BAABkcnMvZTJvRG9jLnhtbFBL&#10;BQYAAAAABgAGAFkBAACM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jc w:val="center"/>
        <w:textAlignment w:val="auto"/>
        <w:rPr>
          <w:rFonts w:hint="eastAsia" w:eastAsia="方正小标宋_GBK" w:cs="Times New Roman"/>
          <w:i w:val="0"/>
          <w:iCs w:val="0"/>
          <w:caps w:val="0"/>
          <w:color w:val="000000"/>
          <w:spacing w:val="-20"/>
          <w:kern w:val="0"/>
          <w:sz w:val="44"/>
          <w:szCs w:val="44"/>
          <w:shd w:val="clear"/>
          <w:lang w:val="en-US" w:eastAsia="zh-CN" w:bidi="ar-SA"/>
        </w:rPr>
      </w:pPr>
      <w:r>
        <w:rPr>
          <w:rFonts w:hint="eastAsia" w:ascii="Times New Roman" w:hAnsi="Times New Roman" w:eastAsia="方正小标宋_GBK"/>
          <w:color w:val="000000"/>
          <w:sz w:val="44"/>
          <w:szCs w:val="44"/>
        </w:rPr>
        <w:t>关于</w:t>
      </w:r>
      <w:r>
        <w:rPr>
          <w:rFonts w:hint="eastAsia" w:ascii="Times New Roman" w:hAnsi="Times New Roman" w:eastAsia="方正小标宋_GBK" w:cs="Times New Roman"/>
          <w:i w:val="0"/>
          <w:iCs w:val="0"/>
          <w:caps w:val="0"/>
          <w:color w:val="000000"/>
          <w:spacing w:val="-20"/>
          <w:kern w:val="0"/>
          <w:sz w:val="44"/>
          <w:szCs w:val="44"/>
          <w:shd w:val="clear"/>
          <w:lang w:val="en-US" w:eastAsia="zh-CN" w:bidi="ar-SA"/>
        </w:rPr>
        <w:t>开展“爱尚重庆 跃动沙磁”消费季</w:t>
      </w:r>
      <w:r>
        <w:rPr>
          <w:rFonts w:hint="eastAsia" w:eastAsia="方正小标宋_GBK" w:cs="Times New Roman"/>
          <w:i w:val="0"/>
          <w:iCs w:val="0"/>
          <w:caps w:val="0"/>
          <w:color w:val="000000"/>
          <w:spacing w:val="-20"/>
          <w:kern w:val="0"/>
          <w:sz w:val="44"/>
          <w:szCs w:val="44"/>
          <w:shd w:val="clear"/>
          <w:lang w:val="en-US" w:eastAsia="zh-CN" w:bidi="ar-SA"/>
        </w:rPr>
        <w:t>活动</w: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jc w:val="center"/>
        <w:textAlignment w:val="auto"/>
        <w:rPr>
          <w:rFonts w:ascii="Times New Roman" w:hAnsi="Times New Roman" w:eastAsia="黑体"/>
          <w:color w:val="000000"/>
          <w:sz w:val="32"/>
          <w:szCs w:val="32"/>
        </w:rPr>
      </w:pPr>
      <w:r>
        <w:rPr>
          <w:rFonts w:hint="eastAsia" w:eastAsia="方正小标宋_GBK" w:cs="Times New Roman"/>
          <w:i w:val="0"/>
          <w:iCs w:val="0"/>
          <w:caps w:val="0"/>
          <w:color w:val="000000"/>
          <w:spacing w:val="-20"/>
          <w:kern w:val="0"/>
          <w:sz w:val="44"/>
          <w:szCs w:val="44"/>
          <w:shd w:val="clear"/>
          <w:lang w:val="en-US" w:eastAsia="zh-CN" w:bidi="ar-SA"/>
        </w:rPr>
        <w:t>启动仪式现场搭建</w:t>
      </w:r>
      <w:r>
        <w:rPr>
          <w:rFonts w:hint="eastAsia" w:ascii="Times New Roman" w:hAnsi="Times New Roman" w:eastAsia="方正小标宋_GBK"/>
          <w:color w:val="000000"/>
          <w:sz w:val="44"/>
          <w:szCs w:val="44"/>
        </w:rPr>
        <w:t>服务项目的采购公告</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left"/>
        <w:textAlignment w:val="auto"/>
        <w:rPr>
          <w:rFonts w:ascii="Times New Roman" w:hAnsi="Times New Roman" w:eastAsia="黑体"/>
          <w:color w:val="000000"/>
          <w:sz w:val="32"/>
          <w:szCs w:val="32"/>
        </w:rPr>
      </w:pP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黑体"/>
          <w:color w:val="000000"/>
          <w:sz w:val="32"/>
          <w:szCs w:val="32"/>
        </w:rPr>
      </w:pPr>
      <w:r>
        <w:rPr>
          <w:rFonts w:ascii="Times New Roman" w:hAnsi="Times New Roman" w:eastAsia="黑体"/>
          <w:color w:val="000000"/>
          <w:sz w:val="32"/>
          <w:szCs w:val="32"/>
        </w:rPr>
        <w:t>一、项目名称</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“爱尚重庆 跃动沙磁”消费季活动启动仪式现场搭建</w:t>
      </w:r>
      <w:r>
        <w:rPr>
          <w:rFonts w:hint="eastAsia" w:ascii="Times New Roman" w:hAnsi="Times New Roman" w:eastAsia="方正仿宋_GBK"/>
          <w:color w:val="000000"/>
          <w:sz w:val="32"/>
          <w:szCs w:val="32"/>
        </w:rPr>
        <w:t>服务</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黑体"/>
          <w:color w:val="000000"/>
          <w:sz w:val="32"/>
          <w:szCs w:val="32"/>
        </w:rPr>
      </w:pPr>
      <w:r>
        <w:rPr>
          <w:rFonts w:ascii="Times New Roman" w:hAnsi="Times New Roman" w:eastAsia="黑体"/>
          <w:color w:val="000000"/>
          <w:sz w:val="32"/>
          <w:szCs w:val="32"/>
        </w:rPr>
        <w:t>二、项目内容</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重庆市沙坪坝区商务</w:t>
      </w:r>
      <w:r>
        <w:rPr>
          <w:rFonts w:hint="eastAsia" w:ascii="Times New Roman" w:hAnsi="Times New Roman" w:eastAsia="方正仿宋_GBK"/>
          <w:color w:val="000000"/>
          <w:sz w:val="32"/>
          <w:szCs w:val="32"/>
          <w:lang w:eastAsia="zh-CN"/>
        </w:rPr>
        <w:t>委员会</w:t>
      </w:r>
      <w:r>
        <w:rPr>
          <w:rFonts w:ascii="Times New Roman" w:hAnsi="Times New Roman" w:eastAsia="方正仿宋_GBK"/>
          <w:color w:val="000000"/>
          <w:sz w:val="32"/>
          <w:szCs w:val="32"/>
        </w:rPr>
        <w:t>通过</w:t>
      </w:r>
      <w:r>
        <w:rPr>
          <w:rFonts w:hint="eastAsia" w:ascii="Times New Roman" w:hAnsi="Times New Roman" w:eastAsia="方正仿宋_GBK"/>
          <w:color w:val="000000"/>
          <w:sz w:val="32"/>
          <w:szCs w:val="32"/>
          <w:lang w:val="en-US" w:eastAsia="zh-CN"/>
        </w:rPr>
        <w:t>竞争性磋商方式</w:t>
      </w:r>
      <w:r>
        <w:rPr>
          <w:rFonts w:ascii="Times New Roman" w:hAnsi="Times New Roman" w:eastAsia="方正仿宋_GBK"/>
          <w:color w:val="000000"/>
          <w:sz w:val="32"/>
          <w:szCs w:val="32"/>
        </w:rPr>
        <w:t>采购确定1家机构</w:t>
      </w:r>
      <w:r>
        <w:rPr>
          <w:rFonts w:hint="eastAsia" w:ascii="Times New Roman" w:hAnsi="Times New Roman" w:eastAsia="方正仿宋_GBK"/>
          <w:color w:val="000000"/>
          <w:sz w:val="32"/>
          <w:szCs w:val="32"/>
          <w:lang w:eastAsia="zh-CN"/>
        </w:rPr>
        <w:t>提供</w:t>
      </w:r>
      <w:r>
        <w:rPr>
          <w:rFonts w:hint="eastAsia" w:ascii="Times New Roman" w:hAnsi="Times New Roman" w:eastAsia="方正仿宋_GBK"/>
          <w:color w:val="000000"/>
          <w:sz w:val="32"/>
          <w:szCs w:val="32"/>
          <w:lang w:val="en-US" w:eastAsia="zh-CN"/>
        </w:rPr>
        <w:t>“爱尚重庆 跃动沙磁”消费季活动启动仪式现场搭建等</w:t>
      </w:r>
      <w:r>
        <w:rPr>
          <w:rFonts w:hint="eastAsia" w:ascii="Times New Roman" w:hAnsi="Times New Roman" w:eastAsia="方正仿宋_GBK"/>
          <w:color w:val="000000"/>
          <w:sz w:val="32"/>
          <w:szCs w:val="32"/>
        </w:rPr>
        <w:t>服务</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default" w:ascii="Times New Roman" w:hAnsi="Times New Roman" w:eastAsia="方正仿宋_GBK"/>
          <w:color w:val="auto"/>
          <w:sz w:val="32"/>
          <w:szCs w:val="32"/>
          <w:lang w:val="en-US" w:eastAsia="zh-CN"/>
        </w:rPr>
      </w:pPr>
      <w:r>
        <w:rPr>
          <w:rFonts w:hint="eastAsia" w:ascii="方正楷体_GBK" w:hAnsi="方正楷体_GBK" w:eastAsia="方正楷体_GBK" w:cs="方正楷体_GBK"/>
          <w:color w:val="000000"/>
          <w:sz w:val="32"/>
          <w:szCs w:val="32"/>
          <w:lang w:eastAsia="zh-CN"/>
        </w:rPr>
        <w:t>（一）服务时间：</w:t>
      </w:r>
      <w:r>
        <w:rPr>
          <w:rFonts w:hint="eastAsia" w:ascii="Times New Roman" w:hAnsi="Times New Roman" w:eastAsia="方正仿宋_GBK"/>
          <w:color w:val="000000"/>
          <w:sz w:val="32"/>
          <w:szCs w:val="32"/>
          <w:lang w:val="en-US" w:eastAsia="zh-CN"/>
        </w:rPr>
        <w:t>即日起至4月18日启动仪式结束</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（二）最高限价：</w:t>
      </w:r>
      <w:r>
        <w:rPr>
          <w:rFonts w:hint="eastAsia" w:ascii="Times New Roman" w:hAnsi="Times New Roman" w:eastAsia="方正仿宋_GBK"/>
          <w:color w:val="000000"/>
          <w:sz w:val="32"/>
          <w:szCs w:val="32"/>
          <w:lang w:eastAsia="zh-CN"/>
        </w:rPr>
        <w:t>不超过人民币</w:t>
      </w:r>
      <w:r>
        <w:rPr>
          <w:rFonts w:hint="eastAsia" w:ascii="Times New Roman" w:hAnsi="Times New Roman" w:eastAsia="方正仿宋_GBK"/>
          <w:color w:val="000000"/>
          <w:sz w:val="32"/>
          <w:szCs w:val="32"/>
          <w:lang w:val="en-US" w:eastAsia="zh-CN"/>
        </w:rPr>
        <w:t>12</w:t>
      </w:r>
      <w:r>
        <w:rPr>
          <w:rFonts w:hint="eastAsia" w:ascii="Times New Roman" w:hAnsi="Times New Roman" w:eastAsia="方正仿宋_GBK"/>
          <w:color w:val="000000"/>
          <w:sz w:val="32"/>
          <w:szCs w:val="32"/>
          <w:lang w:eastAsia="zh-CN"/>
        </w:rPr>
        <w:t>万元</w:t>
      </w:r>
    </w:p>
    <w:p>
      <w:pPr>
        <w:keepNext w:val="0"/>
        <w:keepLines w:val="0"/>
        <w:pageBreakBefore w:val="0"/>
        <w:widowControl w:val="0"/>
        <w:kinsoku/>
        <w:wordWrap/>
        <w:overflowPunct/>
        <w:topLinePunct w:val="0"/>
        <w:bidi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sz w:val="32"/>
          <w:szCs w:val="32"/>
          <w:lang w:eastAsia="zh-CN"/>
        </w:rPr>
        <w:t>（三）服务内容说明：</w:t>
      </w:r>
      <w:r>
        <w:rPr>
          <w:rFonts w:hint="eastAsia" w:ascii="Times New Roman" w:hAnsi="Times New Roman" w:eastAsia="方正仿宋_GBK" w:cs="Times New Roman"/>
          <w:sz w:val="32"/>
          <w:szCs w:val="32"/>
          <w:lang w:eastAsia="zh-CN"/>
        </w:rPr>
        <w:t>按照“爱尚重庆</w:t>
      </w:r>
      <w:r>
        <w:rPr>
          <w:rFonts w:hint="eastAsia" w:ascii="Times New Roman" w:hAnsi="Times New Roman" w:eastAsia="方正仿宋_GBK" w:cs="Times New Roman"/>
          <w:sz w:val="32"/>
          <w:szCs w:val="32"/>
          <w:lang w:val="en-US" w:eastAsia="zh-CN"/>
        </w:rPr>
        <w:t xml:space="preserve"> 跃动沙磁</w:t>
      </w:r>
      <w:r>
        <w:rPr>
          <w:rFonts w:hint="eastAsia" w:ascii="Times New Roman" w:hAnsi="Times New Roman" w:eastAsia="方正仿宋_GBK" w:cs="Times New Roman"/>
          <w:sz w:val="32"/>
          <w:szCs w:val="32"/>
          <w:lang w:eastAsia="zh-CN"/>
        </w:rPr>
        <w:t>”消费季活动安排，提供启动仪式活动现场方案设计及搭建、物料制作、氛围营造等服务。</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黑体"/>
          <w:color w:val="000000"/>
          <w:sz w:val="32"/>
          <w:szCs w:val="32"/>
          <w:lang w:eastAsia="zh-CN"/>
        </w:rPr>
      </w:pPr>
      <w:r>
        <w:rPr>
          <w:rFonts w:ascii="Times New Roman" w:hAnsi="Times New Roman" w:eastAsia="黑体"/>
          <w:color w:val="000000"/>
          <w:sz w:val="32"/>
          <w:szCs w:val="32"/>
        </w:rPr>
        <w:t>三、</w:t>
      </w:r>
      <w:r>
        <w:rPr>
          <w:rFonts w:hint="eastAsia" w:ascii="Times New Roman" w:hAnsi="Times New Roman" w:eastAsia="黑体"/>
          <w:color w:val="000000"/>
          <w:sz w:val="32"/>
          <w:szCs w:val="32"/>
          <w:lang w:eastAsia="zh-CN"/>
        </w:rPr>
        <w:t>采购方式</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竞争性磋商</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四、</w:t>
      </w:r>
      <w:r>
        <w:rPr>
          <w:rFonts w:ascii="Times New Roman" w:hAnsi="Times New Roman" w:eastAsia="黑体"/>
          <w:color w:val="000000"/>
          <w:sz w:val="32"/>
          <w:szCs w:val="32"/>
        </w:rPr>
        <w:t>投标单位资格要求</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（一）供应商</w:t>
      </w:r>
      <w:r>
        <w:rPr>
          <w:rFonts w:hint="eastAsia" w:ascii="Times New Roman" w:hAnsi="Times New Roman" w:eastAsia="方正仿宋_GBK"/>
          <w:color w:val="000000"/>
          <w:sz w:val="32"/>
          <w:szCs w:val="32"/>
          <w:lang w:val="en-US" w:eastAsia="zh-CN"/>
        </w:rPr>
        <w:t>应</w:t>
      </w:r>
      <w:r>
        <w:rPr>
          <w:rFonts w:ascii="Times New Roman" w:hAnsi="Times New Roman" w:eastAsia="方正仿宋_GBK"/>
          <w:color w:val="000000"/>
          <w:sz w:val="32"/>
          <w:szCs w:val="32"/>
        </w:rPr>
        <w:t>为中华人民共和国境内注册，具有独立承担民事责任能力的法人，且营业执照</w:t>
      </w:r>
      <w:r>
        <w:rPr>
          <w:rFonts w:hint="eastAsia" w:ascii="Times New Roman" w:hAnsi="Times New Roman" w:eastAsia="方正仿宋_GBK"/>
          <w:color w:val="000000"/>
          <w:sz w:val="32"/>
          <w:szCs w:val="32"/>
          <w:lang w:val="en-US" w:eastAsia="zh-CN"/>
        </w:rPr>
        <w:t>应</w:t>
      </w:r>
      <w:r>
        <w:rPr>
          <w:rFonts w:ascii="Times New Roman" w:hAnsi="Times New Roman" w:eastAsia="方正仿宋_GBK"/>
          <w:color w:val="000000"/>
          <w:sz w:val="32"/>
          <w:szCs w:val="32"/>
        </w:rPr>
        <w:t>包含本项目相关经营范围；</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（二）法定代表人为同一个人的两个及两个以上法人，其母公司、全资子公司及控股公司只能有一家参加本项目的应答；</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（三）具有良好的商业信誉和健全的财务会计</w:t>
      </w:r>
      <w:r>
        <w:rPr>
          <w:rFonts w:hint="eastAsia" w:ascii="Times New Roman" w:hAnsi="Times New Roman" w:eastAsia="方正仿宋_GBK"/>
          <w:color w:val="000000"/>
          <w:sz w:val="32"/>
          <w:szCs w:val="32"/>
          <w:lang w:val="en-US" w:eastAsia="zh-CN"/>
        </w:rPr>
        <w:t>与管理</w:t>
      </w:r>
      <w:r>
        <w:rPr>
          <w:rFonts w:ascii="Times New Roman" w:hAnsi="Times New Roman" w:eastAsia="方正仿宋_GBK"/>
          <w:color w:val="000000"/>
          <w:sz w:val="32"/>
          <w:szCs w:val="32"/>
        </w:rPr>
        <w:t>制度；</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（四）具有履行服务所必须的专业技术能力，并能提供优质的服务；</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有依法缴纳税收和社会保障资金的良好记录</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六</w:t>
      </w:r>
      <w:r>
        <w:rPr>
          <w:rFonts w:ascii="Times New Roman" w:hAnsi="Times New Roman" w:eastAsia="方正仿宋_GBK"/>
          <w:color w:val="000000"/>
          <w:sz w:val="32"/>
          <w:szCs w:val="32"/>
        </w:rPr>
        <w:t>）参加本次采购活动前三年内，在经营活动中没有重大违法记录；</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七</w:t>
      </w:r>
      <w:r>
        <w:rPr>
          <w:rFonts w:ascii="Times New Roman" w:hAnsi="Times New Roman" w:eastAsia="方正仿宋_GBK"/>
          <w:color w:val="000000"/>
          <w:sz w:val="32"/>
          <w:szCs w:val="32"/>
        </w:rPr>
        <w:t>）法律、行政法规、规章及</w:t>
      </w:r>
      <w:r>
        <w:rPr>
          <w:rFonts w:hint="eastAsia" w:ascii="Times New Roman" w:hAnsi="Times New Roman" w:eastAsia="方正仿宋_GBK"/>
          <w:color w:val="000000"/>
          <w:sz w:val="32"/>
          <w:szCs w:val="32"/>
          <w:lang w:val="en-US" w:eastAsia="zh-CN"/>
        </w:rPr>
        <w:t>采购</w:t>
      </w:r>
      <w:r>
        <w:rPr>
          <w:rFonts w:ascii="Times New Roman" w:hAnsi="Times New Roman" w:eastAsia="方正仿宋_GBK"/>
          <w:color w:val="000000"/>
          <w:sz w:val="32"/>
          <w:szCs w:val="32"/>
        </w:rPr>
        <w:t>文件规定的其他要求；</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八</w:t>
      </w:r>
      <w:r>
        <w:rPr>
          <w:rFonts w:ascii="Times New Roman" w:hAnsi="Times New Roman" w:eastAsia="方正仿宋_GBK"/>
          <w:color w:val="000000"/>
          <w:sz w:val="32"/>
          <w:szCs w:val="32"/>
        </w:rPr>
        <w:t>）本次</w:t>
      </w:r>
      <w:r>
        <w:rPr>
          <w:rFonts w:hint="eastAsia" w:ascii="Times New Roman" w:hAnsi="Times New Roman" w:eastAsia="方正仿宋_GBK"/>
          <w:color w:val="000000"/>
          <w:sz w:val="32"/>
          <w:szCs w:val="32"/>
          <w:lang w:val="en-US" w:eastAsia="zh-CN"/>
        </w:rPr>
        <w:t>采购</w:t>
      </w:r>
      <w:r>
        <w:rPr>
          <w:rFonts w:ascii="Times New Roman" w:hAnsi="Times New Roman" w:eastAsia="方正仿宋_GBK"/>
          <w:color w:val="000000"/>
          <w:sz w:val="32"/>
          <w:szCs w:val="32"/>
        </w:rPr>
        <w:t>不接受联合体投标。</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黑体"/>
          <w:color w:val="000000"/>
          <w:sz w:val="32"/>
          <w:szCs w:val="32"/>
          <w:lang w:eastAsia="zh-CN"/>
        </w:rPr>
        <w:t>五</w:t>
      </w:r>
      <w:r>
        <w:rPr>
          <w:rFonts w:ascii="Times New Roman" w:hAnsi="Times New Roman" w:eastAsia="黑体"/>
          <w:color w:val="000000"/>
          <w:sz w:val="32"/>
          <w:szCs w:val="32"/>
        </w:rPr>
        <w:t>、</w:t>
      </w:r>
      <w:r>
        <w:rPr>
          <w:rFonts w:hint="default" w:ascii="Times New Roman" w:hAnsi="Times New Roman" w:eastAsia="方正黑体_GBK" w:cs="Times New Roman"/>
          <w:color w:val="000000"/>
          <w:sz w:val="32"/>
          <w:szCs w:val="32"/>
          <w:lang w:val="en-US" w:eastAsia="zh-CN"/>
        </w:rPr>
        <w:t>投标单位纪律要求</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color w:val="000000"/>
          <w:sz w:val="32"/>
          <w:szCs w:val="32"/>
          <w:lang w:val="en-US" w:eastAsia="zh-CN"/>
        </w:rPr>
        <w:t>根据《沙坪坝区商务委员会采购管理</w:t>
      </w:r>
      <w:r>
        <w:rPr>
          <w:rFonts w:hint="default" w:ascii="Times New Roman" w:hAnsi="Times New Roman" w:eastAsia="方正仿宋_GBK" w:cs="Times New Roman"/>
          <w:b w:val="0"/>
          <w:bCs/>
          <w:color w:val="auto"/>
          <w:sz w:val="32"/>
          <w:szCs w:val="32"/>
          <w:lang w:val="en-US" w:eastAsia="zh-CN"/>
        </w:rPr>
        <w:t>办法（暂行）》第二十条第四款，有下列情形之一的，视为投标人串通投标，其投标无效：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（一）</w:t>
      </w:r>
      <w:r>
        <w:rPr>
          <w:rFonts w:hint="default" w:ascii="Times New Roman" w:hAnsi="Times New Roman" w:eastAsia="方正仿宋_GBK" w:cs="Times New Roman"/>
          <w:b w:val="0"/>
          <w:bCs/>
          <w:color w:val="auto"/>
          <w:sz w:val="32"/>
          <w:szCs w:val="32"/>
          <w:lang w:val="en-US" w:eastAsia="zh-CN"/>
        </w:rPr>
        <w:t>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（二）</w:t>
      </w:r>
      <w:r>
        <w:rPr>
          <w:rFonts w:hint="default" w:ascii="Times New Roman" w:hAnsi="Times New Roman" w:eastAsia="方正仿宋_GBK" w:cs="Times New Roman"/>
          <w:b w:val="0"/>
          <w:bCs/>
          <w:color w:val="auto"/>
          <w:sz w:val="32"/>
          <w:szCs w:val="32"/>
          <w:lang w:val="en-US" w:eastAsia="zh-CN"/>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（三）</w:t>
      </w:r>
      <w:r>
        <w:rPr>
          <w:rFonts w:hint="default" w:ascii="Times New Roman" w:hAnsi="Times New Roman" w:eastAsia="方正仿宋_GBK" w:cs="Times New Roman"/>
          <w:b w:val="0"/>
          <w:bCs/>
          <w:color w:val="auto"/>
          <w:sz w:val="32"/>
          <w:szCs w:val="32"/>
          <w:lang w:val="en-US" w:eastAsia="zh-CN"/>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（四）</w:t>
      </w:r>
      <w:r>
        <w:rPr>
          <w:rFonts w:hint="default" w:ascii="Times New Roman" w:hAnsi="Times New Roman" w:eastAsia="方正仿宋_GBK" w:cs="Times New Roman"/>
          <w:b w:val="0"/>
          <w:bCs/>
          <w:color w:val="auto"/>
          <w:sz w:val="32"/>
          <w:szCs w:val="32"/>
          <w:lang w:val="en-US" w:eastAsia="zh-CN"/>
        </w:rPr>
        <w:t xml:space="preserve">不同投标人的投标文件异常一致或者投标报价呈规律性差异；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（五）</w:t>
      </w:r>
      <w:r>
        <w:rPr>
          <w:rFonts w:hint="default" w:ascii="Times New Roman" w:hAnsi="Times New Roman" w:eastAsia="方正仿宋_GBK" w:cs="Times New Roman"/>
          <w:b w:val="0"/>
          <w:bCs/>
          <w:color w:val="auto"/>
          <w:sz w:val="32"/>
          <w:szCs w:val="32"/>
          <w:lang w:val="en-US" w:eastAsia="zh-CN"/>
        </w:rPr>
        <w:t>不同投标人的投标文件相互混装；</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（六）</w:t>
      </w:r>
      <w:r>
        <w:rPr>
          <w:rFonts w:hint="default" w:ascii="Times New Roman" w:hAnsi="Times New Roman" w:eastAsia="方正仿宋_GBK" w:cs="Times New Roman"/>
          <w:b w:val="0"/>
          <w:bCs/>
          <w:color w:val="auto"/>
          <w:sz w:val="32"/>
          <w:szCs w:val="32"/>
          <w:lang w:val="en-US" w:eastAsia="zh-CN"/>
        </w:rPr>
        <w:t>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（七）</w:t>
      </w:r>
      <w:r>
        <w:rPr>
          <w:rFonts w:hint="default" w:ascii="Times New Roman" w:hAnsi="Times New Roman" w:eastAsia="方正仿宋_GBK" w:cs="Times New Roman"/>
          <w:b w:val="0"/>
          <w:bCs/>
          <w:color w:val="auto"/>
          <w:sz w:val="32"/>
          <w:szCs w:val="32"/>
          <w:lang w:val="en-US" w:eastAsia="zh-CN"/>
        </w:rPr>
        <w:t>经核实不同投标人的法人信息、股东股权信息等存在潜在股权关系或关联关系；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（八）</w:t>
      </w:r>
      <w:r>
        <w:rPr>
          <w:rFonts w:hint="default" w:ascii="Times New Roman" w:hAnsi="Times New Roman" w:eastAsia="方正仿宋_GBK" w:cs="Times New Roman"/>
          <w:b w:val="0"/>
          <w:bCs/>
          <w:color w:val="auto"/>
          <w:sz w:val="32"/>
          <w:szCs w:val="32"/>
          <w:lang w:val="en-US" w:eastAsia="zh-CN"/>
        </w:rPr>
        <w:t>不同投标人的注册地址、注册邮箱、注册电话等工商信息异常一致；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（九）</w:t>
      </w:r>
      <w:r>
        <w:rPr>
          <w:rFonts w:hint="default" w:ascii="Times New Roman" w:hAnsi="Times New Roman" w:eastAsia="方正仿宋_GBK" w:cs="Times New Roman"/>
          <w:b w:val="0"/>
          <w:bCs/>
          <w:color w:val="auto"/>
          <w:sz w:val="32"/>
          <w:szCs w:val="32"/>
          <w:lang w:val="en-US" w:eastAsia="zh-CN"/>
        </w:rPr>
        <w:t>不同投标人的法人和委托代理人的社保参保单位异常一致；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left"/>
        <w:textAlignment w:val="auto"/>
        <w:rPr>
          <w:rFonts w:ascii="Times New Roman" w:hAnsi="Times New Roman" w:eastAsia="黑体"/>
          <w:color w:val="000000"/>
          <w:sz w:val="32"/>
          <w:szCs w:val="32"/>
        </w:rPr>
      </w:pPr>
      <w:r>
        <w:rPr>
          <w:rFonts w:hint="eastAsia" w:ascii="Times New Roman" w:hAnsi="Times New Roman" w:eastAsia="方正仿宋_GBK" w:cs="Times New Roman"/>
          <w:b w:val="0"/>
          <w:bCs/>
          <w:color w:val="auto"/>
          <w:sz w:val="32"/>
          <w:szCs w:val="32"/>
          <w:lang w:val="en-US" w:eastAsia="zh-CN"/>
        </w:rPr>
        <w:t>（十）</w:t>
      </w:r>
      <w:r>
        <w:rPr>
          <w:rFonts w:hint="default" w:ascii="Times New Roman" w:hAnsi="Times New Roman" w:eastAsia="方正仿宋_GBK" w:cs="Times New Roman"/>
          <w:b w:val="0"/>
          <w:bCs/>
          <w:color w:val="auto"/>
          <w:sz w:val="32"/>
          <w:szCs w:val="32"/>
          <w:lang w:val="en-US" w:eastAsia="zh-CN"/>
        </w:rPr>
        <w:t>投标人的法人或委托代理人在投标文件、现场签到表等采购流程文件中的签字笔迹不一致。</w:t>
      </w:r>
    </w:p>
    <w:p>
      <w:pPr>
        <w:keepNext w:val="0"/>
        <w:keepLines w:val="0"/>
        <w:pageBreakBefore w:val="0"/>
        <w:widowControl w:val="0"/>
        <w:kinsoku/>
        <w:wordWrap/>
        <w:overflowPunct/>
        <w:topLinePunct w:val="0"/>
        <w:autoSpaceDE w:val="0"/>
        <w:bidi w:val="0"/>
        <w:spacing w:line="570" w:lineRule="exact"/>
        <w:ind w:left="0" w:leftChars="0" w:right="0" w:rightChars="0" w:firstLine="640" w:firstLineChars="200"/>
        <w:jc w:val="both"/>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六、</w:t>
      </w:r>
      <w:r>
        <w:rPr>
          <w:rFonts w:ascii="Times New Roman" w:hAnsi="Times New Roman" w:eastAsia="黑体"/>
          <w:color w:val="000000"/>
          <w:sz w:val="32"/>
          <w:szCs w:val="32"/>
        </w:rPr>
        <w:t>投标单位根据规定提供相关证明文件</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（一）有效的营业执照（复印件加盖投标人公章，同时提供原件或公证件供核查）；</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（二）法定代表人授权委托书（原件）； </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三）授权委托人身份证（复印件）；</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（四）财务状况报告，依法缴纳税收和社会保障资金的相关材料；</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（五）具有承办类似活动现场设计及搭建等专业技术能力的证明材料；</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（六）参加政府采购活动前三年内在经营活动中没有重大违法记录的书面声明。</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（七）具备法律、行政法规规定的其他条件的证明材料。</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七、报名事项</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本项目实行现场报名，不接受其他方式报名。</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递交投标文件时间：</w:t>
      </w:r>
      <w:r>
        <w:rPr>
          <w:rFonts w:hint="default" w:ascii="Times New Roman" w:hAnsi="Times New Roman" w:eastAsia="方正仿宋_GBK" w:cs="Times New Roman"/>
          <w:b w:val="0"/>
          <w:bCs w:val="0"/>
          <w:color w:val="auto"/>
          <w:sz w:val="32"/>
          <w:szCs w:val="32"/>
          <w:lang w:eastAsia="zh-CN"/>
        </w:rPr>
        <w:t>20</w:t>
      </w:r>
      <w:r>
        <w:rPr>
          <w:rFonts w:hint="default"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lang w:eastAsia="zh-CN"/>
        </w:rPr>
        <w:t>年</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月</w:t>
      </w:r>
      <w:r>
        <w:rPr>
          <w:rFonts w:hint="eastAsia" w:ascii="Times New Roman" w:hAnsi="Times New Roman" w:eastAsia="方正仿宋_GBK" w:cs="Times New Roman"/>
          <w:b w:val="0"/>
          <w:bCs w:val="0"/>
          <w:color w:val="auto"/>
          <w:sz w:val="32"/>
          <w:szCs w:val="32"/>
          <w:lang w:val="en-US" w:eastAsia="zh-CN"/>
        </w:rPr>
        <w:t>11</w:t>
      </w:r>
      <w:r>
        <w:rPr>
          <w:rFonts w:hint="default" w:ascii="Times New Roman" w:hAnsi="Times New Roman" w:eastAsia="方正仿宋_GBK" w:cs="Times New Roman"/>
          <w:b w:val="0"/>
          <w:bCs w:val="0"/>
          <w:color w:val="auto"/>
          <w:sz w:val="32"/>
          <w:szCs w:val="32"/>
          <w:lang w:eastAsia="zh-CN"/>
        </w:rPr>
        <w:t>日</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eastAsia="zh-CN"/>
        </w:rPr>
        <w:t>时00分至20</w:t>
      </w:r>
      <w:r>
        <w:rPr>
          <w:rFonts w:hint="default"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lang w:eastAsia="zh-CN"/>
        </w:rPr>
        <w:t>年</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月</w:t>
      </w:r>
      <w:r>
        <w:rPr>
          <w:rFonts w:hint="eastAsia" w:ascii="Times New Roman" w:hAnsi="Times New Roman" w:eastAsia="方正仿宋_GBK" w:cs="Times New Roman"/>
          <w:b w:val="0"/>
          <w:bCs w:val="0"/>
          <w:color w:val="auto"/>
          <w:sz w:val="32"/>
          <w:szCs w:val="32"/>
          <w:lang w:val="en-US" w:eastAsia="zh-CN"/>
        </w:rPr>
        <w:t>13</w:t>
      </w:r>
      <w:r>
        <w:rPr>
          <w:rFonts w:hint="default" w:ascii="Times New Roman" w:hAnsi="Times New Roman" w:eastAsia="方正仿宋_GBK" w:cs="Times New Roman"/>
          <w:b w:val="0"/>
          <w:bCs w:val="0"/>
          <w:color w:val="auto"/>
          <w:sz w:val="32"/>
          <w:szCs w:val="32"/>
          <w:lang w:eastAsia="zh-CN"/>
        </w:rPr>
        <w:t>日</w:t>
      </w:r>
      <w:r>
        <w:rPr>
          <w:rFonts w:hint="eastAsia" w:ascii="Times New Roman" w:hAnsi="Times New Roman" w:eastAsia="方正仿宋_GBK" w:cs="Times New Roman"/>
          <w:b w:val="0"/>
          <w:bCs w:val="0"/>
          <w:color w:val="auto"/>
          <w:sz w:val="32"/>
          <w:szCs w:val="32"/>
          <w:lang w:val="en-US" w:eastAsia="zh-CN"/>
        </w:rPr>
        <w:t>17</w:t>
      </w:r>
      <w:r>
        <w:rPr>
          <w:rFonts w:hint="default" w:ascii="Times New Roman" w:hAnsi="Times New Roman" w:eastAsia="方正仿宋_GBK" w:cs="Times New Roman"/>
          <w:b w:val="0"/>
          <w:bCs w:val="0"/>
          <w:color w:val="auto"/>
          <w:sz w:val="32"/>
          <w:szCs w:val="32"/>
          <w:lang w:eastAsia="zh-CN"/>
        </w:rPr>
        <w:t>时</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0分；</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开标时间：</w:t>
      </w:r>
      <w:r>
        <w:rPr>
          <w:rFonts w:hint="eastAsia" w:ascii="Times New Roman" w:hAnsi="Times New Roman" w:eastAsia="方正仿宋_GBK" w:cs="Times New Roman"/>
          <w:b w:val="0"/>
          <w:bCs w:val="0"/>
          <w:color w:val="auto"/>
          <w:sz w:val="32"/>
          <w:szCs w:val="32"/>
          <w:lang w:val="en-US" w:eastAsia="zh-CN"/>
        </w:rPr>
        <w:t>2025年4月13日9</w:t>
      </w:r>
      <w:r>
        <w:rPr>
          <w:rFonts w:hint="eastAsia" w:ascii="Times New Roman" w:hAnsi="Times New Roman" w:eastAsia="方正仿宋_GBK" w:cs="Times New Roman"/>
          <w:b w:val="0"/>
          <w:bCs w:val="0"/>
          <w:color w:val="auto"/>
          <w:sz w:val="32"/>
          <w:szCs w:val="32"/>
          <w:lang w:eastAsia="zh-CN"/>
        </w:rPr>
        <w:t>时</w:t>
      </w:r>
      <w:r>
        <w:rPr>
          <w:rFonts w:hint="eastAsia" w:ascii="Times New Roman" w:hAnsi="Times New Roman" w:eastAsia="方正仿宋_GBK" w:cs="Times New Roman"/>
          <w:b w:val="0"/>
          <w:bCs w:val="0"/>
          <w:color w:val="auto"/>
          <w:sz w:val="32"/>
          <w:szCs w:val="32"/>
          <w:lang w:val="en-US" w:eastAsia="zh-CN"/>
        </w:rPr>
        <w:t>30</w:t>
      </w:r>
      <w:r>
        <w:rPr>
          <w:rFonts w:hint="eastAsia" w:ascii="Times New Roman" w:hAnsi="Times New Roman" w:eastAsia="方正仿宋_GBK" w:cs="Times New Roman"/>
          <w:b w:val="0"/>
          <w:bCs w:val="0"/>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val="en-US" w:eastAsia="zh-CN"/>
        </w:rPr>
        <w:t>（三）递交投标文件及开标地点：</w:t>
      </w:r>
      <w:r>
        <w:rPr>
          <w:rFonts w:hint="eastAsia" w:ascii="方正仿宋_GBK" w:hAnsi="方正仿宋_GBK" w:eastAsia="方正仿宋_GBK" w:cs="方正仿宋_GBK"/>
          <w:b w:val="0"/>
          <w:bCs w:val="0"/>
          <w:color w:val="auto"/>
          <w:sz w:val="32"/>
          <w:szCs w:val="32"/>
          <w:lang w:eastAsia="zh-CN"/>
        </w:rPr>
        <w:t>重庆市沙坪坝区商务委员会（</w:t>
      </w:r>
      <w:r>
        <w:rPr>
          <w:rStyle w:val="19"/>
          <w:rFonts w:hint="default" w:ascii="Times New Roman" w:hAnsi="Times New Roman" w:eastAsia="方正仿宋_GBK" w:cs="Times New Roman"/>
          <w:b w:val="0"/>
          <w:bCs/>
          <w:i w:val="0"/>
          <w:caps w:val="0"/>
          <w:color w:val="auto"/>
          <w:spacing w:val="0"/>
          <w:kern w:val="2"/>
          <w:sz w:val="32"/>
          <w:szCs w:val="32"/>
          <w:shd w:val="clear" w:fill="FFFFFF"/>
          <w:lang w:val="en-US" w:eastAsia="zh-CN" w:bidi="ar"/>
        </w:rPr>
        <w:t>黄金湾·智谷</w:t>
      </w:r>
      <w:r>
        <w:rPr>
          <w:rFonts w:hint="default" w:ascii="Times New Roman" w:hAnsi="Times New Roman" w:eastAsia="方正仿宋_GBK" w:cs="Times New Roman"/>
          <w:b w:val="0"/>
          <w:bCs w:val="0"/>
          <w:color w:val="auto"/>
          <w:sz w:val="32"/>
          <w:szCs w:val="32"/>
          <w:lang w:val="en-US" w:eastAsia="zh-CN"/>
        </w:rPr>
        <w:t>B1栋</w:t>
      </w:r>
      <w:r>
        <w:rPr>
          <w:rFonts w:hint="eastAsia" w:ascii="Times New Roman" w:hAnsi="Times New Roman" w:eastAsia="方正仿宋_GBK" w:cs="Times New Roman"/>
          <w:b w:val="0"/>
          <w:bCs w:val="0"/>
          <w:color w:val="auto"/>
          <w:sz w:val="32"/>
          <w:szCs w:val="32"/>
          <w:lang w:val="en-US" w:eastAsia="zh-CN"/>
        </w:rPr>
        <w:t>215</w:t>
      </w:r>
      <w:r>
        <w:rPr>
          <w:rStyle w:val="19"/>
          <w:rFonts w:hint="eastAsia" w:ascii="Times New Roman" w:hAnsi="Times New Roman" w:eastAsia="方正仿宋_GBK" w:cs="Times New Roman"/>
          <w:b w:val="0"/>
          <w:bCs/>
          <w:i w:val="0"/>
          <w:caps w:val="0"/>
          <w:color w:val="auto"/>
          <w:spacing w:val="0"/>
          <w:kern w:val="2"/>
          <w:sz w:val="32"/>
          <w:szCs w:val="32"/>
          <w:shd w:val="clear" w:fill="FFFFFF"/>
          <w:lang w:val="en-US" w:eastAsia="zh-CN" w:bidi="ar"/>
        </w:rPr>
        <w:t>会议室</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right="0" w:rightChars="0" w:firstLine="642" w:firstLineChars="200"/>
        <w:jc w:val="left"/>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bCs/>
          <w:color w:val="auto"/>
          <w:sz w:val="32"/>
          <w:szCs w:val="32"/>
          <w:lang w:eastAsia="zh-CN"/>
        </w:rPr>
        <w:t>采购单位：</w:t>
      </w:r>
      <w:r>
        <w:rPr>
          <w:rFonts w:hint="eastAsia" w:ascii="方正仿宋_GBK" w:hAnsi="方正仿宋_GBK" w:eastAsia="方正仿宋_GBK" w:cs="方正仿宋_GBK"/>
          <w:b w:val="0"/>
          <w:bCs w:val="0"/>
          <w:color w:val="auto"/>
          <w:sz w:val="32"/>
          <w:szCs w:val="32"/>
          <w:lang w:eastAsia="zh-CN"/>
        </w:rPr>
        <w:t>重庆市沙坪坝区商务委员会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仿宋_GBK" w:hAnsi="方正仿宋_GBK" w:eastAsia="方正仿宋_GBK" w:cs="方正仿宋_GBK"/>
          <w:b/>
          <w:bCs/>
          <w:color w:val="auto"/>
          <w:sz w:val="32"/>
          <w:szCs w:val="32"/>
          <w:lang w:eastAsia="zh-CN"/>
        </w:rPr>
        <w:t>地</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lang w:eastAsia="zh-CN"/>
        </w:rPr>
        <w:t>址：</w:t>
      </w:r>
      <w:r>
        <w:rPr>
          <w:rStyle w:val="19"/>
          <w:rFonts w:hint="default" w:ascii="Times New Roman" w:hAnsi="Times New Roman" w:eastAsia="方正仿宋_GBK" w:cs="Times New Roman"/>
          <w:b w:val="0"/>
          <w:bCs/>
          <w:i w:val="0"/>
          <w:caps w:val="0"/>
          <w:color w:val="auto"/>
          <w:spacing w:val="0"/>
          <w:kern w:val="2"/>
          <w:sz w:val="32"/>
          <w:szCs w:val="32"/>
          <w:shd w:val="clear" w:fill="FFFFFF"/>
          <w:lang w:val="en-US" w:eastAsia="zh-CN" w:bidi="ar"/>
        </w:rPr>
        <w:t>重庆市沙坪坝区黄金湾·智谷</w:t>
      </w:r>
      <w:r>
        <w:rPr>
          <w:rFonts w:hint="default" w:ascii="Times New Roman" w:hAnsi="Times New Roman" w:eastAsia="方正仿宋_GBK" w:cs="Times New Roman"/>
          <w:b w:val="0"/>
          <w:bCs w:val="0"/>
          <w:color w:val="auto"/>
          <w:sz w:val="32"/>
          <w:szCs w:val="32"/>
          <w:lang w:val="en-US" w:eastAsia="zh-CN"/>
        </w:rPr>
        <w:t>B1栋203</w:t>
      </w:r>
      <w:r>
        <w:rPr>
          <w:rStyle w:val="19"/>
          <w:rFonts w:hint="default" w:ascii="Times New Roman" w:hAnsi="Times New Roman" w:eastAsia="方正仿宋_GBK" w:cs="Times New Roman"/>
          <w:b w:val="0"/>
          <w:bCs/>
          <w:i w:val="0"/>
          <w:caps w:val="0"/>
          <w:color w:val="auto"/>
          <w:spacing w:val="0"/>
          <w:kern w:val="2"/>
          <w:sz w:val="32"/>
          <w:szCs w:val="32"/>
          <w:shd w:val="clear" w:fill="FFFFFF"/>
          <w:lang w:val="en-US" w:eastAsia="zh-CN" w:bidi="ar"/>
        </w:rPr>
        <w:t>室</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lang w:eastAsia="zh-CN"/>
        </w:rPr>
        <w:t>联系人</w:t>
      </w:r>
      <w:r>
        <w:rPr>
          <w:rFonts w:hint="eastAsia" w:ascii="Times New Roman" w:hAnsi="Times New Roman" w:eastAsia="方正仿宋_GBK" w:cs="Times New Roman"/>
          <w:b/>
          <w:bCs/>
          <w:color w:val="auto"/>
          <w:sz w:val="32"/>
          <w:szCs w:val="32"/>
          <w:lang w:eastAsia="zh-CN"/>
        </w:rPr>
        <w:t>及电话</w:t>
      </w:r>
      <w:r>
        <w:rPr>
          <w:rFonts w:hint="default" w:ascii="Times New Roman" w:hAnsi="Times New Roman" w:eastAsia="方正仿宋_GBK" w:cs="Times New Roman"/>
          <w:b w:val="0"/>
          <w:bCs w:val="0"/>
          <w:color w:val="auto"/>
          <w:sz w:val="32"/>
          <w:szCs w:val="32"/>
          <w:lang w:eastAsia="zh-CN"/>
        </w:rPr>
        <w:t>：吴老师</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65632010</w:t>
      </w:r>
    </w:p>
    <w:p>
      <w:pPr>
        <w:keepNext w:val="0"/>
        <w:keepLines w:val="0"/>
        <w:pageBreakBefore w:val="0"/>
        <w:widowControl w:val="0"/>
        <w:kinsoku/>
        <w:wordWrap/>
        <w:overflowPunct/>
        <w:topLinePunct w:val="0"/>
        <w:autoSpaceDE w:val="0"/>
        <w:bidi w:val="0"/>
        <w:snapToGrid w:val="0"/>
        <w:spacing w:line="570" w:lineRule="exact"/>
        <w:ind w:left="0" w:leftChars="0" w:right="0" w:rightChars="0" w:firstLine="640" w:firstLineChars="200"/>
        <w:jc w:val="both"/>
        <w:textAlignment w:val="auto"/>
        <w:rPr>
          <w:rFonts w:ascii="Times New Roman" w:hAnsi="Times New Roman" w:eastAsia="黑体"/>
          <w:color w:val="000000"/>
          <w:sz w:val="32"/>
          <w:szCs w:val="32"/>
        </w:rPr>
      </w:pPr>
    </w:p>
    <w:p>
      <w:pPr>
        <w:keepNext w:val="0"/>
        <w:keepLines w:val="0"/>
        <w:pageBreakBefore w:val="0"/>
        <w:widowControl w:val="0"/>
        <w:kinsoku/>
        <w:wordWrap/>
        <w:overflowPunct/>
        <w:topLinePunct w:val="0"/>
        <w:bidi w:val="0"/>
        <w:spacing w:line="570" w:lineRule="exact"/>
        <w:ind w:left="0" w:leftChars="0"/>
        <w:textAlignment w:val="auto"/>
        <w:rPr>
          <w:rFonts w:hint="default"/>
        </w:rPr>
        <w:sectPr>
          <w:footerReference r:id="rId3" w:type="default"/>
          <w:type w:val="continuous"/>
          <w:pgSz w:w="11906" w:h="16838"/>
          <w:pgMar w:top="2098" w:right="1531" w:bottom="1984" w:left="1531" w:header="851" w:footer="992" w:gutter="0"/>
          <w:pgNumType w:fmt="decimal"/>
          <w:cols w:space="0" w:num="1"/>
          <w:rtlGutter w:val="0"/>
          <w:docGrid w:type="lines" w:linePitch="312" w:charSpace="0"/>
        </w:sectPr>
      </w:pP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重庆市沙坪坝区</w:t>
      </w:r>
      <w:r>
        <w:rPr>
          <w:rFonts w:hint="default" w:ascii="Times New Roman" w:hAnsi="Times New Roman" w:eastAsia="方正仿宋_GBK" w:cs="Times New Roman"/>
          <w:color w:val="000000"/>
          <w:kern w:val="2"/>
          <w:sz w:val="32"/>
          <w:szCs w:val="32"/>
          <w:lang w:eastAsia="zh-CN"/>
        </w:rPr>
        <w:t>商务委员会</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jc w:val="center"/>
        <w:textAlignment w:val="auto"/>
        <w:rPr>
          <w:rFonts w:hint="eastAsia"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eastAsia" w:cs="Times New Roman"/>
          <w:sz w:val="32"/>
          <w:szCs w:val="32"/>
          <w:lang w:val="en-US" w:eastAsia="zh-CN"/>
        </w:rPr>
        <w:t>25</w:t>
      </w:r>
      <w:r>
        <w:rPr>
          <w:rFonts w:hint="default" w:ascii="Times New Roman" w:hAnsi="Times New Roman" w:eastAsia="方正仿宋_GBK" w:cs="Times New Roman"/>
          <w:sz w:val="32"/>
          <w:szCs w:val="32"/>
        </w:rPr>
        <w:t>年</w:t>
      </w:r>
      <w:r>
        <w:rPr>
          <w:rFonts w:hint="eastAsia" w:cs="Times New Roman"/>
          <w:sz w:val="32"/>
          <w:szCs w:val="32"/>
          <w:lang w:val="en-US" w:eastAsia="zh-CN"/>
        </w:rPr>
        <w:t>4</w:t>
      </w:r>
      <w:r>
        <w:rPr>
          <w:rFonts w:hint="default" w:ascii="Times New Roman" w:hAnsi="Times New Roman" w:eastAsia="方正仿宋_GBK" w:cs="Times New Roman"/>
          <w:sz w:val="32"/>
          <w:szCs w:val="32"/>
        </w:rPr>
        <w:t>月</w:t>
      </w:r>
      <w:r>
        <w:rPr>
          <w:rFonts w:hint="eastAsia" w:cs="Times New Roman"/>
          <w:sz w:val="32"/>
          <w:szCs w:val="32"/>
          <w:lang w:val="en-US" w:eastAsia="zh-CN"/>
        </w:rPr>
        <w:t>10日</w:t>
      </w:r>
    </w:p>
    <w:p>
      <w:pPr>
        <w:pStyle w:val="8"/>
        <w:keepNext w:val="0"/>
        <w:keepLines w:val="0"/>
        <w:pageBreakBefore w:val="0"/>
        <w:widowControl w:val="0"/>
        <w:kinsoku/>
        <w:wordWrap/>
        <w:overflowPunct/>
        <w:topLinePunct w:val="0"/>
        <w:autoSpaceDE/>
        <w:autoSpaceDN/>
        <w:bidi w:val="0"/>
        <w:snapToGrid/>
        <w:spacing w:line="560" w:lineRule="exact"/>
        <w:ind w:left="0" w:leftChars="0" w:right="0" w:rightChars="0" w:firstLine="640"/>
        <w:jc w:val="both"/>
        <w:textAlignment w:val="auto"/>
        <w:rPr>
          <w:rFonts w:hint="default" w:cs="Times New Roman"/>
          <w:sz w:val="32"/>
          <w:szCs w:val="32"/>
          <w:lang w:val="en-US" w:eastAsia="zh-CN"/>
        </w:rPr>
      </w:pPr>
      <w:r>
        <w:rPr>
          <w:rFonts w:hint="eastAsia" w:cs="Times New Roman"/>
          <w:sz w:val="32"/>
          <w:szCs w:val="32"/>
          <w:lang w:val="en-US" w:eastAsia="zh-CN"/>
        </w:rPr>
        <w:t>（此件公开发布）</w:t>
      </w:r>
    </w:p>
    <w:p>
      <w:pPr>
        <w:keepNext w:val="0"/>
        <w:keepLines w:val="0"/>
        <w:pageBreakBefore w:val="0"/>
        <w:widowControl w:val="0"/>
        <w:pBdr>
          <w:bottom w:val="single" w:color="auto" w:sz="6" w:space="0"/>
        </w:pBdr>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方正小标宋_GBK" w:cs="Times New Roman"/>
          <w:color w:val="000000"/>
          <w:sz w:val="32"/>
          <w:szCs w:val="32"/>
        </w:rPr>
      </w:pPr>
      <w:bookmarkStart w:id="1" w:name="_GoBack"/>
      <w:bookmarkEnd w:id="1"/>
    </w:p>
    <w:p>
      <w:pPr>
        <w:keepNext w:val="0"/>
        <w:keepLines w:val="0"/>
        <w:pageBreakBefore w:val="0"/>
        <w:widowControl w:val="0"/>
        <w:pBdr>
          <w:bottom w:val="single" w:color="auto" w:sz="6" w:space="1"/>
          <w:between w:val="single" w:color="auto" w:sz="6" w:space="1"/>
        </w:pBdr>
        <w:kinsoku/>
        <w:wordWrap/>
        <w:topLinePunct w:val="0"/>
        <w:bidi w:val="0"/>
        <w:spacing w:line="596" w:lineRule="exact"/>
        <w:ind w:left="0" w:leftChars="0" w:right="0" w:rightChars="0"/>
        <w:rPr>
          <w:rFonts w:hint="default"/>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重庆市沙坪坝区</w:t>
      </w:r>
      <w:r>
        <w:rPr>
          <w:rFonts w:hint="default" w:ascii="Times New Roman" w:hAnsi="Times New Roman" w:eastAsia="方正仿宋_GBK" w:cs="Times New Roman"/>
          <w:sz w:val="28"/>
          <w:szCs w:val="28"/>
          <w:lang w:eastAsia="zh-CN"/>
        </w:rPr>
        <w:t>商务委员会</w:t>
      </w:r>
      <w:r>
        <w:rPr>
          <w:rFonts w:hint="default" w:ascii="Times New Roman" w:hAnsi="Times New Roman" w:eastAsia="方正仿宋_GBK" w:cs="Times New Roman"/>
          <w:sz w:val="28"/>
          <w:szCs w:val="28"/>
        </w:rPr>
        <w:t xml:space="preserve">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日印发</w:t>
      </w:r>
    </w:p>
    <w:sectPr>
      <w:type w:val="continuous"/>
      <w:pgSz w:w="11906" w:h="16838"/>
      <w:pgMar w:top="1984" w:right="1417" w:bottom="1644" w:left="141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方正书宋_GBK"/>
    <w:panose1 w:val="020B0604030504040204"/>
    <w:charset w:val="86"/>
    <w:family w:val="swiss"/>
    <w:pitch w:val="default"/>
    <w:sig w:usb0="00000000" w:usb1="00000000" w:usb2="00000010" w:usb3="00000000" w:csb0="2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F6154"/>
    <w:rsid w:val="00390CE0"/>
    <w:rsid w:val="009B781B"/>
    <w:rsid w:val="016B2DB1"/>
    <w:rsid w:val="020A6C7E"/>
    <w:rsid w:val="030F626C"/>
    <w:rsid w:val="03B51CFF"/>
    <w:rsid w:val="047762CF"/>
    <w:rsid w:val="053F6980"/>
    <w:rsid w:val="05C54E0C"/>
    <w:rsid w:val="067E5D98"/>
    <w:rsid w:val="078203F3"/>
    <w:rsid w:val="08212C5D"/>
    <w:rsid w:val="08F313B7"/>
    <w:rsid w:val="096822F3"/>
    <w:rsid w:val="09C83435"/>
    <w:rsid w:val="0A6C1834"/>
    <w:rsid w:val="0AF62BF3"/>
    <w:rsid w:val="0B525C2F"/>
    <w:rsid w:val="0BAC121B"/>
    <w:rsid w:val="0C5F08D3"/>
    <w:rsid w:val="0CB73CE9"/>
    <w:rsid w:val="0D9D2400"/>
    <w:rsid w:val="0E220C29"/>
    <w:rsid w:val="0FB7082C"/>
    <w:rsid w:val="10055EDE"/>
    <w:rsid w:val="106867C6"/>
    <w:rsid w:val="110F36F7"/>
    <w:rsid w:val="1143423B"/>
    <w:rsid w:val="11555600"/>
    <w:rsid w:val="117969E3"/>
    <w:rsid w:val="11B40252"/>
    <w:rsid w:val="11E01FA0"/>
    <w:rsid w:val="11EA604E"/>
    <w:rsid w:val="14640363"/>
    <w:rsid w:val="14B545B5"/>
    <w:rsid w:val="14D061B3"/>
    <w:rsid w:val="14E65D43"/>
    <w:rsid w:val="14FD024B"/>
    <w:rsid w:val="15734227"/>
    <w:rsid w:val="15836635"/>
    <w:rsid w:val="16095A09"/>
    <w:rsid w:val="17675931"/>
    <w:rsid w:val="18D04347"/>
    <w:rsid w:val="19752CD6"/>
    <w:rsid w:val="19AB310A"/>
    <w:rsid w:val="1B0F6154"/>
    <w:rsid w:val="1B2702E8"/>
    <w:rsid w:val="1C5C4B18"/>
    <w:rsid w:val="1C96596B"/>
    <w:rsid w:val="1D775296"/>
    <w:rsid w:val="1EC81B9C"/>
    <w:rsid w:val="1F255AAD"/>
    <w:rsid w:val="1F864471"/>
    <w:rsid w:val="20E71F9A"/>
    <w:rsid w:val="212E7DF3"/>
    <w:rsid w:val="213A190B"/>
    <w:rsid w:val="222C1D3E"/>
    <w:rsid w:val="23691A02"/>
    <w:rsid w:val="23BE207D"/>
    <w:rsid w:val="24F11CBE"/>
    <w:rsid w:val="251E18BF"/>
    <w:rsid w:val="267A3945"/>
    <w:rsid w:val="26EA6D6B"/>
    <w:rsid w:val="26EE0B63"/>
    <w:rsid w:val="27126694"/>
    <w:rsid w:val="28411BC5"/>
    <w:rsid w:val="28C1615D"/>
    <w:rsid w:val="2966779C"/>
    <w:rsid w:val="29A749BD"/>
    <w:rsid w:val="2A0E1FD6"/>
    <w:rsid w:val="2C6F2F12"/>
    <w:rsid w:val="2D552E3F"/>
    <w:rsid w:val="2D59250F"/>
    <w:rsid w:val="2F0B3401"/>
    <w:rsid w:val="2F33178C"/>
    <w:rsid w:val="2F4842C1"/>
    <w:rsid w:val="2F8B5D40"/>
    <w:rsid w:val="316C1A44"/>
    <w:rsid w:val="319F176A"/>
    <w:rsid w:val="31AB6F56"/>
    <w:rsid w:val="325C10C5"/>
    <w:rsid w:val="32C82D95"/>
    <w:rsid w:val="32D2547B"/>
    <w:rsid w:val="32F946A0"/>
    <w:rsid w:val="33E51716"/>
    <w:rsid w:val="33E76749"/>
    <w:rsid w:val="345B1094"/>
    <w:rsid w:val="35624002"/>
    <w:rsid w:val="356E10EB"/>
    <w:rsid w:val="36170A0C"/>
    <w:rsid w:val="36566BC4"/>
    <w:rsid w:val="36E20DBC"/>
    <w:rsid w:val="36FB1EA4"/>
    <w:rsid w:val="371C5C70"/>
    <w:rsid w:val="373561CB"/>
    <w:rsid w:val="373A1BD3"/>
    <w:rsid w:val="389E0AF2"/>
    <w:rsid w:val="38B2549C"/>
    <w:rsid w:val="38BC5EF7"/>
    <w:rsid w:val="390F1B82"/>
    <w:rsid w:val="39204C3C"/>
    <w:rsid w:val="39976DF3"/>
    <w:rsid w:val="3AE9155C"/>
    <w:rsid w:val="3AFC089A"/>
    <w:rsid w:val="3B4E4518"/>
    <w:rsid w:val="3C011D0B"/>
    <w:rsid w:val="3C82607C"/>
    <w:rsid w:val="3D044CD6"/>
    <w:rsid w:val="3D8D682B"/>
    <w:rsid w:val="3E334794"/>
    <w:rsid w:val="3E845208"/>
    <w:rsid w:val="3F306F3E"/>
    <w:rsid w:val="3FD8613A"/>
    <w:rsid w:val="40A60A42"/>
    <w:rsid w:val="40E23EF7"/>
    <w:rsid w:val="419A483D"/>
    <w:rsid w:val="41CC5823"/>
    <w:rsid w:val="42971943"/>
    <w:rsid w:val="42FE5DD0"/>
    <w:rsid w:val="431467C7"/>
    <w:rsid w:val="43B339E6"/>
    <w:rsid w:val="43F3573F"/>
    <w:rsid w:val="44146B0F"/>
    <w:rsid w:val="44727C49"/>
    <w:rsid w:val="45256290"/>
    <w:rsid w:val="458E10BB"/>
    <w:rsid w:val="46962069"/>
    <w:rsid w:val="46C01198"/>
    <w:rsid w:val="47563F94"/>
    <w:rsid w:val="476C1AE7"/>
    <w:rsid w:val="481A2D05"/>
    <w:rsid w:val="48415426"/>
    <w:rsid w:val="48AC3B53"/>
    <w:rsid w:val="48FE0075"/>
    <w:rsid w:val="499A0635"/>
    <w:rsid w:val="4C77139D"/>
    <w:rsid w:val="4D0879B3"/>
    <w:rsid w:val="4D3A30F9"/>
    <w:rsid w:val="4F7938C2"/>
    <w:rsid w:val="4F9653F4"/>
    <w:rsid w:val="4F9B66AE"/>
    <w:rsid w:val="4FF9121F"/>
    <w:rsid w:val="502B76C6"/>
    <w:rsid w:val="50427516"/>
    <w:rsid w:val="51B67E31"/>
    <w:rsid w:val="521F3B14"/>
    <w:rsid w:val="55A10F47"/>
    <w:rsid w:val="55FC1CF2"/>
    <w:rsid w:val="565E09AD"/>
    <w:rsid w:val="56821842"/>
    <w:rsid w:val="57241536"/>
    <w:rsid w:val="572C011E"/>
    <w:rsid w:val="57C014DA"/>
    <w:rsid w:val="580C2531"/>
    <w:rsid w:val="58A446F5"/>
    <w:rsid w:val="58F6079E"/>
    <w:rsid w:val="591747CF"/>
    <w:rsid w:val="59310E9E"/>
    <w:rsid w:val="59A67C4F"/>
    <w:rsid w:val="59E438A0"/>
    <w:rsid w:val="5ABF2234"/>
    <w:rsid w:val="5CFB4B3E"/>
    <w:rsid w:val="5E177D7C"/>
    <w:rsid w:val="5E6439E3"/>
    <w:rsid w:val="5E954D85"/>
    <w:rsid w:val="5FE73F1F"/>
    <w:rsid w:val="5FE95EED"/>
    <w:rsid w:val="5FF90140"/>
    <w:rsid w:val="60366DDC"/>
    <w:rsid w:val="604A65D8"/>
    <w:rsid w:val="606D0B29"/>
    <w:rsid w:val="60A318F5"/>
    <w:rsid w:val="60F15F42"/>
    <w:rsid w:val="61172D63"/>
    <w:rsid w:val="61F77AC4"/>
    <w:rsid w:val="621E6A7B"/>
    <w:rsid w:val="62306D05"/>
    <w:rsid w:val="62F519F6"/>
    <w:rsid w:val="632F1245"/>
    <w:rsid w:val="648A0762"/>
    <w:rsid w:val="64A761CD"/>
    <w:rsid w:val="667334AC"/>
    <w:rsid w:val="66B307EB"/>
    <w:rsid w:val="66E005EB"/>
    <w:rsid w:val="66E52D5F"/>
    <w:rsid w:val="682B2754"/>
    <w:rsid w:val="684D6DEA"/>
    <w:rsid w:val="691A3E17"/>
    <w:rsid w:val="69616886"/>
    <w:rsid w:val="697817C7"/>
    <w:rsid w:val="69BB4F28"/>
    <w:rsid w:val="6A17440C"/>
    <w:rsid w:val="6A453112"/>
    <w:rsid w:val="6B711F74"/>
    <w:rsid w:val="6B982CD1"/>
    <w:rsid w:val="6D636A53"/>
    <w:rsid w:val="6D6A2B06"/>
    <w:rsid w:val="6D820C76"/>
    <w:rsid w:val="6E076A3E"/>
    <w:rsid w:val="6F1352D6"/>
    <w:rsid w:val="6F9531AC"/>
    <w:rsid w:val="70AB1546"/>
    <w:rsid w:val="71EF2F9E"/>
    <w:rsid w:val="72955A66"/>
    <w:rsid w:val="731C4F68"/>
    <w:rsid w:val="739E745E"/>
    <w:rsid w:val="749578A5"/>
    <w:rsid w:val="74C62126"/>
    <w:rsid w:val="755C7B8A"/>
    <w:rsid w:val="760059C3"/>
    <w:rsid w:val="76223678"/>
    <w:rsid w:val="76D51887"/>
    <w:rsid w:val="76EE628B"/>
    <w:rsid w:val="77964788"/>
    <w:rsid w:val="77D54590"/>
    <w:rsid w:val="7929174D"/>
    <w:rsid w:val="793D62A2"/>
    <w:rsid w:val="7AC4357E"/>
    <w:rsid w:val="7AE446F6"/>
    <w:rsid w:val="7B6D6267"/>
    <w:rsid w:val="7B897DB9"/>
    <w:rsid w:val="7BE40725"/>
    <w:rsid w:val="7C22625D"/>
    <w:rsid w:val="7C4C164C"/>
    <w:rsid w:val="7C7C63EF"/>
    <w:rsid w:val="7CBD7BC2"/>
    <w:rsid w:val="7CF82025"/>
    <w:rsid w:val="7D31799A"/>
    <w:rsid w:val="7E0740FF"/>
    <w:rsid w:val="7E7B6E1F"/>
    <w:rsid w:val="7F5C31AE"/>
    <w:rsid w:val="DFFF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link w:val="13"/>
    <w:semiHidden/>
    <w:qFormat/>
    <w:uiPriority w:val="0"/>
    <w:rPr>
      <w:rFonts w:ascii="Verdana" w:hAnsi="Verdana" w:cs="Verdana"/>
      <w:kern w:val="0"/>
      <w:sz w:val="24"/>
      <w:szCs w:val="24"/>
      <w:lang w:eastAsia="en-US"/>
    </w:rPr>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unhideWhenUsed/>
    <w:qFormat/>
    <w:uiPriority w:val="99"/>
    <w:pPr>
      <w:jc w:val="center"/>
    </w:pPr>
    <w:rPr>
      <w:rFonts w:ascii="方正大标宋简体" w:hAnsi="宋体" w:eastAsia="方正大标宋简体"/>
      <w:sz w:val="36"/>
      <w:szCs w:val="36"/>
    </w:r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Times New Roman" w:hAnsi="Times New Roman" w:eastAsia="方正仿宋_GBK" w:cs="Times New Roman"/>
      <w:kern w:val="0"/>
      <w:sz w:val="24"/>
    </w:rPr>
  </w:style>
  <w:style w:type="paragraph" w:styleId="9">
    <w:name w:val="Title"/>
    <w:basedOn w:val="1"/>
    <w:qFormat/>
    <w:uiPriority w:val="10"/>
    <w:pPr>
      <w:spacing w:before="240" w:beforeLines="0" w:after="60" w:afterLines="0"/>
      <w:jc w:val="center"/>
      <w:outlineLvl w:val="0"/>
    </w:pPr>
    <w:rPr>
      <w:rFonts w:ascii="Arial" w:hAnsi="Arial" w:cs="Arial"/>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Char Char Char Char Char Char Char Char Char Char Char Char Char Char Char Char Char Char Char Char Char Char Char Char Char Char Char Char Char Char Char"/>
    <w:basedOn w:val="1"/>
    <w:link w:val="12"/>
    <w:qFormat/>
    <w:uiPriority w:val="0"/>
    <w:pPr>
      <w:widowControl/>
      <w:spacing w:after="160" w:line="240" w:lineRule="exact"/>
      <w:ind w:firstLine="0"/>
      <w:jc w:val="left"/>
    </w:pPr>
    <w:rPr>
      <w:rFonts w:ascii="Verdana" w:hAnsi="Verdana" w:cs="Verdana"/>
      <w:kern w:val="0"/>
      <w:sz w:val="24"/>
      <w:szCs w:val="24"/>
      <w:lang w:eastAsia="en-U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font21"/>
    <w:basedOn w:val="12"/>
    <w:qFormat/>
    <w:uiPriority w:val="0"/>
    <w:rPr>
      <w:rFonts w:ascii="方正仿宋_GBK" w:hAnsi="方正仿宋_GBK" w:eastAsia="方正仿宋_GBK" w:cs="方正仿宋_GBK"/>
      <w:color w:val="000000"/>
      <w:sz w:val="24"/>
      <w:szCs w:val="24"/>
      <w:u w:val="none"/>
    </w:rPr>
  </w:style>
  <w:style w:type="character" w:customStyle="1" w:styleId="17">
    <w:name w:val="font01"/>
    <w:basedOn w:val="12"/>
    <w:qFormat/>
    <w:uiPriority w:val="0"/>
    <w:rPr>
      <w:rFonts w:ascii="方正仿宋_GBK" w:hAnsi="方正仿宋_GBK" w:eastAsia="方正仿宋_GBK" w:cs="方正仿宋_GBK"/>
      <w:color w:val="000000"/>
      <w:sz w:val="24"/>
      <w:szCs w:val="24"/>
      <w:u w:val="none"/>
    </w:rPr>
  </w:style>
  <w:style w:type="paragraph" w:customStyle="1" w:styleId="18">
    <w:name w:val="p0"/>
    <w:basedOn w:val="1"/>
    <w:qFormat/>
    <w:uiPriority w:val="0"/>
    <w:pPr>
      <w:widowControl/>
    </w:pPr>
    <w:rPr>
      <w:kern w:val="0"/>
      <w:szCs w:val="21"/>
    </w:rPr>
  </w:style>
  <w:style w:type="character" w:customStyle="1" w:styleId="19">
    <w:name w:val="15"/>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1311</Words>
  <Characters>1353</Characters>
  <Lines>0</Lines>
  <Paragraphs>0</Paragraphs>
  <TotalTime>1</TotalTime>
  <ScaleCrop>false</ScaleCrop>
  <LinksUpToDate>false</LinksUpToDate>
  <CharactersWithSpaces>1409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2019-01-25T18:33:00Z</dcterms:created>
  <dc:creator>阿兰姑娘</dc:creator>
  <cp:lastModifiedBy>user</cp:lastModifiedBy>
  <cp:lastPrinted>2022-01-24T10:37:00Z</cp:lastPrinted>
  <dcterms:modified xsi:type="dcterms:W3CDTF">2025-04-11T09:23:49Z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BED66E3614F245C5B0933EF5D2792C9B</vt:lpwstr>
  </property>
  <property fmtid="{D5CDD505-2E9C-101B-9397-08002B2CF9AE}" pid="4" name="KSOTemplateDocerSaveRecord">
    <vt:lpwstr>eyJoZGlkIjoiMzgwZWUyOGVmMmJjYjg1ODI1ZDY0YmY1MWU3YzJhZGUiLCJ1c2VySWQiOiI0MDcwNzA0MTQifQ==</vt:lpwstr>
  </property>
</Properties>
</file>