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rPr>
        <w:t>重庆市</w:t>
      </w:r>
      <w:r>
        <w:rPr>
          <w:rFonts w:hint="default" w:ascii="Times New Roman" w:hAnsi="Times New Roman" w:eastAsia="方正小标宋_GBK" w:cs="Times New Roman"/>
          <w:bCs/>
          <w:color w:val="auto"/>
          <w:kern w:val="0"/>
          <w:sz w:val="36"/>
          <w:szCs w:val="36"/>
          <w:lang w:val="en-US" w:eastAsia="zh-CN"/>
        </w:rPr>
        <w:t>沙坪坝区</w:t>
      </w:r>
      <w:r>
        <w:rPr>
          <w:rFonts w:hint="default" w:ascii="Times New Roman" w:hAnsi="Times New Roman" w:eastAsia="方正小标宋_GBK" w:cs="Times New Roman"/>
          <w:bCs/>
          <w:color w:val="auto"/>
          <w:kern w:val="0"/>
          <w:sz w:val="36"/>
          <w:szCs w:val="36"/>
        </w:rPr>
        <w:t>第四次全国经济普查公报（第七号）</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——分区域单位和从业人员情况</w:t>
      </w:r>
    </w:p>
    <w:p>
      <w:pPr>
        <w:widowControl/>
        <w:spacing w:line="600" w:lineRule="exact"/>
        <w:jc w:val="center"/>
        <w:rPr>
          <w:rFonts w:hint="default" w:ascii="Times New Roman" w:hAnsi="Times New Roman" w:eastAsia="方正楷体_GBK" w:cs="Times New Roman"/>
          <w:bCs/>
          <w:color w:val="auto"/>
          <w:kern w:val="0"/>
          <w:sz w:val="32"/>
          <w:szCs w:val="36"/>
        </w:rPr>
      </w:pP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统计局</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人民政府第四次全国经济普查领导小组办公室</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2020年</w:t>
      </w:r>
      <w:r>
        <w:rPr>
          <w:rFonts w:hint="eastAsia" w:ascii="Times New Roman" w:hAnsi="Times New Roman" w:eastAsia="方正楷体_GBK" w:cs="Times New Roman"/>
          <w:bCs/>
          <w:color w:val="auto"/>
          <w:kern w:val="0"/>
          <w:sz w:val="32"/>
          <w:szCs w:val="36"/>
          <w:lang w:val="en-US" w:eastAsia="zh-CN"/>
        </w:rPr>
        <w:t>4</w:t>
      </w:r>
      <w:r>
        <w:rPr>
          <w:rFonts w:hint="default"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10</w:t>
      </w:r>
      <w:r>
        <w:rPr>
          <w:rFonts w:hint="default" w:ascii="Times New Roman" w:hAnsi="Times New Roman" w:eastAsia="方正楷体_GBK" w:cs="Times New Roman"/>
          <w:bCs/>
          <w:color w:val="auto"/>
          <w:kern w:val="0"/>
          <w:sz w:val="32"/>
          <w:szCs w:val="36"/>
        </w:rPr>
        <w:t>日</w:t>
      </w:r>
    </w:p>
    <w:p>
      <w:pPr>
        <w:widowControl/>
        <w:spacing w:line="6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根据第四次全国经济普查结果，现将我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分区域的单位和从业人员基本情况公布如下：</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一、单位基本情况</w:t>
      </w:r>
    </w:p>
    <w:p>
      <w:pPr>
        <w:snapToGrid w:val="0"/>
        <w:spacing w:line="600" w:lineRule="exact"/>
        <w:ind w:firstLine="640" w:firstLineChars="200"/>
        <w:rPr>
          <w:rFonts w:hint="default" w:ascii="Times New Roman" w:hAnsi="Times New Roman" w:eastAsia="方正仿宋_GBK" w:cs="Times New Roman"/>
          <w:color w:val="auto"/>
          <w:spacing w:val="-4"/>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pacing w:val="-4"/>
          <w:sz w:val="32"/>
          <w:szCs w:val="32"/>
        </w:rPr>
        <w:t>018年末，</w:t>
      </w:r>
      <w:r>
        <w:rPr>
          <w:rFonts w:hint="default" w:ascii="Times New Roman" w:hAnsi="Times New Roman" w:eastAsia="方正仿宋_GBK" w:cs="Times New Roman"/>
          <w:color w:val="auto"/>
          <w:spacing w:val="-4"/>
          <w:sz w:val="32"/>
          <w:szCs w:val="32"/>
          <w:lang w:eastAsia="zh-CN"/>
        </w:rPr>
        <w:t>全</w:t>
      </w:r>
      <w:r>
        <w:rPr>
          <w:rFonts w:hint="default" w:ascii="Times New Roman" w:hAnsi="Times New Roman" w:eastAsia="方正仿宋_GBK" w:cs="Times New Roman"/>
          <w:color w:val="auto"/>
          <w:spacing w:val="-4"/>
          <w:sz w:val="32"/>
          <w:szCs w:val="32"/>
        </w:rPr>
        <w:t>区</w:t>
      </w:r>
      <w:r>
        <w:rPr>
          <w:rFonts w:hint="default" w:ascii="Times New Roman" w:hAnsi="Times New Roman" w:eastAsia="方正仿宋_GBK" w:cs="Times New Roman"/>
          <w:color w:val="auto"/>
          <w:spacing w:val="-8"/>
          <w:sz w:val="32"/>
          <w:szCs w:val="32"/>
        </w:rPr>
        <w:t>共有从事第二产业和第三产业活动的</w:t>
      </w:r>
      <w:r>
        <w:rPr>
          <w:rFonts w:hint="default" w:ascii="Times New Roman" w:hAnsi="Times New Roman" w:eastAsia="方正仿宋_GBK" w:cs="Times New Roman"/>
          <w:color w:val="auto"/>
          <w:spacing w:val="-4"/>
          <w:sz w:val="32"/>
          <w:szCs w:val="32"/>
        </w:rPr>
        <w:t>法人单位</w:t>
      </w:r>
      <w:r>
        <w:rPr>
          <w:rFonts w:hint="default" w:ascii="Times New Roman" w:hAnsi="Times New Roman" w:eastAsia="方正仿宋_GBK" w:cs="Times New Roman"/>
          <w:color w:val="auto"/>
          <w:spacing w:val="-4"/>
          <w:sz w:val="32"/>
          <w:szCs w:val="32"/>
          <w:lang w:val="en-US" w:eastAsia="zh-CN"/>
        </w:rPr>
        <w:t>26622</w:t>
      </w:r>
      <w:r>
        <w:rPr>
          <w:rFonts w:hint="default" w:ascii="Times New Roman" w:hAnsi="Times New Roman" w:eastAsia="方正仿宋_GBK" w:cs="Times New Roman"/>
          <w:color w:val="auto"/>
          <w:spacing w:val="-4"/>
          <w:sz w:val="32"/>
          <w:szCs w:val="32"/>
        </w:rPr>
        <w:t>个，</w:t>
      </w:r>
      <w:r>
        <w:rPr>
          <w:rFonts w:hint="default" w:ascii="Times New Roman" w:hAnsi="Times New Roman" w:eastAsia="方正仿宋_GBK" w:cs="Times New Roman"/>
          <w:color w:val="auto"/>
          <w:spacing w:val="-8"/>
          <w:sz w:val="32"/>
          <w:szCs w:val="32"/>
        </w:rPr>
        <w:t>产业活动单位</w:t>
      </w:r>
      <w:r>
        <w:rPr>
          <w:rFonts w:hint="default" w:ascii="Times New Roman" w:hAnsi="Times New Roman" w:eastAsia="方正仿宋_GBK" w:cs="Times New Roman"/>
          <w:color w:val="auto"/>
          <w:spacing w:val="-8"/>
          <w:sz w:val="32"/>
          <w:szCs w:val="32"/>
          <w:lang w:val="en-US" w:eastAsia="zh-CN"/>
        </w:rPr>
        <w:t>30602</w:t>
      </w:r>
      <w:r>
        <w:rPr>
          <w:rFonts w:hint="default" w:ascii="Times New Roman" w:hAnsi="Times New Roman" w:eastAsia="方正仿宋_GBK" w:cs="Times New Roman"/>
          <w:color w:val="auto"/>
          <w:spacing w:val="-8"/>
          <w:sz w:val="32"/>
          <w:szCs w:val="32"/>
        </w:rPr>
        <w:t>个</w:t>
      </w:r>
      <w:r>
        <w:rPr>
          <w:rFonts w:hint="default" w:ascii="Times New Roman" w:hAnsi="Times New Roman" w:eastAsia="方正仿宋_GBK" w:cs="Times New Roman"/>
          <w:color w:val="auto"/>
          <w:spacing w:val="-4"/>
          <w:sz w:val="32"/>
          <w:szCs w:val="32"/>
          <w:lang w:eastAsia="zh-CN"/>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分地区看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8"/>
          <w:sz w:val="32"/>
          <w:szCs w:val="32"/>
        </w:rPr>
        <w:t>第二产业和第三产业</w:t>
      </w:r>
      <w:r>
        <w:rPr>
          <w:rFonts w:hint="default" w:ascii="Times New Roman" w:hAnsi="Times New Roman" w:eastAsia="方正仿宋_GBK" w:cs="Times New Roman"/>
          <w:color w:val="auto"/>
          <w:spacing w:val="-8"/>
          <w:sz w:val="32"/>
          <w:szCs w:val="32"/>
          <w:lang w:eastAsia="zh-CN"/>
        </w:rPr>
        <w:t>法人单位数</w:t>
      </w:r>
      <w:r>
        <w:rPr>
          <w:rFonts w:hint="default" w:ascii="Times New Roman" w:hAnsi="Times New Roman" w:eastAsia="方正仿宋_GBK" w:cs="Times New Roman"/>
          <w:color w:val="auto"/>
          <w:sz w:val="32"/>
          <w:szCs w:val="32"/>
        </w:rPr>
        <w:t>位居前三位的地区是：</w:t>
      </w:r>
      <w:r>
        <w:rPr>
          <w:rFonts w:hint="default" w:ascii="Times New Roman" w:hAnsi="Times New Roman" w:eastAsia="方正仿宋_GBK" w:cs="Times New Roman"/>
          <w:color w:val="auto"/>
          <w:sz w:val="32"/>
          <w:szCs w:val="32"/>
          <w:lang w:eastAsia="zh-CN"/>
        </w:rPr>
        <w:t>渝碚路街道</w:t>
      </w:r>
      <w:r>
        <w:rPr>
          <w:rFonts w:hint="default" w:ascii="Times New Roman" w:hAnsi="Times New Roman" w:eastAsia="方正仿宋_GBK" w:cs="Times New Roman"/>
          <w:color w:val="auto"/>
          <w:sz w:val="32"/>
          <w:szCs w:val="32"/>
          <w:lang w:val="en-US" w:eastAsia="zh-CN"/>
        </w:rPr>
        <w:t>3226</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12.1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覃家岗街道</w:t>
      </w:r>
      <w:r>
        <w:rPr>
          <w:rFonts w:hint="default" w:ascii="Times New Roman" w:hAnsi="Times New Roman" w:eastAsia="方正仿宋_GBK" w:cs="Times New Roman"/>
          <w:color w:val="auto"/>
          <w:sz w:val="32"/>
          <w:szCs w:val="32"/>
          <w:lang w:val="en-US" w:eastAsia="zh-CN"/>
        </w:rPr>
        <w:t>3205</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12.0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虎溪街道</w:t>
      </w:r>
      <w:r>
        <w:rPr>
          <w:rFonts w:hint="default" w:ascii="Times New Roman" w:hAnsi="Times New Roman" w:eastAsia="方正仿宋_GBK" w:cs="Times New Roman"/>
          <w:color w:val="auto"/>
          <w:sz w:val="32"/>
          <w:szCs w:val="32"/>
          <w:lang w:val="en-US" w:eastAsia="zh-CN"/>
        </w:rPr>
        <w:t>2675</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8"/>
          <w:sz w:val="32"/>
          <w:szCs w:val="32"/>
        </w:rPr>
        <w:t>第二产业和第三产业</w:t>
      </w:r>
      <w:r>
        <w:rPr>
          <w:rFonts w:hint="default" w:ascii="Times New Roman" w:hAnsi="Times New Roman" w:eastAsia="方正仿宋_GBK" w:cs="Times New Roman"/>
          <w:color w:val="auto"/>
          <w:spacing w:val="-8"/>
          <w:sz w:val="32"/>
          <w:szCs w:val="32"/>
          <w:lang w:eastAsia="zh-CN"/>
        </w:rPr>
        <w:t>产业活动单位数</w:t>
      </w:r>
      <w:r>
        <w:rPr>
          <w:rFonts w:hint="default" w:ascii="Times New Roman" w:hAnsi="Times New Roman" w:eastAsia="方正仿宋_GBK" w:cs="Times New Roman"/>
          <w:color w:val="auto"/>
          <w:sz w:val="32"/>
          <w:szCs w:val="32"/>
        </w:rPr>
        <w:t>位居前三位的地区是：</w:t>
      </w:r>
      <w:r>
        <w:rPr>
          <w:rFonts w:hint="default" w:ascii="Times New Roman" w:hAnsi="Times New Roman" w:eastAsia="方正仿宋_GBK" w:cs="Times New Roman"/>
          <w:color w:val="auto"/>
          <w:sz w:val="32"/>
          <w:szCs w:val="32"/>
          <w:lang w:eastAsia="zh-CN"/>
        </w:rPr>
        <w:t>渝碚路街道</w:t>
      </w:r>
      <w:r>
        <w:rPr>
          <w:rFonts w:hint="default" w:ascii="Times New Roman" w:hAnsi="Times New Roman" w:eastAsia="方正仿宋_GBK" w:cs="Times New Roman"/>
          <w:color w:val="auto"/>
          <w:sz w:val="32"/>
          <w:szCs w:val="32"/>
          <w:lang w:val="en-US" w:eastAsia="zh-CN"/>
        </w:rPr>
        <w:t>3830</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覃家岗街道</w:t>
      </w:r>
      <w:r>
        <w:rPr>
          <w:rFonts w:hint="default" w:ascii="Times New Roman" w:hAnsi="Times New Roman" w:eastAsia="方正仿宋_GBK" w:cs="Times New Roman"/>
          <w:color w:val="auto"/>
          <w:sz w:val="32"/>
          <w:szCs w:val="32"/>
          <w:lang w:val="en-US" w:eastAsia="zh-CN"/>
        </w:rPr>
        <w:t>3597</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11.8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虎溪街道</w:t>
      </w:r>
      <w:r>
        <w:rPr>
          <w:rFonts w:hint="default" w:ascii="Times New Roman" w:hAnsi="Times New Roman" w:eastAsia="方正仿宋_GBK" w:cs="Times New Roman"/>
          <w:color w:val="auto"/>
          <w:sz w:val="32"/>
          <w:szCs w:val="32"/>
          <w:lang w:val="en-US" w:eastAsia="zh-CN"/>
        </w:rPr>
        <w:t>3324</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2018年末，重庆国际物流枢纽园区共有从事第二产业和第三产业活动的法人单位779个，产业活动单位804个，分别占全区单位数的2.9%、2.6%。</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按地区分组的单位情况详见表7-1。</w:t>
      </w:r>
    </w:p>
    <w:tbl>
      <w:tblPr>
        <w:tblStyle w:val="5"/>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0"/>
        <w:gridCol w:w="1545"/>
        <w:gridCol w:w="1545"/>
        <w:gridCol w:w="15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400" w:type="dxa"/>
            <w:gridSpan w:val="5"/>
            <w:tcBorders>
              <w:top w:val="nil"/>
              <w:left w:val="nil"/>
              <w:bottom w:val="single" w:color="auto"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6"/>
                <w:szCs w:val="26"/>
                <w:u w:val="none"/>
              </w:rPr>
            </w:pPr>
            <w:r>
              <w:rPr>
                <w:rFonts w:hint="default" w:ascii="Times New Roman" w:hAnsi="Times New Roman" w:eastAsia="方正小标宋_GBK" w:cs="Times New Roman"/>
                <w:i w:val="0"/>
                <w:color w:val="auto"/>
                <w:kern w:val="0"/>
                <w:sz w:val="26"/>
                <w:szCs w:val="26"/>
                <w:u w:val="none"/>
                <w:lang w:val="en-US" w:eastAsia="zh-CN" w:bidi="ar"/>
              </w:rPr>
              <w:t>表</w:t>
            </w:r>
            <w:r>
              <w:rPr>
                <w:rFonts w:hint="default" w:ascii="Times New Roman" w:hAnsi="Times New Roman" w:eastAsia="宋体" w:cs="Times New Roman"/>
                <w:i w:val="0"/>
                <w:color w:val="auto"/>
                <w:kern w:val="0"/>
                <w:sz w:val="26"/>
                <w:szCs w:val="26"/>
                <w:u w:val="none"/>
                <w:lang w:val="en-US" w:eastAsia="zh-CN" w:bidi="ar"/>
              </w:rPr>
              <w:t>7-1</w:t>
            </w:r>
            <w:r>
              <w:rPr>
                <w:rFonts w:hint="default" w:ascii="Times New Roman" w:hAnsi="Times New Roman" w:eastAsia="方正小标宋_GBK" w:cs="Times New Roman"/>
                <w:i w:val="0"/>
                <w:color w:val="auto"/>
                <w:kern w:val="0"/>
                <w:sz w:val="26"/>
                <w:szCs w:val="26"/>
                <w:u w:val="none"/>
                <w:lang w:val="en-US" w:eastAsia="zh-CN" w:bidi="ar"/>
              </w:rPr>
              <w:t>　按地区分组的法人单位和产业活动单位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220" w:type="dxa"/>
            <w:vMerge w:val="restart"/>
            <w:tcBorders>
              <w:top w:val="single" w:color="auto" w:sz="12" w:space="0"/>
              <w:left w:val="nil"/>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3090" w:type="dxa"/>
            <w:gridSpan w:val="2"/>
            <w:tcBorders>
              <w:top w:val="single" w:color="auto" w:sz="12"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法人单位</w:t>
            </w:r>
          </w:p>
        </w:tc>
        <w:tc>
          <w:tcPr>
            <w:tcW w:w="3090" w:type="dxa"/>
            <w:gridSpan w:val="2"/>
            <w:tcBorders>
              <w:top w:val="single" w:color="auto" w:sz="12"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产业活动单位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220"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数量(个)</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比重(%)</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数量(个)</w:t>
            </w:r>
          </w:p>
        </w:tc>
        <w:tc>
          <w:tcPr>
            <w:tcW w:w="1545" w:type="dxa"/>
            <w:tcBorders>
              <w:top w:val="single" w:color="auto" w:sz="4"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2220"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154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26622</w:t>
            </w:r>
          </w:p>
        </w:tc>
        <w:tc>
          <w:tcPr>
            <w:tcW w:w="154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100.0</w:t>
            </w:r>
          </w:p>
        </w:tc>
        <w:tc>
          <w:tcPr>
            <w:tcW w:w="154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30602</w:t>
            </w:r>
          </w:p>
        </w:tc>
        <w:tc>
          <w:tcPr>
            <w:tcW w:w="1545" w:type="dxa"/>
            <w:tcBorders>
              <w:top w:val="single" w:color="auto" w:sz="4" w:space="0"/>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小龙坎街道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774</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922</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沙坪坝街道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1311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1486</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渝碚路街道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3226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3830</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磁器口街道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204</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244</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童家桥街道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748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883</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石井坡街道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610</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双碑街道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0.7</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225</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井口街道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687</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792</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歌乐山街道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1398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1522</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山洞街道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88</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新桥街道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618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718</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天星桥街道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2556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2843</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土湾街道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851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965</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覃家岗街道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3205</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3597</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陈家桥街道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1411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1615</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虎溪街道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2675</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3324</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西永街道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890</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1010</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联芳街道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1089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1269</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丰文街道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268</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香炉山街道</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438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543</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青木关镇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534</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591</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凤凰镇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406</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418</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回龙坝镇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354</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380</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曾家镇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824</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土主镇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1109</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1178</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20"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中梁镇</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298</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54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317</w:t>
            </w:r>
          </w:p>
        </w:tc>
        <w:tc>
          <w:tcPr>
            <w:tcW w:w="154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220" w:type="dxa"/>
            <w:tcBorders>
              <w:top w:val="nil"/>
              <w:left w:val="nil"/>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#国际物流枢纽园区</w:t>
            </w:r>
          </w:p>
        </w:tc>
        <w:tc>
          <w:tcPr>
            <w:tcW w:w="154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779</w:t>
            </w:r>
          </w:p>
        </w:tc>
        <w:tc>
          <w:tcPr>
            <w:tcW w:w="154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w:t>
            </w:r>
          </w:p>
        </w:tc>
        <w:tc>
          <w:tcPr>
            <w:tcW w:w="154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804</w:t>
            </w:r>
          </w:p>
        </w:tc>
        <w:tc>
          <w:tcPr>
            <w:tcW w:w="1545" w:type="dxa"/>
            <w:tcBorders>
              <w:top w:val="nil"/>
              <w:left w:val="single" w:color="auto" w:sz="4" w:space="0"/>
              <w:bottom w:val="single" w:color="auto" w:sz="12" w:space="0"/>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r>
    </w:tbl>
    <w:p>
      <w:pPr>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20"/>
          <w:szCs w:val="20"/>
          <w:lang w:val="en-US" w:eastAsia="zh-CN"/>
        </w:rPr>
        <w:t xml:space="preserve">   </w:t>
      </w:r>
      <w:r>
        <w:rPr>
          <w:rFonts w:hint="default" w:ascii="Times New Roman" w:hAnsi="Times New Roman" w:eastAsia="方正黑体_GBK" w:cs="Times New Roman"/>
          <w:color w:val="auto"/>
          <w:sz w:val="32"/>
          <w:szCs w:val="32"/>
        </w:rPr>
        <w:t>二、从业人员</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在法人单位从业人员中，位居前三位的地区是：</w:t>
      </w:r>
      <w:r>
        <w:rPr>
          <w:rFonts w:hint="default" w:ascii="Times New Roman" w:hAnsi="Times New Roman" w:eastAsia="方正仿宋_GBK" w:cs="Times New Roman"/>
          <w:color w:val="auto"/>
          <w:sz w:val="32"/>
          <w:szCs w:val="32"/>
          <w:lang w:val="en-US" w:eastAsia="zh-CN"/>
        </w:rPr>
        <w:t>渝碚路街道53060</w:t>
      </w:r>
      <w:r>
        <w:rPr>
          <w:rFonts w:hint="default" w:ascii="Times New Roman" w:hAnsi="Times New Roman" w:eastAsia="方正仿宋_GBK" w:cs="Times New Roman"/>
          <w:color w:val="auto"/>
          <w:sz w:val="32"/>
          <w:szCs w:val="32"/>
        </w:rPr>
        <w:t>人，占比</w:t>
      </w:r>
      <w:r>
        <w:rPr>
          <w:rFonts w:hint="default" w:ascii="Times New Roman" w:hAnsi="Times New Roman" w:eastAsia="方正仿宋_GBK" w:cs="Times New Roman"/>
          <w:color w:val="auto"/>
          <w:sz w:val="32"/>
          <w:szCs w:val="32"/>
          <w:lang w:val="en-US" w:eastAsia="zh-CN"/>
        </w:rPr>
        <w:t>13.2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天星桥街道48296</w:t>
      </w:r>
      <w:r>
        <w:rPr>
          <w:rFonts w:hint="default" w:ascii="Times New Roman" w:hAnsi="Times New Roman" w:eastAsia="方正仿宋_GBK" w:cs="Times New Roman"/>
          <w:color w:val="auto"/>
          <w:sz w:val="32"/>
          <w:szCs w:val="32"/>
        </w:rPr>
        <w:t>人，占比</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曾家镇45295</w:t>
      </w:r>
      <w:r>
        <w:rPr>
          <w:rFonts w:hint="default" w:ascii="Times New Roman" w:hAnsi="Times New Roman" w:eastAsia="方正仿宋_GBK" w:cs="Times New Roman"/>
          <w:color w:val="auto"/>
          <w:sz w:val="32"/>
          <w:szCs w:val="32"/>
        </w:rPr>
        <w:t>人，占比</w:t>
      </w:r>
      <w:r>
        <w:rPr>
          <w:rFonts w:hint="default" w:ascii="Times New Roman" w:hAnsi="Times New Roman" w:eastAsia="方正仿宋_GBK" w:cs="Times New Roman"/>
          <w:color w:val="auto"/>
          <w:sz w:val="32"/>
          <w:szCs w:val="32"/>
          <w:lang w:val="en-US" w:eastAsia="zh-CN"/>
        </w:rPr>
        <w:t>11.3</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按地区分组的法人单位从业人员情况详见表7-2。</w:t>
      </w:r>
    </w:p>
    <w:tbl>
      <w:tblPr>
        <w:tblStyle w:val="5"/>
        <w:tblW w:w="8826" w:type="dxa"/>
        <w:tblInd w:w="0" w:type="dxa"/>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6"/>
        <w:gridCol w:w="2725"/>
        <w:gridCol w:w="2775"/>
      </w:tblGrid>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826" w:type="dxa"/>
            <w:gridSpan w:val="3"/>
            <w:tcBorders>
              <w:top w:val="nil"/>
              <w:left w:val="nil"/>
              <w:bottom w:val="single" w:color="000000" w:sz="12" w:space="0"/>
            </w:tcBorders>
            <w:tcMar>
              <w:top w:w="15" w:type="dxa"/>
              <w:left w:w="15" w:type="dxa"/>
              <w:right w:w="15" w:type="dxa"/>
            </w:tcMar>
            <w:vAlign w:val="center"/>
          </w:tcPr>
          <w:p>
            <w:pPr>
              <w:snapToGrid w:val="0"/>
              <w:spacing w:line="600" w:lineRule="exact"/>
              <w:ind w:firstLine="520" w:firstLineChars="200"/>
              <w:jc w:val="center"/>
              <w:rPr>
                <w:rFonts w:hint="default" w:ascii="Times New Roman" w:hAnsi="Times New Roman" w:eastAsia="宋体" w:cs="Times New Roman"/>
                <w:i w:val="0"/>
                <w:color w:val="auto"/>
                <w:sz w:val="26"/>
                <w:szCs w:val="26"/>
                <w:u w:val="none"/>
              </w:rPr>
            </w:pPr>
            <w:r>
              <w:rPr>
                <w:rFonts w:hint="default" w:ascii="Times New Roman" w:hAnsi="Times New Roman" w:eastAsia="方正小标宋_GBK" w:cs="Times New Roman"/>
                <w:i w:val="0"/>
                <w:color w:val="auto"/>
                <w:kern w:val="0"/>
                <w:sz w:val="26"/>
                <w:szCs w:val="26"/>
                <w:u w:val="none"/>
                <w:lang w:val="en-US" w:eastAsia="zh-CN" w:bidi="ar"/>
              </w:rPr>
              <w:t>表</w:t>
            </w:r>
            <w:r>
              <w:rPr>
                <w:rStyle w:val="6"/>
                <w:rFonts w:hint="default" w:ascii="Times New Roman" w:hAnsi="Times New Roman" w:eastAsia="宋体" w:cs="Times New Roman"/>
                <w:color w:val="auto"/>
                <w:lang w:val="en-US" w:eastAsia="zh-CN" w:bidi="ar"/>
              </w:rPr>
              <w:t>7-2</w:t>
            </w:r>
            <w:r>
              <w:rPr>
                <w:rFonts w:hint="default" w:ascii="Times New Roman" w:hAnsi="Times New Roman" w:eastAsia="方正小标宋_GBK" w:cs="Times New Roman"/>
                <w:i w:val="0"/>
                <w:color w:val="auto"/>
                <w:kern w:val="0"/>
                <w:sz w:val="26"/>
                <w:szCs w:val="26"/>
                <w:u w:val="none"/>
                <w:lang w:val="en-US" w:eastAsia="zh-CN" w:bidi="ar"/>
              </w:rPr>
              <w:t>　按地区分组的法人单位从业人员</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vMerge w:val="restart"/>
            <w:tcBorders>
              <w:top w:val="single" w:color="000000" w:sz="12" w:space="0"/>
              <w:left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725" w:type="dxa"/>
            <w:tcBorders>
              <w:top w:val="single" w:color="000000" w:sz="12"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Style w:val="7"/>
                <w:rFonts w:hint="default" w:ascii="Times New Roman" w:hAnsi="Times New Roman" w:cs="Times New Roman"/>
                <w:color w:val="auto"/>
                <w:sz w:val="20"/>
                <w:szCs w:val="20"/>
                <w:lang w:val="en-US" w:eastAsia="zh-CN" w:bidi="ar"/>
              </w:rPr>
              <w:t>法人单位从业人员</w:t>
            </w:r>
          </w:p>
        </w:tc>
        <w:tc>
          <w:tcPr>
            <w:tcW w:w="2775" w:type="dxa"/>
            <w:tcBorders>
              <w:top w:val="single" w:color="000000" w:sz="12" w:space="0"/>
              <w:left w:val="nil"/>
              <w:bottom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vMerge w:val="continue"/>
            <w:tcBorders>
              <w:left w:val="nil"/>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7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Style w:val="7"/>
                <w:rFonts w:hint="default" w:ascii="Times New Roman" w:hAnsi="Times New Roman" w:cs="Times New Roman"/>
                <w:color w:val="auto"/>
                <w:sz w:val="20"/>
                <w:szCs w:val="20"/>
                <w:lang w:val="en-US" w:eastAsia="zh-CN" w:bidi="ar"/>
              </w:rPr>
              <w:t>（人）</w:t>
            </w:r>
          </w:p>
        </w:tc>
        <w:tc>
          <w:tcPr>
            <w:tcW w:w="2775" w:type="dxa"/>
            <w:tcBorders>
              <w:top w:val="single" w:color="000000" w:sz="4" w:space="0"/>
              <w:left w:val="single" w:color="000000" w:sz="4" w:space="0"/>
              <w:bottom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Style w:val="7"/>
                <w:rFonts w:hint="default" w:ascii="Times New Roman" w:hAnsi="Times New Roman" w:cs="Times New Roman"/>
                <w:color w:val="auto"/>
                <w:sz w:val="20"/>
                <w:szCs w:val="20"/>
                <w:lang w:val="en-US" w:eastAsia="zh-CN" w:bidi="ar"/>
              </w:rPr>
              <w:t>其中</w:t>
            </w:r>
            <w:r>
              <w:rPr>
                <w:rStyle w:val="8"/>
                <w:rFonts w:hint="default" w:ascii="Times New Roman" w:hAnsi="Times New Roman" w:eastAsia="宋体" w:cs="Times New Roman"/>
                <w:color w:val="auto"/>
                <w:sz w:val="20"/>
                <w:szCs w:val="20"/>
                <w:lang w:val="en-US" w:eastAsia="zh-CN" w:bidi="ar"/>
              </w:rPr>
              <w:t>:</w:t>
            </w:r>
            <w:r>
              <w:rPr>
                <w:rStyle w:val="7"/>
                <w:rFonts w:hint="default" w:ascii="Times New Roman" w:hAnsi="Times New Roman" w:cs="Times New Roman"/>
                <w:color w:val="auto"/>
                <w:sz w:val="20"/>
                <w:szCs w:val="20"/>
                <w:lang w:val="en-US" w:eastAsia="zh-CN" w:bidi="ar"/>
              </w:rPr>
              <w:t>女性</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top w:val="single" w:color="000000" w:sz="4" w:space="0"/>
              <w:left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272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402522</w:t>
            </w:r>
          </w:p>
        </w:tc>
        <w:tc>
          <w:tcPr>
            <w:tcW w:w="2775" w:type="dxa"/>
            <w:tcBorders>
              <w:top w:val="single" w:color="000000" w:sz="4" w:space="0"/>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154422</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小龙坎街道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6883</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3473</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沙坪坝街道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18513</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7422</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渝碚路街道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53060</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22197</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磁器口街道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1699</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846</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童家桥街道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9668</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4278</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石井坡街道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4830</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1983</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双碑街道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4695</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1738</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井口街道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16318</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6557</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歌乐山街道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15689</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7137</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山洞街道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903</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380</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新桥街道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8766</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3004</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天星桥街道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48296</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13287</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土湾街道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4750</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2252</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覃家岗街道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36543</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11793</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陈家桥街道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11628</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5424</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虎溪街道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22237</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10152</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西永街道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38354</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13937</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联芳街道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8240</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2743</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丰文街道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2008</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1069</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香炉山街道</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4643</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2251</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青木关镇</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6325</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2433</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凤凰镇</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7089</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2728</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回龙坝镇</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5615</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2538</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曾家镇</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45295</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17554</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土主镇</w:t>
            </w:r>
          </w:p>
        </w:tc>
        <w:tc>
          <w:tcPr>
            <w:tcW w:w="2725"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15970</w:t>
            </w:r>
          </w:p>
        </w:tc>
        <w:tc>
          <w:tcPr>
            <w:tcW w:w="2775" w:type="dxa"/>
            <w:tcBorders>
              <w:lef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5345</w:t>
            </w:r>
          </w:p>
        </w:tc>
      </w:tr>
      <w:tr>
        <w:tblPrEx>
          <w:tblBorders>
            <w:top w:val="single" w:color="000000" w:sz="4" w:space="0"/>
            <w:left w:val="single" w:color="000000" w:sz="4"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326" w:type="dxa"/>
            <w:tcBorders>
              <w:left w:val="nil"/>
              <w:bottom w:val="single" w:color="000000" w:sz="12" w:space="0"/>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中梁镇</w:t>
            </w:r>
          </w:p>
        </w:tc>
        <w:tc>
          <w:tcPr>
            <w:tcW w:w="2725" w:type="dxa"/>
            <w:tcBorders>
              <w:left w:val="single" w:color="000000" w:sz="4" w:space="0"/>
              <w:bottom w:val="single" w:color="000000" w:sz="12"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4355</w:t>
            </w:r>
          </w:p>
        </w:tc>
        <w:tc>
          <w:tcPr>
            <w:tcW w:w="2775" w:type="dxa"/>
            <w:tcBorders>
              <w:left w:val="single" w:color="000000" w:sz="4" w:space="0"/>
              <w:bottom w:val="single" w:color="000000" w:sz="12"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1853</w:t>
            </w:r>
          </w:p>
        </w:tc>
      </w:tr>
    </w:tbl>
    <w:p>
      <w:pPr>
        <w:spacing w:line="560" w:lineRule="exact"/>
        <w:ind w:firstLine="560" w:firstLineChars="200"/>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注释：</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t>1</w:t>
      </w:r>
      <w:r>
        <w:rPr>
          <w:rFonts w:hint="default" w:ascii="Times New Roman" w:hAnsi="Times New Roman" w:eastAsia="方正仿宋_GBK" w:cs="Times New Roman"/>
          <w:color w:val="auto"/>
          <w:kern w:val="0"/>
          <w:sz w:val="28"/>
          <w:szCs w:val="28"/>
        </w:rPr>
        <w:t>]表中分</w:t>
      </w:r>
      <w:r>
        <w:rPr>
          <w:rFonts w:hint="default" w:ascii="Times New Roman" w:hAnsi="Times New Roman" w:eastAsia="方正仿宋_GBK" w:cs="Times New Roman"/>
          <w:color w:val="auto"/>
          <w:kern w:val="0"/>
          <w:sz w:val="28"/>
          <w:szCs w:val="28"/>
          <w:lang w:eastAsia="zh-CN"/>
        </w:rPr>
        <w:t>镇街</w:t>
      </w:r>
      <w:r>
        <w:rPr>
          <w:rFonts w:hint="default" w:ascii="Times New Roman" w:hAnsi="Times New Roman" w:eastAsia="方正仿宋_GBK" w:cs="Times New Roman"/>
          <w:color w:val="auto"/>
          <w:kern w:val="0"/>
          <w:sz w:val="28"/>
          <w:szCs w:val="28"/>
        </w:rPr>
        <w:t>从业人员数据不包含金融、铁路等单位。</w:t>
      </w:r>
    </w:p>
    <w:p>
      <w:pPr>
        <w:spacing w:line="560" w:lineRule="exact"/>
        <w:ind w:firstLine="560" w:firstLineChars="200"/>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]表中的合计数和部分计算数据因小数取舍而产生的误差，均未作机械调整。</w:t>
      </w:r>
    </w:p>
    <w:p>
      <w:bookmarkStart w:id="0" w:name="_GoBack"/>
      <w:bookmarkEnd w:id="0"/>
    </w:p>
    <w:sectPr>
      <w:headerReference r:id="rId3" w:type="default"/>
      <w:footerReference r:id="rId4" w:type="default"/>
      <w:footerReference r:id="rId5" w:type="even"/>
      <w:pgSz w:w="11907" w:h="16840"/>
      <w:pgMar w:top="2098" w:right="1531" w:bottom="1985" w:left="1531" w:header="851" w:footer="1418" w:gutter="0"/>
      <w:pgBorders>
        <w:top w:val="none" w:color="auto" w:sz="0" w:space="0"/>
        <w:left w:val="none" w:color="auto" w:sz="0" w:space="0"/>
        <w:bottom w:val="none" w:color="auto" w:sz="0" w:space="0"/>
        <w:right w:val="none" w:color="auto" w:sz="0" w:space="0"/>
      </w:pgBorders>
      <w:cols w:space="720" w:num="1"/>
      <w:docGrid w:linePitch="289" w:charSpace="-1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s>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47</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260A2"/>
    <w:rsid w:val="75B260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basedOn w:val="4"/>
    <w:uiPriority w:val="0"/>
    <w:rPr>
      <w:rFonts w:hint="default" w:ascii="Times New Roman" w:hAnsi="Times New Roman" w:cs="Times New Roman"/>
      <w:color w:val="000000"/>
      <w:sz w:val="28"/>
      <w:szCs w:val="28"/>
      <w:u w:val="none"/>
    </w:rPr>
  </w:style>
  <w:style w:type="character" w:customStyle="1" w:styleId="7">
    <w:name w:val="font81"/>
    <w:basedOn w:val="4"/>
    <w:qFormat/>
    <w:uiPriority w:val="0"/>
    <w:rPr>
      <w:rFonts w:hint="eastAsia" w:ascii="宋体" w:hAnsi="宋体" w:eastAsia="宋体" w:cs="宋体"/>
      <w:b/>
      <w:color w:val="000000"/>
      <w:sz w:val="21"/>
      <w:szCs w:val="21"/>
      <w:u w:val="none"/>
    </w:rPr>
  </w:style>
  <w:style w:type="character" w:customStyle="1" w:styleId="8">
    <w:name w:val="font91"/>
    <w:basedOn w:val="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2020-04-28T07:13:00Z</dcterms:created>
  <dc:creator>何嫡娜</dc:creator>
  <cp:lastModifiedBy>何嫡娜</cp:lastModifiedBy>
  <dcterms:modified xsi:type="dcterms:W3CDTF">2020-04-28T07:13:50Z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