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hint="eastAsia" w:eastAsia="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hint="eastAsia" w:eastAsia="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hint="eastAsia" w:eastAsia="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hint="eastAsia" w:eastAsia="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eastAsia="方正仿宋_GBK"/>
          <w:sz w:val="32"/>
          <w:szCs w:val="32"/>
        </w:rPr>
      </w:pPr>
    </w:p>
    <w:p>
      <w:pPr>
        <w:snapToGrid w:val="0"/>
        <w:spacing w:line="360" w:lineRule="auto"/>
        <w:jc w:val="center"/>
        <w:rPr>
          <w:rFonts w:eastAsia="方正仿宋_GBK"/>
          <w:color w:val="auto"/>
          <w:sz w:val="32"/>
          <w:szCs w:val="32"/>
        </w:rPr>
      </w:pPr>
      <w:r>
        <w:rPr>
          <w:rFonts w:hint="eastAsia" w:ascii="方正仿宋_GBK" w:hAnsi="方正仿宋_GBK" w:eastAsia="方正仿宋_GBK" w:cs="方正仿宋_GBK"/>
          <w:color w:val="auto"/>
          <w:sz w:val="32"/>
          <w:szCs w:val="32"/>
        </w:rPr>
        <w:t>沙拥退组办</w:t>
      </w:r>
      <w:r>
        <w:rPr>
          <w:rFonts w:eastAsia="方正仿宋_GBK"/>
          <w:color w:val="auto"/>
          <w:sz w:val="32"/>
          <w:szCs w:val="32"/>
        </w:rPr>
        <w:t>〔</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5</w:t>
      </w:r>
      <w:r>
        <w:rPr>
          <w:rFonts w:eastAsia="方正仿宋_GBK"/>
          <w:color w:val="auto"/>
          <w:sz w:val="32"/>
          <w:szCs w:val="32"/>
        </w:rPr>
        <w:t>〕</w:t>
      </w:r>
      <w:r>
        <w:rPr>
          <w:rFonts w:hint="eastAsia" w:ascii="Times New Roman" w:hAnsi="Times New Roman" w:cs="Times New Roman"/>
          <w:color w:val="auto"/>
          <w:sz w:val="32"/>
          <w:szCs w:val="32"/>
          <w:lang w:val="en-US" w:eastAsia="zh-CN"/>
        </w:rPr>
        <w:t>1</w:t>
      </w:r>
      <w:r>
        <w:rPr>
          <w:rFonts w:eastAsia="方正仿宋_GBK"/>
          <w:color w:val="auto"/>
          <w:sz w:val="32"/>
          <w:szCs w:val="32"/>
        </w:rPr>
        <w:t>号</w:t>
      </w:r>
    </w:p>
    <w:p>
      <w:pPr>
        <w:keepNext w:val="0"/>
        <w:keepLines w:val="0"/>
        <w:pageBreakBefore w:val="0"/>
        <w:widowControl w:val="0"/>
        <w:kinsoku/>
        <w:wordWrap/>
        <w:overflowPunct w:val="0"/>
        <w:topLinePunct w:val="0"/>
        <w:autoSpaceDE/>
        <w:autoSpaceDN/>
        <w:bidi w:val="0"/>
        <w:snapToGrid w:val="0"/>
        <w:spacing w:line="580" w:lineRule="exact"/>
        <w:ind w:left="0" w:leftChars="0"/>
        <w:jc w:val="center"/>
        <w:textAlignment w:val="auto"/>
        <w:rPr>
          <w:rFonts w:hint="eastAsia" w:ascii="方正小标宋_GBK" w:eastAsia="方正小标宋_GBK" w:cs="宋体"/>
          <w:kern w:val="32"/>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right="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中共重庆市沙坪坝区委拥军优属拥政爱民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right="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和退役军人事务工作领导小组办公室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right="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关于做好新年春节期间拥军优属</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right="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拥政爱民工作的通知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right="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各镇人民政府、街道办事处，区级各部门，有关单位，驻区各部队：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2025年，全区各级各部门和驻区各部队要坚持以习近平新时代中国特色社会主义思想为指导，全面贯彻党的二十大和二十届二中、三中全会精神，深入贯彻习近平总书记关于军政军民团结重要论述，大力开展各项双拥活动。在新年春节来临之际，为深入扎实做好春节节日期间拥军优属、拥政爱民工作，不断巩固发展爱我人民爱我军的大好局面，激励军民同心奋进强国强军建设，现就做好有关事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一、加强双拥宣传教育凝聚军民意志力量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（一）提领思想认识。</w:t>
      </w:r>
      <w:r>
        <w:rPr>
          <w:rFonts w:hint="eastAsia" w:ascii="方正仿宋_GBK" w:hAnsi="方正仿宋_GBK" w:eastAsia="方正仿宋_GBK" w:cs="方正仿宋_GBK"/>
          <w:color w:val="000000"/>
          <w:kern w:val="0"/>
          <w:sz w:val="32"/>
          <w:szCs w:val="32"/>
          <w:lang w:val="en-US" w:eastAsia="zh-CN" w:bidi="ar"/>
        </w:rPr>
        <w:t>深入学习贯彻党的二十届三中全会精神和中央军委政治工作会议精神，</w:t>
      </w:r>
      <w:r>
        <w:rPr>
          <w:rFonts w:hint="eastAsia" w:ascii="Times New Roman" w:hAnsi="Times New Roman" w:eastAsia="方正仿宋_GBK" w:cs="方正仿宋_GBK"/>
          <w:color w:val="000000"/>
          <w:kern w:val="0"/>
          <w:sz w:val="32"/>
          <w:szCs w:val="32"/>
          <w:lang w:val="en-US" w:eastAsia="zh-CN" w:bidi="ar"/>
        </w:rPr>
        <w:t>引导广大军民充分认清“军政军民团结是我军胜利法宝”的时代意义、内涵要义和实践要求，不断增强军政军民向心凝聚力、奋进团结力、战争制胜力，为推进强国强军汇聚强大力量。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（二）发扬双拥工作光荣传统。</w:t>
      </w:r>
      <w:r>
        <w:rPr>
          <w:rFonts w:hint="eastAsia" w:ascii="方正仿宋_GBK" w:hAnsi="方正仿宋_GBK" w:eastAsia="方正仿宋_GBK" w:cs="方正仿宋_GBK"/>
          <w:color w:val="000000"/>
          <w:kern w:val="0"/>
          <w:sz w:val="32"/>
          <w:szCs w:val="32"/>
          <w:lang w:val="en-US" w:eastAsia="zh-CN" w:bidi="ar"/>
        </w:rPr>
        <w:t>认真做好新时代双拥主题歌曲、双拥标识的宣传运用。结合</w:t>
      </w:r>
      <w:r>
        <w:rPr>
          <w:rFonts w:hint="eastAsia" w:ascii="Times New Roman" w:hAnsi="Times New Roman" w:eastAsia="方正仿宋_GBK" w:cs="方正仿宋_GBK"/>
          <w:color w:val="000000"/>
          <w:kern w:val="0"/>
          <w:sz w:val="32"/>
          <w:szCs w:val="32"/>
          <w:lang w:val="en-US" w:eastAsia="zh-CN" w:bidi="ar"/>
        </w:rPr>
        <w:t>召开军政座谈会，组织开展“完善双拥工作机制”理论研究，总结提炼双拥精神内涵，推广先进经验，不断强化做好新时代双拥工作的政治责任和使命担当。</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（三）深化双拥宣传和全民国防教育。</w:t>
      </w:r>
      <w:r>
        <w:rPr>
          <w:rFonts w:hint="eastAsia" w:ascii="Times New Roman" w:hAnsi="Times New Roman" w:eastAsia="方正仿宋_GBK" w:cs="方正仿宋_GBK"/>
          <w:color w:val="000000"/>
          <w:kern w:val="0"/>
          <w:sz w:val="32"/>
          <w:szCs w:val="32"/>
          <w:lang w:val="en-US" w:eastAsia="zh-CN" w:bidi="ar"/>
        </w:rPr>
        <w:t>拓展军民共建社会主义精神文明活动成果，广泛运用军地主流媒体大力宣传双拥先进典型，广泛开展军地联谊、书画展览、游园活动、文艺创演等军民喜闻乐见的群众性文化活动，不断丰富节日期间双拥文化生活，进一步营造军爱民、民拥军的浓厚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default"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二、聚焦服务练兵备战持续提升拥军质效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（一）深入开展走访慰问活动。</w:t>
      </w:r>
      <w:r>
        <w:rPr>
          <w:rFonts w:hint="eastAsia" w:ascii="Times New Roman" w:hAnsi="Times New Roman" w:eastAsia="方正仿宋_GBK" w:cs="方正仿宋_GBK"/>
          <w:color w:val="000000"/>
          <w:kern w:val="0"/>
          <w:sz w:val="32"/>
          <w:szCs w:val="32"/>
          <w:lang w:val="en-US" w:eastAsia="zh-CN" w:bidi="ar"/>
        </w:rPr>
        <w:t>利用节日慰问、双拥座谈等时机，了解战备训练和军队建设中遇到的实际问题，想方设法帮助部队官兵办实事解难题。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（二）搞好服务保障。</w:t>
      </w:r>
      <w:r>
        <w:rPr>
          <w:rFonts w:hint="eastAsia" w:ascii="Times New Roman" w:hAnsi="Times New Roman" w:eastAsia="方正仿宋_GBK" w:cs="方正仿宋_GBK"/>
          <w:color w:val="000000"/>
          <w:kern w:val="0"/>
          <w:sz w:val="32"/>
          <w:szCs w:val="32"/>
          <w:lang w:val="en-US" w:eastAsia="zh-CN" w:bidi="ar"/>
        </w:rPr>
        <w:t>要发扬拥军支前优良传统，积极协助部队遂行新年开训、战备执勤、冬季适应性训练等任务，跟进做好通信、交通、水电、食宿等各项保障工作。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（三）关心关爱边防一线官兵。</w:t>
      </w:r>
      <w:r>
        <w:rPr>
          <w:rFonts w:hint="eastAsia" w:ascii="Times New Roman" w:hAnsi="Times New Roman" w:eastAsia="方正仿宋_GBK" w:cs="方正仿宋_GBK"/>
          <w:color w:val="000000"/>
          <w:kern w:val="0"/>
          <w:sz w:val="32"/>
          <w:szCs w:val="32"/>
          <w:lang w:val="en-US" w:eastAsia="zh-CN" w:bidi="ar"/>
        </w:rPr>
        <w:t>深入开展“聚焦一线、聚力解难”拥军优属专项活动和“情系边海防官兵”系列活动，积极为一线官兵家庭送去节日慰问，帮助一线官兵解除后顾之忧。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三、倾心爱民助民支持地方改善民生福祉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（一）聚力推动军地双拥合作。</w:t>
      </w:r>
      <w:r>
        <w:rPr>
          <w:rFonts w:hint="eastAsia" w:ascii="Times New Roman" w:hAnsi="Times New Roman" w:eastAsia="方正仿宋_GBK" w:cs="方正仿宋_GBK"/>
          <w:color w:val="000000"/>
          <w:kern w:val="0"/>
          <w:sz w:val="32"/>
          <w:szCs w:val="32"/>
          <w:lang w:val="en-US" w:eastAsia="zh-CN" w:bidi="ar"/>
        </w:rPr>
        <w:t>深化“一高校一专班”工作机制，充分挖掘部队高校资源，深入推动部队科研成果就地转化新质生产力。抓好军地帮扶村和驻地周边村镇、社区军民共建，精准化支持产业、人才、文化、生态、组织“五个振兴”。扎实开展消费帮扶行动，帮助群众稳定增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（二）践行为民服务宗旨。</w:t>
      </w:r>
      <w:r>
        <w:rPr>
          <w:rFonts w:hint="eastAsia" w:ascii="Times New Roman" w:hAnsi="Times New Roman" w:eastAsia="方正仿宋_GBK" w:cs="方正仿宋_GBK"/>
          <w:color w:val="000000"/>
          <w:kern w:val="0"/>
          <w:sz w:val="32"/>
          <w:szCs w:val="32"/>
          <w:lang w:val="en-US" w:eastAsia="zh-CN" w:bidi="ar"/>
        </w:rPr>
        <w:t>积极参加双拥创建、平安创建、文明创建活动，协助地方维护车站、交通枢纽春运秩序，配合搞好社会治安治理，扎实做好抢险救灾和应急救援各项准备，为群众欢度佳节创造和谐安定的社会环境。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（三）认真筹备做好“学雷锋”活动。</w:t>
      </w:r>
      <w:r>
        <w:rPr>
          <w:rFonts w:hint="eastAsia" w:ascii="Times New Roman" w:hAnsi="Times New Roman" w:eastAsia="方正仿宋_GBK" w:cs="方正仿宋_GBK"/>
          <w:color w:val="000000"/>
          <w:kern w:val="0"/>
          <w:sz w:val="32"/>
          <w:szCs w:val="32"/>
          <w:lang w:val="en-US" w:eastAsia="zh-CN" w:bidi="ar"/>
        </w:rPr>
        <w:t>组织官兵走村入户，深入开展组织帮建、义务巡诊、助学兴教、环境整治等活动，帮助身患重大疾病、寡孤独和留守儿童等群众解决实际问题。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四、落细落实拥军优抚政策关爱优抚对象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（一）认真落实相关政策法规。</w:t>
      </w:r>
      <w:r>
        <w:rPr>
          <w:rFonts w:hint="eastAsia" w:ascii="Times New Roman" w:hAnsi="Times New Roman" w:eastAsia="方正仿宋_GBK" w:cs="方正仿宋_GBK"/>
          <w:color w:val="000000"/>
          <w:kern w:val="0"/>
          <w:sz w:val="32"/>
          <w:szCs w:val="32"/>
          <w:lang w:val="en-US" w:eastAsia="zh-CN" w:bidi="ar"/>
        </w:rPr>
        <w:t>认真贯彻军人地位和权益保障法、退役军人保障法和《军人抚恤优待条例》《退役军人安置条例》等法律法规，加大拥军优属和优抚安置政策落实力度，及时足额发放各类抚恤补助资金，依法维护军人军属合法权益。常态开展送立功喜报和慰问信、悬挂光荣牌、上门送年画贴春联等活动，浓厚节日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（二）及时解决困难需求。</w:t>
      </w:r>
      <w:r>
        <w:rPr>
          <w:rFonts w:hint="eastAsia" w:ascii="Times New Roman" w:hAnsi="Times New Roman" w:eastAsia="方正仿宋_GBK" w:cs="方正仿宋_GBK"/>
          <w:color w:val="000000"/>
          <w:kern w:val="0"/>
          <w:sz w:val="32"/>
          <w:szCs w:val="32"/>
          <w:lang w:val="en-US" w:eastAsia="zh-CN" w:bidi="ar"/>
        </w:rPr>
        <w:t>加大对军队文职人员、预备役人员、退役军人和其他优抚对象的关心关爱力度，采取召开座谈会、茶话会、上门走访等方式，了解困难需求，密切情感交融。看望慰问烈军属、牺牲病故军人遗属、老复员军人、军队离退休干部，用心用情提供温心暖心的个性化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（三）积极开展社会化拥军活动。</w:t>
      </w:r>
      <w:r>
        <w:rPr>
          <w:rFonts w:hint="eastAsia" w:ascii="Times New Roman" w:hAnsi="Times New Roman" w:eastAsia="方正仿宋_GBK" w:cs="方正仿宋_GBK"/>
          <w:color w:val="000000"/>
          <w:kern w:val="0"/>
          <w:sz w:val="32"/>
          <w:szCs w:val="32"/>
          <w:lang w:val="en-US" w:eastAsia="zh-CN" w:bidi="ar"/>
        </w:rPr>
        <w:t>动员社会各界在更多行业、更大范围推动军人军属、退役军人、文职人员和其他优抚对象享受公共服务优待，鼓励所在社会化拥军企业、商户提高拥军服务质量，推出更多新年拥军惠军举措，不断提升获得感、尊崇感、荣誉感。要严格落实安全保密、改进作风、为基层减负等要求，因地制宜开展好各项活动，确保节日期间双拥工作取得实效。</w:t>
      </w:r>
    </w:p>
    <w:p>
      <w:pPr>
        <w:pStyle w:val="3"/>
        <w:rPr>
          <w:rFonts w:hint="eastAsia" w:ascii="Times New Roman" w:hAnsi="Times New Roman" w:eastAsia="方正仿宋_GBK" w:cs="方正仿宋_GBK"/>
          <w:color w:val="000000"/>
          <w:kern w:val="0"/>
          <w:sz w:val="32"/>
          <w:szCs w:val="32"/>
          <w:lang w:val="en-US" w:eastAsia="zh-CN" w:bidi="ar"/>
        </w:rPr>
      </w:pPr>
    </w:p>
    <w:p>
      <w:pPr>
        <w:rPr>
          <w:rFonts w:hint="eastAsia"/>
          <w:lang w:val="en-US" w:eastAsia="zh-CN"/>
        </w:rPr>
      </w:pPr>
    </w:p>
    <w:p>
      <w:pPr>
        <w:keepNext w:val="0"/>
        <w:keepLines w:val="0"/>
        <w:pageBreakBefore w:val="0"/>
        <w:kinsoku/>
        <w:wordWrap/>
        <w:overflowPunct/>
        <w:topLinePunct w:val="0"/>
        <w:autoSpaceDE/>
        <w:autoSpaceDN/>
        <w:bidi w:val="0"/>
        <w:adjustRightInd/>
        <w:spacing w:line="56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中共重庆市沙坪坝区委拥军优属拥政爱民</w:t>
      </w:r>
    </w:p>
    <w:p>
      <w:pPr>
        <w:keepNext w:val="0"/>
        <w:keepLines w:val="0"/>
        <w:pageBreakBefore w:val="0"/>
        <w:kinsoku/>
        <w:wordWrap/>
        <w:overflowPunct/>
        <w:topLinePunct w:val="0"/>
        <w:autoSpaceDE/>
        <w:autoSpaceDN/>
        <w:bidi w:val="0"/>
        <w:adjustRightInd/>
        <w:spacing w:line="560" w:lineRule="exact"/>
        <w:jc w:val="right"/>
        <w:textAlignment w:val="auto"/>
        <w:rPr>
          <w:rFonts w:hint="eastAsia" w:eastAsia="方正仿宋_GBK" w:cs="Times New Roman"/>
          <w:spacing w:val="23"/>
          <w:w w:val="106"/>
          <w:sz w:val="32"/>
          <w:szCs w:val="32"/>
          <w:lang w:val="en-US" w:eastAsia="zh-CN"/>
        </w:rPr>
      </w:pPr>
      <w:r>
        <w:rPr>
          <w:rFonts w:hint="default" w:ascii="Times New Roman" w:hAnsi="Times New Roman" w:eastAsia="方正仿宋_GBK" w:cs="Times New Roman"/>
          <w:spacing w:val="23"/>
          <w:w w:val="106"/>
          <w:sz w:val="32"/>
          <w:szCs w:val="32"/>
          <w:lang w:val="en-US" w:eastAsia="zh-CN"/>
        </w:rPr>
        <w:t>和退役军人事务工作领导小组</w:t>
      </w:r>
      <w:r>
        <w:rPr>
          <w:rFonts w:hint="eastAsia" w:eastAsia="方正仿宋_GBK" w:cs="Times New Roman"/>
          <w:spacing w:val="23"/>
          <w:w w:val="106"/>
          <w:sz w:val="32"/>
          <w:szCs w:val="32"/>
          <w:lang w:val="en-US" w:eastAsia="zh-CN"/>
        </w:rPr>
        <w:t>办公室</w:t>
      </w:r>
    </w:p>
    <w:p>
      <w:pPr>
        <w:keepNext w:val="0"/>
        <w:keepLines w:val="0"/>
        <w:pageBreakBefore w:val="0"/>
        <w:kinsoku/>
        <w:wordWrap/>
        <w:overflowPunct/>
        <w:topLinePunct w:val="0"/>
        <w:autoSpaceDE/>
        <w:autoSpaceDN/>
        <w:bidi w:val="0"/>
        <w:adjustRightInd/>
        <w:spacing w:line="56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重庆市沙坪坝区退役军人事务局（代章）</w:t>
      </w:r>
    </w:p>
    <w:p>
      <w:pPr>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80" w:lineRule="exact"/>
        <w:ind w:left="0" w:leftChars="0" w:right="0"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（此件公开发布）</w:t>
      </w:r>
    </w:p>
    <w:p>
      <w:pPr>
        <w:rPr>
          <w:rFonts w:hint="eastAsia"/>
          <w:lang w:val="en-US" w:eastAsia="zh-CN"/>
        </w:rPr>
      </w:pPr>
    </w:p>
    <w:p>
      <w:pPr>
        <w:rPr>
          <w:rFonts w:hint="eastAsia"/>
          <w:lang w:val="en-US" w:eastAsia="zh-CN"/>
        </w:rPr>
      </w:pPr>
      <w:bookmarkStart w:id="0" w:name="_GoBack"/>
      <w:bookmarkEnd w:id="0"/>
    </w:p>
    <w:sectPr>
      <w:headerReference r:id="rId5" w:type="default"/>
      <w:footerReference r:id="rId6" w:type="default"/>
      <w:type w:val="continuous"/>
      <w:pgSz w:w="11900" w:h="16840"/>
      <w:pgMar w:top="1984" w:right="1446" w:bottom="1644" w:left="1446" w:header="720" w:footer="72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2010600030101010101"/>
    <w:charset w:val="3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Droid Sans Japanese"/>
    <w:panose1 w:val="02020609040205080304"/>
    <w:charset w:val="80"/>
    <w:family w:val="moder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Japanese">
    <w:panose1 w:val="020B0502000000000001"/>
    <w:charset w:val="00"/>
    <w:family w:val="auto"/>
    <w:pitch w:val="default"/>
    <w:sig w:usb0="80000000" w:usb1="08070000" w:usb2="00000010" w:usb3="00000000" w:csb0="0000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posOffset>4497705</wp:posOffset>
              </wp:positionH>
              <wp:positionV relativeFrom="paragraph">
                <wp:posOffset>-438150</wp:posOffset>
              </wp:positionV>
              <wp:extent cx="1222375" cy="66865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222375" cy="668655"/>
                      </a:xfrm>
                      <a:prstGeom prst="rect">
                        <a:avLst/>
                      </a:prstGeom>
                      <a:noFill/>
                      <a:ln>
                        <a:noFill/>
                      </a:ln>
                    </wps:spPr>
                    <wps:txbx>
                      <w:txbxContent>
                        <w:p>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p>
                      </w:txbxContent>
                    </wps:txbx>
                    <wps:bodyPr wrap="square" lIns="0" tIns="0" rIns="0" bIns="0" upright="false">
                      <a:noAutofit/>
                    </wps:bodyPr>
                  </wps:wsp>
                </a:graphicData>
              </a:graphic>
            </wp:anchor>
          </w:drawing>
        </mc:Choice>
        <mc:Fallback>
          <w:pict>
            <v:shape id="_x0000_s1026" o:spid="_x0000_s1026" o:spt="202" type="#_x0000_t202" style="position:absolute;left:0pt;margin-left:354.15pt;margin-top:-34.5pt;height:52.65pt;width:96.25pt;mso-position-horizontal-relative:margin;z-index:251659264;mso-width-relative:page;mso-height-relative:page;" filled="f" stroked="f" coordsize="21600,21600" o:gfxdata="UEsFBgAAAAAAAAAAAAAAAAAAAAAAAFBLAwQKAAAAAACHTuJAAAAAAAAAAAAAAAAABAAAAGRycy9Q&#10;SwMEFAAAAAgAh07iQHMfExvZAAAACgEAAA8AAABkcnMvZG93bnJldi54bWxNj8tOwzAQRfdI/Qdr&#10;KrFr7RIpNCGTCiFYISHSsGDpxG4SNR6H2H3w9wwrWI7m6t5zit3VjeJs5zB4QtisFQhLrTcDdQgf&#10;9ctqCyJETUaPnizCtw2wKxc3hc6Nv1Blz/vYCS6hkGuEPsYplzK0vXU6rP1kiX8HPzsd+Zw7aWZ9&#10;4XI3yjulUun0QLzQ68k+9bY97k8O4fGTqufh6615rw7VUNeZotf0iHi73KgHENFe418YfvEZHUpm&#10;avyJTBAjwr3aJhxFWKUZS3EiU4plGoQkTUCWhfyvUP4AUEsDBBQAAAAIAIdO4kCe2vHpugEAAFMD&#10;AAAOAAAAZHJzL2Uyb0RvYy54bWytU82O0zAQviPxDpbv1G1QyypqugKtFiEhQFp4ANexG0v+Y+w0&#10;6QvAG3Diwp3n6nPs2G26sHtDXJzJzOSb7/vGWV+P1pC9hKi9a+hiNqdEOuFb7XYN/fL59sUVJTFx&#10;13LjnWzoQUZ6vXn+bD2EWla+86aVQBDExXoIDe1SCjVjUXTS8jjzQTosKg+WJ3yFHWuBD4huDavm&#10;8xUbPLQBvJAxYvbmVKSbgq+UFOmjUlEmYhqK3FI5oZzbfLLNmtc74KHT4kyD/wMLy7XDoReoG544&#10;6UE/gbJagI9epZnwlnmltJBFA6pZzB+puet4kEULmhPDxab4/2DFh/0nILrF3VHiuMUVHX98P/78&#10;ffz1jSyyPUOINXbdBexL4xs/NjRBL6dSxHwWPiqw+YmSCLag14eLv3JMRGByUVXVy1dLSgTWVqur&#10;1XKZYdjD1wFieiu9JTloKOD+iq18/z6mU+vUkoc5f6uNKTs07q8EYuYMy+xPFHOUxu14lrT17QEV&#10;Dbj6hsavPQdJiXnn0Nt8T6YApmA7BX0AveuQnOIm5u1kGq/75JUuDPOcE/h5PG6uaDzfsnw1/nwv&#10;XQ//wuY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cx8TG9kAAAAKAQAADwAAAAAAAAABACAAAAA4&#10;AAAAZHJzL2Rvd25yZXYueG1sUEsBAhQAFAAAAAgAh07iQJ7a8em6AQAAUwMAAA4AAAAAAAAAAQAg&#10;AAAAPgEAAGRycy9lMm9Eb2MueG1sUEsFBgAAAAAGAAYAWQEAAGoFAAAAAA==&#10;">
              <v:fill on="f" focussize="0,0"/>
              <v:stroke on="f"/>
              <v:imagedata o:title=""/>
              <o:lock v:ext="edit" aspectratio="f"/>
              <v:textbox inset="0mm,0mm,0mm,0mm">
                <w:txbxContent>
                  <w:p>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92481F"/>
    <w:rsid w:val="00DD5AE7"/>
    <w:rsid w:val="00EA2518"/>
    <w:rsid w:val="01207B0A"/>
    <w:rsid w:val="01390BCC"/>
    <w:rsid w:val="022D1551"/>
    <w:rsid w:val="02D037B2"/>
    <w:rsid w:val="054162A1"/>
    <w:rsid w:val="05C50C80"/>
    <w:rsid w:val="06CD4ADD"/>
    <w:rsid w:val="0C664AFA"/>
    <w:rsid w:val="0EE77BF0"/>
    <w:rsid w:val="10E01064"/>
    <w:rsid w:val="10F90377"/>
    <w:rsid w:val="11036B00"/>
    <w:rsid w:val="1162560B"/>
    <w:rsid w:val="12693EAB"/>
    <w:rsid w:val="12D45CE0"/>
    <w:rsid w:val="131E5E73"/>
    <w:rsid w:val="14C842E9"/>
    <w:rsid w:val="18DA45EA"/>
    <w:rsid w:val="19923117"/>
    <w:rsid w:val="1A037B71"/>
    <w:rsid w:val="1A3F60B0"/>
    <w:rsid w:val="1BEA548C"/>
    <w:rsid w:val="1C7D3C0B"/>
    <w:rsid w:val="1F204D21"/>
    <w:rsid w:val="20765541"/>
    <w:rsid w:val="22E06CA1"/>
    <w:rsid w:val="23045086"/>
    <w:rsid w:val="242332EA"/>
    <w:rsid w:val="246444F3"/>
    <w:rsid w:val="295E3016"/>
    <w:rsid w:val="29BF7A4F"/>
    <w:rsid w:val="2B632B65"/>
    <w:rsid w:val="2C1A39B3"/>
    <w:rsid w:val="2C1A70E0"/>
    <w:rsid w:val="2C9628E3"/>
    <w:rsid w:val="2F7610B9"/>
    <w:rsid w:val="3555463A"/>
    <w:rsid w:val="35696988"/>
    <w:rsid w:val="373872B7"/>
    <w:rsid w:val="3A6F2FD6"/>
    <w:rsid w:val="3A865F28"/>
    <w:rsid w:val="3AFA22C0"/>
    <w:rsid w:val="3AFC09D7"/>
    <w:rsid w:val="3B2220F5"/>
    <w:rsid w:val="3BBC6F7F"/>
    <w:rsid w:val="3C85620D"/>
    <w:rsid w:val="3CBF7BE4"/>
    <w:rsid w:val="3D826E7B"/>
    <w:rsid w:val="43D85A47"/>
    <w:rsid w:val="44283203"/>
    <w:rsid w:val="442C02AF"/>
    <w:rsid w:val="453D4F37"/>
    <w:rsid w:val="4ADF1DF5"/>
    <w:rsid w:val="4B12635F"/>
    <w:rsid w:val="4C4D7F5A"/>
    <w:rsid w:val="4C5C0E8B"/>
    <w:rsid w:val="4C781A28"/>
    <w:rsid w:val="4C93137D"/>
    <w:rsid w:val="4D333CEE"/>
    <w:rsid w:val="4FE77F7D"/>
    <w:rsid w:val="50A2272D"/>
    <w:rsid w:val="50F87728"/>
    <w:rsid w:val="51B03B5F"/>
    <w:rsid w:val="531279CA"/>
    <w:rsid w:val="537F56AD"/>
    <w:rsid w:val="53890B0C"/>
    <w:rsid w:val="538C4158"/>
    <w:rsid w:val="541D7E66"/>
    <w:rsid w:val="553C5B31"/>
    <w:rsid w:val="56187C50"/>
    <w:rsid w:val="56DE4CCA"/>
    <w:rsid w:val="5AE43BF7"/>
    <w:rsid w:val="5B7B5AF5"/>
    <w:rsid w:val="5EAA6964"/>
    <w:rsid w:val="60D437BA"/>
    <w:rsid w:val="61CE3B8D"/>
    <w:rsid w:val="64261D28"/>
    <w:rsid w:val="66D020A2"/>
    <w:rsid w:val="67BB2680"/>
    <w:rsid w:val="686C2709"/>
    <w:rsid w:val="68BE2BAE"/>
    <w:rsid w:val="6D415B5B"/>
    <w:rsid w:val="6D954FB5"/>
    <w:rsid w:val="6EFC7F8C"/>
    <w:rsid w:val="728C5ACB"/>
    <w:rsid w:val="74EA7247"/>
    <w:rsid w:val="751F015C"/>
    <w:rsid w:val="75671ED7"/>
    <w:rsid w:val="78524A67"/>
    <w:rsid w:val="78CE2999"/>
    <w:rsid w:val="792D7857"/>
    <w:rsid w:val="79EA5A92"/>
    <w:rsid w:val="7A9279F6"/>
    <w:rsid w:val="7B3A4316"/>
    <w:rsid w:val="7B48742F"/>
    <w:rsid w:val="7B9028F6"/>
    <w:rsid w:val="7CC930D6"/>
    <w:rsid w:val="7F3D2627"/>
    <w:rsid w:val="FEFDB7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2"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en-US" w:eastAsia="ja-JP" w:bidi="ar-SA"/>
    </w:rPr>
  </w:style>
  <w:style w:type="paragraph" w:styleId="2">
    <w:name w:val="heading 3"/>
    <w:basedOn w:val="1"/>
    <w:next w:val="1"/>
    <w:qFormat/>
    <w:uiPriority w:val="0"/>
    <w:pPr>
      <w:keepNext/>
      <w:keepLines/>
      <w:spacing w:before="260" w:after="260" w:line="416" w:lineRule="auto"/>
      <w:outlineLvl w:val="2"/>
    </w:pPr>
    <w:rPr>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2"/>
    <w:tblPr>
      <w:tblCellMar>
        <w:top w:w="0" w:type="dxa"/>
        <w:left w:w="0" w:type="dxa"/>
        <w:bottom w:w="0" w:type="dxa"/>
        <w:right w:w="0" w:type="dxa"/>
      </w:tblCellMar>
    </w:tblPr>
  </w:style>
  <w:style w:type="paragraph" w:styleId="3">
    <w:name w:val="Body Text"/>
    <w:basedOn w:val="1"/>
    <w:next w:val="1"/>
    <w:qFormat/>
    <w:uiPriority w:val="1"/>
    <w:rPr>
      <w:rFonts w:ascii="MS Mincho" w:hAnsi="MS Mincho" w:eastAsia="MS Mincho" w:cs="MS Mincho"/>
      <w:sz w:val="38"/>
      <w:szCs w:val="38"/>
      <w:lang w:val="en-US" w:eastAsia="ja-JP"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spacing w:before="63"/>
      <w:ind w:left="328"/>
    </w:pPr>
    <w:rPr>
      <w:rFonts w:ascii="MS Mincho" w:hAnsi="MS Mincho" w:eastAsia="MS Mincho" w:cs="MS Mincho"/>
      <w:sz w:val="100"/>
      <w:szCs w:val="100"/>
      <w:lang w:val="en-US" w:eastAsia="ja-JP" w:bidi="ar-SA"/>
    </w:rPr>
  </w:style>
  <w:style w:type="character" w:styleId="9">
    <w:name w:val="Hyperlink"/>
    <w:qFormat/>
    <w:uiPriority w:val="0"/>
    <w:rPr>
      <w:color w:val="0000FF"/>
      <w:u w:val="single"/>
    </w:rPr>
  </w:style>
  <w:style w:type="paragraph" w:customStyle="1" w:styleId="10">
    <w:name w:val="Heading 1"/>
    <w:basedOn w:val="1"/>
    <w:qFormat/>
    <w:uiPriority w:val="1"/>
    <w:pPr>
      <w:spacing w:before="21" w:line="666" w:lineRule="exact"/>
      <w:outlineLvl w:val="1"/>
    </w:pPr>
    <w:rPr>
      <w:rFonts w:ascii="MS Mincho" w:hAnsi="MS Mincho" w:eastAsia="MS Mincho" w:cs="MS Mincho"/>
      <w:sz w:val="56"/>
      <w:szCs w:val="56"/>
      <w:lang w:val="en-US" w:eastAsia="ja-JP" w:bidi="ar-SA"/>
    </w:rPr>
  </w:style>
  <w:style w:type="paragraph" w:customStyle="1" w:styleId="11">
    <w:name w:val="Heading 2"/>
    <w:basedOn w:val="1"/>
    <w:qFormat/>
    <w:uiPriority w:val="1"/>
    <w:pPr>
      <w:ind w:left="191"/>
      <w:outlineLvl w:val="2"/>
    </w:pPr>
    <w:rPr>
      <w:rFonts w:ascii="MS Mincho" w:hAnsi="MS Mincho" w:eastAsia="MS Mincho" w:cs="MS Mincho"/>
      <w:sz w:val="40"/>
      <w:szCs w:val="40"/>
      <w:lang w:val="en-US" w:eastAsia="ja-JP" w:bidi="ar-SA"/>
    </w:rPr>
  </w:style>
  <w:style w:type="paragraph" w:styleId="12">
    <w:name w:val="List Paragraph"/>
    <w:basedOn w:val="1"/>
    <w:qFormat/>
    <w:uiPriority w:val="1"/>
    <w:rPr>
      <w:lang w:val="en-US" w:eastAsia="ja-JP" w:bidi="ar-SA"/>
    </w:rPr>
  </w:style>
  <w:style w:type="paragraph" w:customStyle="1" w:styleId="13">
    <w:name w:val="Table Paragraph"/>
    <w:basedOn w:val="1"/>
    <w:qFormat/>
    <w:uiPriority w:val="1"/>
    <w:rPr>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文档工具套件</Company>
  <Pages>4</Pages>
  <Words>1773</Words>
  <Characters>1785</Characters>
  <Lines>0</Lines>
  <Paragraphs>0</Paragraphs>
  <TotalTime>27</TotalTime>
  <ScaleCrop>false</ScaleCrop>
  <LinksUpToDate>false</LinksUpToDate>
  <CharactersWithSpaces>1870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2025-01-02T08:57:00Z</dcterms:created>
  <dc:creator>文档工具套件</dc:creator>
  <cp:lastModifiedBy>guest</cp:lastModifiedBy>
  <cp:lastPrinted>2025-01-03T11:28:00Z</cp:lastPrinted>
  <dcterms:modified xsi:type="dcterms:W3CDTF">2025-01-08T10:11:21Z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eyJoZGlkIjoiYWFlMmQ4ZTYzMDI2ZTllMTc4MjgwODgxYWUwNmM0NGQifQ==</vt:lpwstr>
  </property>
  <property fmtid="{D5CDD505-2E9C-101B-9397-08002B2CF9AE}" pid="3" name="KSOProductBuildVer">
    <vt:lpwstr>2052-11.8.2.9958</vt:lpwstr>
  </property>
  <property fmtid="{D5CDD505-2E9C-101B-9397-08002B2CF9AE}" pid="4" name="ICV">
    <vt:lpwstr>3AE7234F897244E69ADCF16921C9AAFE_12</vt:lpwstr>
  </property>
</Properties>
</file>