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541020</wp:posOffset>
                </wp:positionV>
                <wp:extent cx="1240155" cy="110109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1101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pict>
                                <v:shape id="_x0000_i1025" o:spt="136" type="#_x0000_t136" style="height:54.75pt;width:65.3pt;" fillcolor="#FF0000" filled="t" stroked="t" coordsize="21600,21600" adj="10800">
                                  <v:path/>
                                  <v:fill on="t" color2="#FFFFFF" focussize="0,0"/>
                                  <v:stroke weight="1.75pt" color="#FF0000"/>
                                  <v:imagedata o:title=""/>
                                  <o:lock v:ext="edit" aspectratio="f"/>
                                  <v:textpath on="t" fitshape="t" fitpath="t" trim="t" xscale="f" string="文件&#10;" style="font-family:方正小标宋_GBK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6.35pt;margin-top:42.6pt;height:86.7pt;width:97.65pt;mso-wrap-style:none;z-index:251658240;mso-width-relative:page;mso-height-relative:page;" filled="f" stroked="f" coordsize="21600,21600" o:gfxdata="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tdtUtsAAAAKAQAADwAA&#10;AAAAAAABACAAAAAiAAAAZHJzL2Rvd25yZXYueG1sUEsBAhQAFAAAAAgAh07iQO7/9NqhAQAAFg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pict>
                          <v:shape id="_x0000_i1025" o:spt="136" type="#_x0000_t136" style="height:54.75pt;width:65.3pt;" fillcolor="#FF0000" filled="t" stroked="t" coordsize="21600,21600" adj="10800">
                            <v:path/>
                            <v:fill on="t" color2="#FFFFFF" focussize="0,0"/>
                            <v:stroke weight="1.75pt" color="#FF0000"/>
                            <v:imagedata o:title=""/>
                            <o:lock v:ext="edit" aspectratio="f"/>
                            <v:textpath on="t" fitshape="t" fitpath="t" trim="t" xscale="f" string="文件&#10;" style="font-family:方正小标宋_GBK;font-size:36pt;v-text-align:center;"/>
                            <w10:wrap type="none"/>
                            <w10:anchorlock/>
                          </v:shape>
                        </w:pic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2"/>
          <w:szCs w:val="32"/>
        </w:rPr>
        <w:pict>
          <v:shape id="_x0000_i1026" o:spt="136" type="#_x0000_t136" style="height:67.5pt;width:355.35pt;" fillcolor="#FF0000" filled="t" stroked="t" coordsize="21600,21600" adj="10800">
            <v:path/>
            <v:fill on="t" color2="#FFFFFF" focussize="0,0"/>
            <v:stroke weight="1.75pt" color="#FF0000"/>
            <v:imagedata o:title=""/>
            <o:lock v:ext="edit" aspectratio="f"/>
            <v:textpath on="t" fitshape="t" fitpath="t" trim="t" xscale="f" string="重庆市沙坪坝区统计局" style="font-family:方正小标宋_GBK;font-size:36pt;v-text-align:center;v-text-spacing:78650f;"/>
            <w10:wrap type="none"/>
            <w10:anchorlock/>
          </v:shape>
        </w:pic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pict>
          <v:shape id="_x0000_i1027" o:spt="136" type="#_x0000_t136" style="height:65.25pt;width:357.7pt;" fillcolor="#FF0000" filled="t" stroked="t" coordsize="21600,21600" adj="10800">
            <v:path/>
            <v:fill on="t" color2="#FFFFFF" focussize="0,0"/>
            <v:stroke weight="1.75pt" color="#FF0000"/>
            <v:imagedata o:title=""/>
            <o:lock v:ext="edit" aspectratio="f"/>
            <v:textpath on="t" fitshape="t" fitpath="t" trim="t" xscale="f" string="重庆市沙坪坝区应急管理局" style="font-family:方正小标宋_GBK;font-size:36pt;v-text-align:center;v-text-spacing:78650f;"/>
            <w10:wrap type="none"/>
            <w10:anchorlock/>
          </v:shape>
        </w:pic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</w:p>
    <w:p>
      <w:pPr>
        <w:jc w:val="center"/>
        <w:rPr>
          <w:rFonts w:ascii="Times New Roman" w:eastAsia="方正仿宋_GBK"/>
          <w:color w:val="auto"/>
          <w:sz w:val="33"/>
          <w:szCs w:val="33"/>
        </w:rPr>
      </w:pPr>
    </w:p>
    <w:p>
      <w:pPr>
        <w:jc w:val="center"/>
        <w:rPr>
          <w:rFonts w:hint="eastAsia" w:ascii="方正仿宋简体" w:eastAsia="方正仿宋简体"/>
          <w:sz w:val="34"/>
          <w:szCs w:val="34"/>
        </w:rPr>
      </w:pPr>
      <w:r>
        <w:rPr>
          <w:rFonts w:ascii="Times New Roman" w:eastAsia="方正仿宋_GBK"/>
          <w:color w:val="auto"/>
          <w:sz w:val="33"/>
          <w:szCs w:val="33"/>
        </w:rPr>
        <w:t>沙统计发</w:t>
      </w:r>
      <w:r>
        <w:rPr>
          <w:rFonts w:hint="eastAsia" w:ascii="Times New Roman" w:eastAsia="方正仿宋_GBK"/>
          <w:color w:val="auto"/>
          <w:sz w:val="33"/>
          <w:szCs w:val="33"/>
          <w:lang w:eastAsia="zh-CN"/>
        </w:rPr>
        <w:t>〔</w:t>
      </w:r>
      <w:r>
        <w:rPr>
          <w:rFonts w:ascii="Times New Roman" w:hAnsi="Times New Roman" w:eastAsia="方正仿宋_GBK"/>
          <w:color w:val="auto"/>
          <w:sz w:val="33"/>
          <w:szCs w:val="33"/>
        </w:rPr>
        <w:t>20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21</w:t>
      </w:r>
      <w:r>
        <w:rPr>
          <w:rFonts w:hint="eastAsia" w:ascii="Times New Roman" w:eastAsia="方正仿宋_GBK"/>
          <w:color w:val="auto"/>
          <w:sz w:val="33"/>
          <w:szCs w:val="33"/>
          <w:lang w:eastAsia="zh-CN"/>
        </w:rPr>
        <w:t>〕</w:t>
      </w:r>
      <w:r>
        <w:rPr>
          <w:rFonts w:hint="eastAsia" w:ascii="Times New Roman" w:eastAsia="方正仿宋_GBK"/>
          <w:color w:val="auto"/>
          <w:sz w:val="33"/>
          <w:szCs w:val="33"/>
          <w:lang w:val="en-US" w:eastAsia="zh-CN"/>
        </w:rPr>
        <w:t>5</w:t>
      </w:r>
      <w:r>
        <w:rPr>
          <w:rFonts w:ascii="Times New Roman" w:eastAsia="方正仿宋_GBK"/>
          <w:color w:val="auto"/>
          <w:sz w:val="33"/>
          <w:szCs w:val="33"/>
        </w:rPr>
        <w:t>号</w:t>
      </w:r>
    </w:p>
    <w:p>
      <w:pPr>
        <w:jc w:val="center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619750" cy="0"/>
                <wp:effectExtent l="0" t="12700" r="0" b="1587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75pt;margin-top:5.75pt;height:0pt;width:442.5pt;z-index:251658240;mso-width-relative:page;mso-height-relative:page;" filled="f" stroked="t" coordsize="21600,21600" o:gfxdata="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Nr5SdQAAAAIAQAADwAAAAAAAAABACAAAAAiAAAAZHJz&#10;L2Rvd25yZXYueG1sUEsBAhQAFAAAAAgAh07iQN2M1Q3PAQAAjgMAAA4AAAAAAAAAAQAgAAAAIw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1873" w:rightChars="892" w:firstLine="1896" w:firstLineChars="431"/>
        <w:jc w:val="distribute"/>
        <w:textAlignment w:val="auto"/>
        <w:rPr>
          <w:rFonts w:hAnsi="Times New Roman" w:eastAsia="方正小标宋_GBK"/>
          <w:snapToGrid w:val="0"/>
          <w:kern w:val="36"/>
          <w:sz w:val="44"/>
          <w:szCs w:val="44"/>
        </w:rPr>
      </w:pPr>
      <w:r>
        <w:rPr>
          <w:rFonts w:hAnsi="Times New Roman" w:eastAsia="方正小标宋_GBK"/>
          <w:snapToGrid w:val="0"/>
          <w:kern w:val="36"/>
          <w:sz w:val="44"/>
          <w:szCs w:val="44"/>
        </w:rPr>
        <w:t>重庆市沙坪坝区</w:t>
      </w:r>
      <w:r>
        <w:rPr>
          <w:rFonts w:hint="eastAsia" w:hAnsi="Times New Roman" w:eastAsia="方正小标宋_GBK"/>
          <w:snapToGrid w:val="0"/>
          <w:kern w:val="36"/>
          <w:sz w:val="44"/>
          <w:szCs w:val="44"/>
          <w:lang w:eastAsia="zh-CN"/>
        </w:rPr>
        <w:t>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hAnsi="Times New Roman" w:eastAsia="方正小标宋_GBK"/>
          <w:snapToGrid w:val="0"/>
          <w:kern w:val="36"/>
          <w:sz w:val="44"/>
          <w:szCs w:val="44"/>
          <w:lang w:val="en-US" w:eastAsia="zh-CN"/>
        </w:rPr>
      </w:pPr>
      <w:r>
        <w:rPr>
          <w:rFonts w:hAnsi="Times New Roman" w:eastAsia="方正小标宋_GBK"/>
          <w:snapToGrid w:val="0"/>
          <w:kern w:val="36"/>
          <w:sz w:val="44"/>
          <w:szCs w:val="44"/>
        </w:rPr>
        <w:t>重庆市沙坪坝区</w:t>
      </w:r>
      <w:r>
        <w:rPr>
          <w:rFonts w:hint="eastAsia" w:hAnsi="Times New Roman" w:eastAsia="方正小标宋_GBK"/>
          <w:snapToGrid w:val="0"/>
          <w:kern w:val="36"/>
          <w:sz w:val="44"/>
          <w:szCs w:val="44"/>
          <w:lang w:val="en-US" w:eastAsia="zh-CN"/>
        </w:rPr>
        <w:t>应急管理</w:t>
      </w:r>
      <w:r>
        <w:rPr>
          <w:rFonts w:hint="eastAsia" w:hAnsi="Times New Roman" w:eastAsia="方正小标宋_GBK"/>
          <w:snapToGrid w:val="0"/>
          <w:kern w:val="36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Ansi="Times New Roman" w:eastAsia="方正小标宋_GBK"/>
          <w:snapToGrid w:val="0"/>
          <w:kern w:val="36"/>
          <w:sz w:val="44"/>
          <w:szCs w:val="44"/>
        </w:rPr>
      </w:pPr>
      <w:r>
        <w:rPr>
          <w:rFonts w:hAnsi="Times New Roman" w:eastAsia="方正小标宋_GBK"/>
          <w:snapToGrid w:val="0"/>
          <w:kern w:val="36"/>
          <w:sz w:val="44"/>
          <w:szCs w:val="44"/>
        </w:rPr>
        <w:t>关于印发202</w:t>
      </w:r>
      <w:r>
        <w:rPr>
          <w:rFonts w:hint="eastAsia" w:hAnsi="Times New Roman" w:eastAsia="方正小标宋_GBK"/>
          <w:snapToGrid w:val="0"/>
          <w:kern w:val="36"/>
          <w:sz w:val="44"/>
          <w:szCs w:val="44"/>
          <w:lang w:val="en-US" w:eastAsia="zh-CN"/>
        </w:rPr>
        <w:t>1</w:t>
      </w:r>
      <w:r>
        <w:rPr>
          <w:rFonts w:hAnsi="Times New Roman" w:eastAsia="方正小标宋_GBK"/>
          <w:snapToGrid w:val="0"/>
          <w:kern w:val="36"/>
          <w:sz w:val="44"/>
          <w:szCs w:val="44"/>
        </w:rPr>
        <w:t>年部门联合</w:t>
      </w:r>
      <w:r>
        <w:rPr>
          <w:rFonts w:hint="eastAsia" w:ascii="方正小标宋_GBK" w:hAnsi="方正小标宋_GBK" w:eastAsia="方正小标宋_GBK" w:cs="方正小标宋_GBK"/>
          <w:snapToGrid w:val="0"/>
          <w:kern w:val="36"/>
          <w:sz w:val="44"/>
          <w:szCs w:val="44"/>
          <w:lang w:eastAsia="zh-CN"/>
        </w:rPr>
        <w:t>“双随机、一公开”</w:t>
      </w:r>
      <w:r>
        <w:rPr>
          <w:rFonts w:hAnsi="Times New Roman" w:eastAsia="方正小标宋_GBK"/>
          <w:snapToGrid w:val="0"/>
          <w:kern w:val="36"/>
          <w:sz w:val="44"/>
          <w:szCs w:val="44"/>
        </w:rPr>
        <w:t>抽查计划、抽查方案的通知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tabs>
          <w:tab w:val="left" w:pos="5895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根据《国务院关于在市场监督管理领域全面推行部门联合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监管的意见》（国发〔2020〕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号）、《重庆市人民政府关于印发在重庆市市场监管领域全面推行部门联合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监管实施方案的通知》（渝府发〔2020〕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号）等相关法律法规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制定了《202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年部门联合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抽查计划》《202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年部门联合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现印发你们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请各单位结合实际，按照抽查时间、抽查事项、抽查比例、抽查任务等要求，认真抓好落实，实现抽查事项全覆盖、抽查结果全公开，确保按时完成部门联合抽查工作任务。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20"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2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年部门联合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20"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年部门联合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抽查方案</w:t>
      </w:r>
    </w:p>
    <w:p>
      <w:pPr>
        <w:pStyle w:val="4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13"/>
        <w:tblpPr w:leftFromText="180" w:rightFromText="180" w:vertAnchor="text" w:horzAnchor="page" w:tblpX="1687" w:tblpY="611"/>
        <w:tblOverlap w:val="never"/>
        <w:tblW w:w="892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0"/>
        <w:gridCol w:w="4260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重庆市沙坪坝区统计局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重庆市沙坪坝区应急管理局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blCellSpacing w:w="15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15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pgSz w:w="11906" w:h="16838"/>
          <w:pgMar w:top="1984" w:right="1446" w:bottom="1644" w:left="1446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hAnsi="Times New Roman" w:eastAsia="方正小标宋_GBK"/>
          <w:bCs/>
          <w:kern w:val="0"/>
          <w:sz w:val="44"/>
          <w:szCs w:val="44"/>
        </w:rPr>
      </w:pPr>
      <w:r>
        <w:rPr>
          <w:rFonts w:hint="eastAsia" w:hAnsi="Times New Roman" w:eastAsia="方正小标宋_GBK"/>
          <w:bCs/>
          <w:kern w:val="0"/>
          <w:sz w:val="44"/>
          <w:szCs w:val="44"/>
        </w:rPr>
        <w:t>重庆市</w:t>
      </w:r>
      <w:r>
        <w:rPr>
          <w:rFonts w:hAnsi="Times New Roman" w:eastAsia="方正小标宋_GBK"/>
          <w:bCs/>
          <w:kern w:val="0"/>
          <w:sz w:val="44"/>
          <w:szCs w:val="44"/>
        </w:rPr>
        <w:t>沙坪坝区</w:t>
      </w:r>
      <w:r>
        <w:rPr>
          <w:rFonts w:hint="eastAsia" w:hAnsi="Times New Roman" w:eastAsia="方正小标宋_GBK"/>
          <w:bCs/>
          <w:kern w:val="0"/>
          <w:sz w:val="44"/>
          <w:szCs w:val="44"/>
          <w:lang w:val="en-US" w:eastAsia="zh-CN"/>
        </w:rPr>
        <w:t>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Ansi="Times New Roman" w:eastAsia="方正小标宋_GBK"/>
          <w:bCs/>
          <w:kern w:val="0"/>
          <w:sz w:val="44"/>
          <w:szCs w:val="44"/>
        </w:rPr>
      </w:pPr>
      <w:r>
        <w:rPr>
          <w:rFonts w:hint="eastAsia" w:hAnsi="Times New Roman" w:eastAsia="方正小标宋_GBK"/>
          <w:bCs/>
          <w:kern w:val="0"/>
          <w:sz w:val="44"/>
          <w:szCs w:val="44"/>
        </w:rPr>
        <w:t>重庆市</w:t>
      </w:r>
      <w:r>
        <w:rPr>
          <w:rFonts w:hAnsi="Times New Roman" w:eastAsia="方正小标宋_GBK"/>
          <w:bCs/>
          <w:kern w:val="0"/>
          <w:sz w:val="44"/>
          <w:szCs w:val="44"/>
        </w:rPr>
        <w:t>沙坪坝区</w:t>
      </w:r>
      <w:r>
        <w:rPr>
          <w:rFonts w:hint="eastAsia" w:hAnsi="Times New Roman" w:eastAsia="方正小标宋_GBK"/>
          <w:bCs/>
          <w:kern w:val="0"/>
          <w:sz w:val="44"/>
          <w:szCs w:val="44"/>
          <w:lang w:eastAsia="zh-CN"/>
        </w:rPr>
        <w:t>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Ansi="Times New Roman" w:eastAsia="方正小标宋_GBK"/>
          <w:bCs/>
          <w:kern w:val="0"/>
          <w:sz w:val="44"/>
          <w:szCs w:val="44"/>
        </w:rPr>
      </w:pPr>
      <w:r>
        <w:rPr>
          <w:rFonts w:hAnsi="Times New Roman" w:eastAsia="方正小标宋_GBK"/>
          <w:bCs/>
          <w:kern w:val="0"/>
          <w:sz w:val="44"/>
          <w:szCs w:val="44"/>
        </w:rPr>
        <w:t>202</w:t>
      </w:r>
      <w:r>
        <w:rPr>
          <w:rFonts w:hint="eastAsia" w:hAnsi="Times New Roman" w:eastAsia="方正小标宋_GBK"/>
          <w:bCs/>
          <w:kern w:val="0"/>
          <w:sz w:val="44"/>
          <w:szCs w:val="44"/>
          <w:lang w:val="en-US" w:eastAsia="zh-CN"/>
        </w:rPr>
        <w:t>1</w:t>
      </w:r>
      <w:r>
        <w:rPr>
          <w:rFonts w:hAnsi="Times New Roman" w:eastAsia="方正小标宋_GBK"/>
          <w:bCs/>
          <w:kern w:val="0"/>
          <w:sz w:val="44"/>
          <w:szCs w:val="44"/>
        </w:rPr>
        <w:t>年部门联合</w:t>
      </w:r>
      <w:r>
        <w:rPr>
          <w:rFonts w:hint="eastAsia" w:hAnsi="Times New Roman" w:eastAsia="方正小标宋_GBK"/>
          <w:bCs/>
          <w:kern w:val="0"/>
          <w:sz w:val="44"/>
          <w:szCs w:val="44"/>
          <w:lang w:eastAsia="zh-CN"/>
        </w:rPr>
        <w:t>“双随机、一公开”</w:t>
      </w:r>
      <w:r>
        <w:rPr>
          <w:rFonts w:hAnsi="Times New Roman" w:eastAsia="方正小标宋_GBK"/>
          <w:bCs/>
          <w:kern w:val="0"/>
          <w:sz w:val="44"/>
          <w:szCs w:val="44"/>
        </w:rPr>
        <w:t>抽查计划</w:t>
      </w:r>
    </w:p>
    <w:tbl>
      <w:tblPr>
        <w:tblStyle w:val="13"/>
        <w:tblW w:w="13515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0"/>
        <w:gridCol w:w="1155"/>
        <w:gridCol w:w="4650"/>
        <w:gridCol w:w="1260"/>
        <w:gridCol w:w="1065"/>
        <w:gridCol w:w="795"/>
        <w:gridCol w:w="148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参与部门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抽查计划名称</w:t>
            </w:r>
          </w:p>
        </w:tc>
        <w:tc>
          <w:tcPr>
            <w:tcW w:w="46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抽查对象范围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待抽主体户数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抽查比例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抽查人员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抽查</w:t>
            </w:r>
          </w:p>
          <w:p>
            <w:pPr>
              <w:widowControl/>
              <w:spacing w:line="440" w:lineRule="exact"/>
              <w:jc w:val="center"/>
              <w:rPr>
                <w:rFonts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重庆市沙坪坝区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统计局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重庆市沙坪坝区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应急管理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部门联合抽查（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重点工业、商贸企业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联合抽查）</w:t>
            </w:r>
          </w:p>
        </w:tc>
        <w:tc>
          <w:tcPr>
            <w:tcW w:w="465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区统计局：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对二三产业法人单位的统计双随机检查；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对依法设置原始记录、统计台账的情况检查。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区应急管理局：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建立健全安全生产制度并有效实施。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建立健全安全生产管理机构或配齐安全生产管理人员。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重点工业商贸企业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分别为牵头部门和参与部门的公务员或具有执法资格的工作人员。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hAnsi="宋体" w:eastAsia="宋体"/>
                <w:kern w:val="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hint="eastAsia" w:hAnsi="宋体" w:eastAsia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月至</w:t>
            </w:r>
            <w:r>
              <w:rPr>
                <w:rFonts w:hint="eastAsia" w:hAnsi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月</w:t>
            </w:r>
          </w:p>
        </w:tc>
      </w:tr>
    </w:tbl>
    <w:p>
      <w:pPr>
        <w:snapToGrid w:val="0"/>
        <w:spacing w:line="560" w:lineRule="atLeast"/>
        <w:jc w:val="left"/>
        <w:rPr>
          <w:rFonts w:hAnsi="Times New Roman"/>
        </w:rPr>
      </w:pPr>
    </w:p>
    <w:p>
      <w:pPr>
        <w:widowControl/>
        <w:spacing w:line="500" w:lineRule="exact"/>
        <w:jc w:val="left"/>
        <w:rPr>
          <w:rFonts w:hAnsi="Times New Roman"/>
          <w:bCs/>
          <w:kern w:val="0"/>
        </w:rPr>
        <w:sectPr>
          <w:pgSz w:w="16838" w:h="11906" w:orient="landscape"/>
          <w:pgMar w:top="1531" w:right="2098" w:bottom="1531" w:left="1985" w:header="284" w:footer="1474" w:gutter="0"/>
          <w:cols w:space="720" w:num="1"/>
          <w:docGrid w:type="linesAndChars" w:linePitch="438" w:charSpace="25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附件</w:t>
      </w:r>
      <w:r>
        <w:rPr>
          <w:rFonts w:hint="eastAsia" w:hAnsi="宋体" w:eastAsia="宋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Ansi="Times New Roman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hAnsi="Times New Roman" w:eastAsia="方正小标宋_GBK"/>
          <w:bCs/>
          <w:kern w:val="0"/>
          <w:sz w:val="44"/>
          <w:szCs w:val="44"/>
        </w:rPr>
      </w:pPr>
      <w:r>
        <w:rPr>
          <w:rFonts w:hint="eastAsia" w:hAnsi="Times New Roman" w:eastAsia="方正小标宋_GBK"/>
          <w:bCs/>
          <w:kern w:val="0"/>
          <w:sz w:val="44"/>
          <w:szCs w:val="44"/>
        </w:rPr>
        <w:t>重庆市</w:t>
      </w:r>
      <w:r>
        <w:rPr>
          <w:rFonts w:hAnsi="Times New Roman" w:eastAsia="方正小标宋_GBK"/>
          <w:bCs/>
          <w:kern w:val="0"/>
          <w:sz w:val="44"/>
          <w:szCs w:val="44"/>
        </w:rPr>
        <w:t>沙坪坝区</w:t>
      </w:r>
      <w:r>
        <w:rPr>
          <w:rFonts w:hint="eastAsia" w:hAnsi="Times New Roman" w:eastAsia="方正小标宋_GBK"/>
          <w:bCs/>
          <w:kern w:val="0"/>
          <w:sz w:val="44"/>
          <w:szCs w:val="44"/>
          <w:lang w:val="en-US" w:eastAsia="zh-CN"/>
        </w:rPr>
        <w:t>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Ansi="Times New Roman" w:eastAsia="方正小标宋_GBK"/>
          <w:bCs/>
          <w:kern w:val="0"/>
          <w:sz w:val="44"/>
          <w:szCs w:val="44"/>
        </w:rPr>
      </w:pPr>
      <w:r>
        <w:rPr>
          <w:rFonts w:hint="eastAsia" w:hAnsi="Times New Roman" w:eastAsia="方正小标宋_GBK"/>
          <w:bCs/>
          <w:kern w:val="0"/>
          <w:sz w:val="44"/>
          <w:szCs w:val="44"/>
        </w:rPr>
        <w:t>重庆市</w:t>
      </w:r>
      <w:r>
        <w:rPr>
          <w:rFonts w:hAnsi="Times New Roman" w:eastAsia="方正小标宋_GBK"/>
          <w:bCs/>
          <w:kern w:val="0"/>
          <w:sz w:val="44"/>
          <w:szCs w:val="44"/>
        </w:rPr>
        <w:t>沙坪坝区</w:t>
      </w:r>
      <w:r>
        <w:rPr>
          <w:rFonts w:hint="eastAsia" w:hAnsi="Times New Roman" w:eastAsia="方正小标宋_GBK"/>
          <w:bCs/>
          <w:kern w:val="0"/>
          <w:sz w:val="44"/>
          <w:szCs w:val="44"/>
          <w:lang w:eastAsia="zh-CN"/>
        </w:rPr>
        <w:t>应急管理</w:t>
      </w:r>
      <w:r>
        <w:rPr>
          <w:rFonts w:hAnsi="Times New Roman" w:eastAsia="方正小标宋_GBK"/>
          <w:bCs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Ansi="Times New Roman" w:eastAsia="方正小标宋_GBK"/>
          <w:bCs/>
          <w:kern w:val="0"/>
          <w:sz w:val="44"/>
          <w:szCs w:val="44"/>
        </w:rPr>
      </w:pPr>
      <w:r>
        <w:rPr>
          <w:rFonts w:hAnsi="Times New Roman" w:eastAsia="方正小标宋_GBK"/>
          <w:bCs/>
          <w:kern w:val="0"/>
          <w:sz w:val="44"/>
          <w:szCs w:val="44"/>
        </w:rPr>
        <w:t>202</w:t>
      </w:r>
      <w:r>
        <w:rPr>
          <w:rFonts w:hint="eastAsia" w:hAnsi="Times New Roman" w:eastAsia="方正小标宋_GBK"/>
          <w:bCs/>
          <w:kern w:val="0"/>
          <w:sz w:val="44"/>
          <w:szCs w:val="44"/>
          <w:lang w:val="en-US" w:eastAsia="zh-CN"/>
        </w:rPr>
        <w:t>1</w:t>
      </w:r>
      <w:r>
        <w:rPr>
          <w:rFonts w:hAnsi="Times New Roman" w:eastAsia="方正小标宋_GBK"/>
          <w:bCs/>
          <w:kern w:val="0"/>
          <w:sz w:val="44"/>
          <w:szCs w:val="44"/>
        </w:rPr>
        <w:t>年部门联合</w:t>
      </w:r>
      <w:r>
        <w:rPr>
          <w:rFonts w:hint="eastAsia" w:hAnsi="Times New Roman" w:eastAsia="方正小标宋_GBK"/>
          <w:bCs/>
          <w:kern w:val="0"/>
          <w:sz w:val="44"/>
          <w:szCs w:val="44"/>
          <w:lang w:eastAsia="zh-CN"/>
        </w:rPr>
        <w:t>“双随机、一公开”</w:t>
      </w:r>
      <w:r>
        <w:rPr>
          <w:rFonts w:hAnsi="Times New Roman" w:eastAsia="方正小标宋_GBK"/>
          <w:bCs/>
          <w:kern w:val="0"/>
          <w:sz w:val="44"/>
          <w:szCs w:val="44"/>
        </w:rPr>
        <w:t>抽查方案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为认真贯彻落实《国务院关于在市场监督管理领域全面推行部门联合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监管的意见》（国发〔2020〕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号）、《重庆市人民政府关于印发在重庆市市场监管领域全面推行部门联合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监管实施方案的通知》（渝府发〔2020〕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号）精神，强化在新形势下对市场主体的监督检查，根据《企业公示信息抽查暂行办法》等相关法律法规，特制定本方案。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一、抽查时间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本次抽查工作时间为202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月至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二、抽查对象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800" w:firstLineChars="250"/>
        <w:textAlignment w:val="auto"/>
        <w:rPr>
          <w:rFonts w:hint="default" w:ascii="Times New Roman" w:hAnsi="Times New Roman" w:eastAsia="方正仿宋_GBK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沙坪坝区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重点工业商贸企业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三、抽查人员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设立重庆市沙坪坝区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局和重庆市沙坪坝区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应急管理局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执法检查人员综合执法小组第1组、第2组，每组2名执法人员（其中每组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区统计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局执法检查人员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名、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统计局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检查人员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四、抽查方式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采取全区随机方式进行，按照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%的比例随机摇号抽取抽查对象和抽查人员，并将任务分配到各执法检查人员。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五、检查内容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区统计局：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对二三产业法人单位的统计双随机检查；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 对依法设置原始记录、统计台账的情况检查。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（二）区应急管理局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建立健全安全生产制度并有效实施。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建立健全安全生产管理机构或配齐安全生产管理人员。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六、抽查结果公示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抽查结束后5个工作日内，由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汇总《实地核查记录表》，并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通过“国家企业信用信息公示系统”向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社会公示抽查结果。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七、工作要求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（一）协同配合。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“双随机、一公开”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联合抽查工作是简政放权、放管结合、优化服务的重要举措。各单位要协同配合，不断提高执法水平，切实把联合抽查落到实处。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（二）落实责任。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要进一步增强责任意识，坚持权责法定、依法行政，按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照“谁审批、谁监管，谁主管、谁监管”的原则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，严格落实各自监管职责。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（三）加强宣传。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合抽查是加强事中事后监管的创新举措，各单位要按照本方案的工作要求，积极与上级部门沟通，认真培训执法人员。同时，加大宣传力度，营造舆论氛围，扩大抽查工作的社会影响力，使广大企业清楚抽查中的权利和义务，积极配合抽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（四）严肃纪律。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检查人员要依法行政、廉洁自律，做到“四个不得”即不得干预企业正常生产经营；不得收受企业馈赠有价证券和礼品；不得接受企业宴请；不得参与娱乐消费。</w:t>
      </w:r>
    </w:p>
    <w:p>
      <w:pPr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6"/>
        <w:rPr>
          <w:rStyle w:val="12"/>
          <w:rFonts w:hint="default"/>
          <w:lang w:eastAsia="zh-CN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520" w:lineRule="exact"/>
        <w:rPr>
          <w:rFonts w:hint="default"/>
          <w:color w:val="auto"/>
          <w:lang w:val="en-US" w:eastAsia="zh-CN"/>
        </w:rPr>
      </w:pPr>
      <w:r>
        <w:rPr>
          <w:rFonts w:ascii="Times New Roman" w:eastAsia="方正仿宋_GBK"/>
          <w:color w:val="auto"/>
          <w:sz w:val="30"/>
          <w:szCs w:val="30"/>
        </w:rPr>
        <w:t>沙坪坝区统计局办公室</w:t>
      </w:r>
      <w:r>
        <w:rPr>
          <w:rFonts w:hint="eastAsia" w:ascii="Times New Roman" w:eastAsia="方正仿宋_GBK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0"/>
          <w:szCs w:val="30"/>
          <w:lang w:val="en" w:eastAsia="zh-CN"/>
        </w:rPr>
        <w:t xml:space="preserve"> </w:t>
      </w:r>
      <w:r>
        <w:rPr>
          <w:rFonts w:hint="eastAsia" w:ascii="Times New Roman" w:eastAsia="方正仿宋_GBK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eastAsia="方正仿宋_GBK"/>
          <w:color w:val="auto"/>
          <w:sz w:val="30"/>
          <w:szCs w:val="30"/>
        </w:rPr>
        <w:t xml:space="preserve">            </w:t>
      </w:r>
      <w:r>
        <w:rPr>
          <w:rFonts w:ascii="Times New Roman" w:hAnsi="Times New Roman" w:eastAsia="方正仿宋_GBK"/>
          <w:color w:val="auto"/>
          <w:sz w:val="30"/>
          <w:szCs w:val="30"/>
        </w:rPr>
        <w:t>20</w:t>
      </w:r>
      <w:r>
        <w:rPr>
          <w:rFonts w:hint="eastAsia" w:ascii="Times New Roman" w:hAnsi="Times New Roman" w:eastAsia="方正仿宋_GBK"/>
          <w:color w:val="auto"/>
          <w:sz w:val="30"/>
          <w:szCs w:val="30"/>
          <w:lang w:val="en-US" w:eastAsia="zh-CN"/>
        </w:rPr>
        <w:t>21</w:t>
      </w:r>
      <w:r>
        <w:rPr>
          <w:rFonts w:ascii="Times New Roman" w:eastAsia="方正仿宋_GBK"/>
          <w:color w:val="auto"/>
          <w:sz w:val="30"/>
          <w:szCs w:val="30"/>
        </w:rPr>
        <w:t>年</w:t>
      </w:r>
      <w:r>
        <w:rPr>
          <w:rFonts w:hint="eastAsia" w:ascii="Times New Roman" w:eastAsia="方正仿宋_GBK"/>
          <w:color w:val="auto"/>
          <w:sz w:val="30"/>
          <w:szCs w:val="30"/>
          <w:lang w:val="en-US" w:eastAsia="zh-CN"/>
        </w:rPr>
        <w:t>4</w:t>
      </w:r>
      <w:r>
        <w:rPr>
          <w:rFonts w:ascii="Times New Roman" w:eastAsia="方正仿宋_GBK"/>
          <w:color w:val="auto"/>
          <w:sz w:val="30"/>
          <w:szCs w:val="30"/>
        </w:rPr>
        <w:t>月</w:t>
      </w:r>
      <w:r>
        <w:rPr>
          <w:rFonts w:hint="eastAsia" w:ascii="Times New Roman" w:eastAsia="方正仿宋_GBK"/>
          <w:color w:val="auto"/>
          <w:sz w:val="30"/>
          <w:szCs w:val="30"/>
          <w:lang w:val="en-US" w:eastAsia="zh-CN"/>
        </w:rPr>
        <w:t>2</w:t>
      </w:r>
      <w:r>
        <w:rPr>
          <w:rFonts w:ascii="Times New Roman" w:eastAsia="方正仿宋_GBK"/>
          <w:color w:val="auto"/>
          <w:sz w:val="30"/>
          <w:szCs w:val="30"/>
        </w:rPr>
        <w:t>日印发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CF"/>
    <w:rsid w:val="00410FCF"/>
    <w:rsid w:val="01FD3445"/>
    <w:rsid w:val="05860F33"/>
    <w:rsid w:val="06915A18"/>
    <w:rsid w:val="0D2602EE"/>
    <w:rsid w:val="0D723626"/>
    <w:rsid w:val="0EC05F96"/>
    <w:rsid w:val="102D3880"/>
    <w:rsid w:val="169E72FC"/>
    <w:rsid w:val="16BB7362"/>
    <w:rsid w:val="1999658F"/>
    <w:rsid w:val="19B436B5"/>
    <w:rsid w:val="1A551C17"/>
    <w:rsid w:val="37E6236C"/>
    <w:rsid w:val="38606B3A"/>
    <w:rsid w:val="4B412631"/>
    <w:rsid w:val="4C49393A"/>
    <w:rsid w:val="4CBB77D5"/>
    <w:rsid w:val="503A2CA6"/>
    <w:rsid w:val="505E3DC0"/>
    <w:rsid w:val="55447A90"/>
    <w:rsid w:val="5A1D54BE"/>
    <w:rsid w:val="5FB803D1"/>
    <w:rsid w:val="669A438B"/>
    <w:rsid w:val="684C41C0"/>
    <w:rsid w:val="68C54283"/>
    <w:rsid w:val="6DA52EB0"/>
    <w:rsid w:val="6ECE67B5"/>
    <w:rsid w:val="7883018F"/>
    <w:rsid w:val="BFFFBE96"/>
    <w:rsid w:val="C7B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spacing w:line="520" w:lineRule="atLeast"/>
      <w:ind w:firstLine="510"/>
    </w:pPr>
    <w:rPr>
      <w:sz w:val="28"/>
    </w:rPr>
  </w:style>
  <w:style w:type="paragraph" w:styleId="5">
    <w:name w:val="Body Text"/>
    <w:basedOn w:val="1"/>
    <w:unhideWhenUsed/>
    <w:qFormat/>
    <w:uiPriority w:val="99"/>
    <w:pPr>
      <w:ind w:left="100" w:leftChars="100" w:right="100" w:rightChars="100"/>
    </w:pPr>
    <w:rPr>
      <w:rFonts w:ascii="Calibri" w:hAnsi="Calibri" w:eastAsia="宋体" w:cs="Times New Roman"/>
      <w:szCs w:val="24"/>
    </w:rPr>
  </w:style>
  <w:style w:type="paragraph" w:styleId="6">
    <w:name w:val="Plain Text"/>
    <w:basedOn w:val="1"/>
    <w:qFormat/>
    <w:uiPriority w:val="0"/>
    <w:pPr>
      <w:spacing w:line="240" w:lineRule="auto"/>
    </w:pPr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4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</Words>
  <Characters>9</Characters>
  <Lines>1</Lines>
  <Paragraphs>1</Paragraphs>
  <TotalTime>7</TotalTime>
  <ScaleCrop>false</ScaleCrop>
  <LinksUpToDate>false</LinksUpToDate>
  <CharactersWithSpaces>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2014-01-03T16:24:00Z</dcterms:created>
  <dc:creator>李渝西</dc:creator>
  <cp:lastModifiedBy>顾芸郗</cp:lastModifiedBy>
  <cp:lastPrinted>2021-04-02T15:31:00Z</cp:lastPrinted>
  <dcterms:modified xsi:type="dcterms:W3CDTF">2021-11-26T04:04:08Z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