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1" w:rightFromText="181" w:vertAnchor="page" w:horzAnchor="page" w:tblpX="1664" w:tblpY="2106"/>
        <w:tblW w:w="0" w:type="auto"/>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1055" w:hRule="exact"/>
          <w:jc w:val="center"/>
        </w:trPr>
        <w:tc>
          <w:tcPr>
            <w:tcW w:w="8833" w:type="dxa"/>
            <w:noWrap w:val="0"/>
            <w:vAlign w:val="center"/>
          </w:tcPr>
          <w:p>
            <w:pPr>
              <w:jc w:val="center"/>
              <w:rPr>
                <w:rFonts w:eastAsia="方正小标宋简体"/>
                <w:color w:val="FF0000"/>
                <w:w w:val="80"/>
              </w:rPr>
            </w:pPr>
            <w:bookmarkStart w:id="0" w:name="_Hlk37239649"/>
            <w:bookmarkEnd w:id="0"/>
          </w:p>
        </w:tc>
      </w:tr>
      <w:tr>
        <w:tblPrEx>
          <w:tblCellMar>
            <w:top w:w="0" w:type="dxa"/>
            <w:left w:w="108" w:type="dxa"/>
            <w:bottom w:w="0" w:type="dxa"/>
            <w:right w:w="108" w:type="dxa"/>
          </w:tblCellMar>
        </w:tblPrEx>
        <w:trPr>
          <w:trHeight w:val="2171" w:hRule="exact"/>
          <w:jc w:val="center"/>
        </w:trPr>
        <w:tc>
          <w:tcPr>
            <w:tcW w:w="8833" w:type="dxa"/>
            <w:noWrap w:val="0"/>
            <w:vAlign w:val="center"/>
          </w:tcPr>
          <w:p>
            <w:pPr>
              <w:jc w:val="center"/>
              <w:rPr>
                <w:rFonts w:eastAsia="方正小标宋简体"/>
                <w:b/>
                <w:color w:val="FF0000"/>
                <w:spacing w:val="-12"/>
                <w:w w:val="44"/>
                <w:sz w:val="112"/>
                <w:szCs w:val="112"/>
              </w:rPr>
            </w:pPr>
            <w:r>
              <w:rPr>
                <w:b/>
                <w:bCs/>
                <w:spacing w:val="-24"/>
                <w:sz w:val="20"/>
              </w:rPr>
              <w:pict>
                <v:shape id="_x0000_s2054" o:spid="_x0000_s2054" o:spt="136" type="#_x0000_t136" style="position:absolute;left:0pt;margin-left:-4.75pt;margin-top:20.65pt;height:78pt;width:443.3pt;z-index:251661312;mso-width-relative:page;mso-height-relative:page;" fillcolor="#FF0000" filled="t" stroked="t" coordsize="21600,21600" adj="10800">
                  <v:path/>
                  <v:fill on="t" color2="#FFFFFF" focussize="0,0"/>
                  <v:stroke color="#FF0000"/>
                  <v:imagedata o:title=""/>
                  <o:lock v:ext="edit" aspectratio="f"/>
                  <v:textpath on="t" fitshape="t" fitpath="t" trim="t" xscale="f" string="重庆市沙坪坝区应急管理局文件" style="font-family:方正小标宋_GBK;font-size:28pt;v-text-align:center;"/>
                </v:shape>
              </w:pict>
            </w:r>
          </w:p>
        </w:tc>
      </w:tr>
      <w:tr>
        <w:tblPrEx>
          <w:tblCellMar>
            <w:top w:w="0" w:type="dxa"/>
            <w:left w:w="108" w:type="dxa"/>
            <w:bottom w:w="0" w:type="dxa"/>
            <w:right w:w="108" w:type="dxa"/>
          </w:tblCellMar>
        </w:tblPrEx>
        <w:trPr>
          <w:trHeight w:val="1411" w:hRule="atLeast"/>
          <w:jc w:val="center"/>
        </w:trPr>
        <w:tc>
          <w:tcPr>
            <w:tcW w:w="8833" w:type="dxa"/>
            <w:noWrap w:val="0"/>
            <w:vAlign w:val="bottom"/>
          </w:tcPr>
          <w:p>
            <w:pPr>
              <w:spacing w:line="480" w:lineRule="auto"/>
              <w:ind w:firstLine="320" w:firstLineChars="100"/>
              <w:jc w:val="center"/>
              <w:rPr>
                <w:rFonts w:eastAsia="方正仿宋_GBK"/>
                <w:sz w:val="32"/>
                <w:szCs w:val="32"/>
              </w:rPr>
            </w:pPr>
            <w:r>
              <w:rPr>
                <w:rFonts w:hint="default" w:ascii="Times New Roman" w:hAnsi="Times New Roman" w:eastAsia="方正仿宋_GBK" w:cs="Times New Roman"/>
                <w:sz w:val="32"/>
                <w:szCs w:val="32"/>
              </w:rPr>
              <w:t>沙应急〔</w:t>
            </w:r>
            <w:r>
              <w:rPr>
                <w:rFonts w:hint="default" w:ascii="Times New Roman" w:hAnsi="Times New Roman" w:eastAsia="方正仿宋_GBK" w:cs="Times New Roman"/>
                <w:sz w:val="32"/>
                <w:szCs w:val="32"/>
                <w:lang w:val="en-US" w:eastAsia="zh-CN"/>
              </w:rPr>
              <w:t>202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号</w:t>
            </w:r>
          </w:p>
          <w:p>
            <w:pPr>
              <w:spacing w:line="540" w:lineRule="exact"/>
              <w:rPr>
                <w:sz w:val="52"/>
                <w:szCs w:val="52"/>
              </w:rPr>
            </w:pPr>
            <w:r>
              <w:rPr>
                <w:color w:val="FFFFFF"/>
                <w:sz w:val="52"/>
                <w:szCs w:val="52"/>
              </w:rPr>
              <w:pict>
                <v:line id="直接连接符 2" o:spid="_x0000_s2055" o:spt="20" style="position:absolute;left:0pt;flip:y;margin-left:-4.05pt;margin-top:23.25pt;height:0.25pt;width:439.7pt;z-index:251660288;mso-width-relative:page;mso-height-relative:page;" filled="f" stroked="t" coordsize="21600,21600" o:gfxdata="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uVBo01gAAAAgBAAAPAAAAAAAAAAEAIAAAACIAAABkcnMv&#10;ZG93bnJldi54bWxQSwECFAAUAAAACACHTuJA/LIqfgUCAAAABAAADgAAAAAAAAABACAAAAAlAQAA&#10;ZHJzL2Uyb0RvYy54bWxQSwUGAAAAAAYABgBZAQAAnAUAAAAA&#10;">
                  <v:path arrowok="t"/>
                  <v:fill on="f" focussize="0,0"/>
                  <v:stroke weight="2pt" color="#FF0000" joinstyle="round"/>
                  <v:imagedata o:title=""/>
                  <o:lock v:ext="edit" aspectratio="f"/>
                </v:line>
              </w:pict>
            </w:r>
          </w:p>
        </w:tc>
      </w:tr>
    </w:tbl>
    <w:p>
      <w:pPr>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重庆市沙坪坝区应急管理局</w:t>
      </w:r>
    </w:p>
    <w:p>
      <w:pPr>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关于注销中国石化销售股份有限公司重庆石油分公司杨公桥加油加气站危险化学品</w:t>
      </w:r>
    </w:p>
    <w:p>
      <w:pPr>
        <w:spacing w:line="54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经营许可证的通告</w:t>
      </w:r>
    </w:p>
    <w:p>
      <w:pPr>
        <w:spacing w:line="540" w:lineRule="exact"/>
        <w:rPr>
          <w:rFonts w:ascii="方正仿宋_GBK" w:hAnsi="方正仿宋_GBK"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中国石化销售股份有限公司重庆石油分公司杨公桥加油加气站已</w:t>
      </w:r>
      <w:r>
        <w:rPr>
          <w:rFonts w:ascii="Times New Roman" w:hAnsi="Times New Roman" w:eastAsia="方正仿宋_GBK" w:cs="Times New Roman"/>
          <w:sz w:val="32"/>
          <w:szCs w:val="32"/>
        </w:rPr>
        <w:t>终止危险化学品经营活动。根据《危险化学品经营许可证管理办法》第二十七条第二款“终止危险化学品经营活动的，发证机关应当注销其经营许可证”的规定，现注销</w:t>
      </w:r>
      <w:r>
        <w:rPr>
          <w:rFonts w:hint="eastAsia" w:ascii="Times New Roman" w:hAnsi="Times New Roman" w:eastAsia="方正仿宋_GBK" w:cs="Times New Roman"/>
          <w:sz w:val="32"/>
          <w:szCs w:val="32"/>
        </w:rPr>
        <w:t>中国石化销售股份有限公司重庆石油分公司杨公桥加油加气站</w:t>
      </w:r>
      <w:r>
        <w:rPr>
          <w:rFonts w:ascii="Times New Roman" w:hAnsi="Times New Roman" w:eastAsia="方正仿宋_GBK" w:cs="Times New Roman"/>
          <w:sz w:val="32"/>
          <w:szCs w:val="32"/>
        </w:rPr>
        <w:t>危险化学品经营许可证（</w:t>
      </w:r>
      <w:r>
        <w:rPr>
          <w:rFonts w:hint="eastAsia" w:ascii="Times New Roman" w:hAnsi="Times New Roman" w:eastAsia="方正仿宋_GBK" w:cs="Times New Roman"/>
          <w:sz w:val="32"/>
          <w:szCs w:val="32"/>
        </w:rPr>
        <w:t>渝沙坪坝安经(加油站)字〔2024〕000018号</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特此通告</w:t>
      </w:r>
    </w:p>
    <w:p>
      <w:pPr>
        <w:spacing w:line="540" w:lineRule="exact"/>
        <w:ind w:right="480"/>
        <w:jc w:val="right"/>
        <w:rPr>
          <w:rFonts w:ascii="Times New Roman" w:hAnsi="Times New Roman" w:eastAsia="方正仿宋_GBK" w:cs="Times New Roman"/>
          <w:sz w:val="32"/>
          <w:szCs w:val="32"/>
        </w:rPr>
      </w:pPr>
    </w:p>
    <w:p>
      <w:pPr>
        <w:spacing w:line="540" w:lineRule="exact"/>
        <w:ind w:right="480"/>
        <w:jc w:val="right"/>
        <w:rPr>
          <w:rFonts w:ascii="Times New Roman" w:hAnsi="Times New Roman" w:eastAsia="方正仿宋_GBK" w:cs="Times New Roman"/>
          <w:sz w:val="32"/>
          <w:szCs w:val="32"/>
        </w:rPr>
      </w:pPr>
    </w:p>
    <w:p>
      <w:pPr>
        <w:wordWrap w:val="0"/>
        <w:spacing w:line="540" w:lineRule="exact"/>
        <w:jc w:val="both"/>
        <w:rPr>
          <w:rFonts w:ascii="Times New Roman" w:hAnsi="Times New Roman" w:eastAsia="方正仿宋_GBK" w:cs="Times New Roman"/>
          <w:sz w:val="32"/>
          <w:szCs w:val="32"/>
        </w:rPr>
      </w:pPr>
      <w:bookmarkStart w:id="1" w:name="_GoBack"/>
      <w:bookmarkEnd w:id="1"/>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此</w:t>
      </w:r>
      <w:r>
        <w:rPr>
          <w:rFonts w:hint="eastAsia" w:ascii="Times New Roman" w:hAnsi="Times New Roman" w:eastAsia="方正仿宋_GBK" w:cs="Times New Roman"/>
          <w:sz w:val="32"/>
          <w:szCs w:val="32"/>
          <w:lang w:eastAsia="zh-CN"/>
        </w:rPr>
        <w:t>页无正文</w:t>
      </w:r>
      <w:r>
        <w:rPr>
          <w:rFonts w:hint="eastAsia" w:ascii="Times New Roman" w:hAnsi="Times New Roman" w:eastAsia="方正仿宋_GBK" w:cs="Times New Roman"/>
          <w:sz w:val="32"/>
          <w:szCs w:val="32"/>
        </w:rPr>
        <w:t>）</w:t>
      </w:r>
    </w:p>
    <w:p>
      <w:pPr>
        <w:spacing w:line="540" w:lineRule="exact"/>
        <w:ind w:right="48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重庆市沙坪坝区应急管理局</w:t>
      </w:r>
    </w:p>
    <w:p>
      <w:pPr>
        <w:wordWrap w:val="0"/>
        <w:spacing w:line="54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2025年10月</w:t>
      </w:r>
      <w:r>
        <w:rPr>
          <w:rFonts w:hint="eastAsia" w:ascii="Times New Roman" w:hAnsi="Times New Roman" w:eastAsia="方正仿宋_GBK" w:cs="Times New Roman"/>
          <w:sz w:val="32"/>
          <w:szCs w:val="32"/>
          <w:lang w:val="en-US" w:eastAsia="zh-CN"/>
        </w:rPr>
        <w:t>22</w:t>
      </w:r>
      <w:r>
        <w:rPr>
          <w:rFonts w:ascii="Times New Roman" w:hAnsi="Times New Roman" w:eastAsia="方正仿宋_GBK" w:cs="Times New Roman"/>
          <w:sz w:val="32"/>
          <w:szCs w:val="32"/>
        </w:rPr>
        <w:t>日</w:t>
      </w:r>
    </w:p>
    <w:p>
      <w:pPr>
        <w:wordWrap w:val="0"/>
        <w:spacing w:line="540" w:lineRule="exact"/>
        <w:ind w:firstLine="960" w:firstLineChars="3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此件公开发布）</w:t>
      </w: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wordWrap w:val="0"/>
        <w:spacing w:line="540" w:lineRule="exact"/>
        <w:ind w:firstLine="960" w:firstLineChars="300"/>
        <w:jc w:val="both"/>
        <w:rPr>
          <w:rFonts w:hint="eastAsia" w:ascii="Times New Roman" w:hAnsi="Times New Roman" w:eastAsia="方正仿宋_GBK" w:cs="Times New Roman"/>
          <w:sz w:val="32"/>
          <w:szCs w:val="32"/>
        </w:rPr>
      </w:pPr>
    </w:p>
    <w:p>
      <w:pPr>
        <w:pStyle w:val="14"/>
        <w:rPr>
          <w:rFonts w:hint="eastAsia"/>
          <w:lang w:val="en-US" w:eastAsia="zh-CN"/>
        </w:rPr>
      </w:pPr>
    </w:p>
    <w:p>
      <w:pPr>
        <w:pStyle w:val="14"/>
        <w:rPr>
          <w:rFonts w:hint="default"/>
          <w:lang w:val="en-US" w:eastAsia="zh-CN"/>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val="0"/>
        <w:snapToGrid w:val="0"/>
        <w:spacing w:line="440" w:lineRule="exact"/>
        <w:ind w:firstLine="280" w:firstLineChars="1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0"/>
          <w:sz w:val="28"/>
          <w:szCs w:val="28"/>
        </w:rPr>
        <w:t>重庆市沙坪坝区</w:t>
      </w:r>
      <w:r>
        <w:rPr>
          <w:rFonts w:hint="eastAsia" w:ascii="Times New Roman" w:hAnsi="Times New Roman" w:eastAsia="方正仿宋_GBK" w:cs="Times New Roman"/>
          <w:spacing w:val="0"/>
          <w:sz w:val="28"/>
          <w:szCs w:val="28"/>
          <w:lang w:eastAsia="zh-CN"/>
        </w:rPr>
        <w:t>应急管理局</w:t>
      </w:r>
      <w:r>
        <w:rPr>
          <w:rFonts w:hint="default" w:ascii="Times New Roman" w:hAnsi="Times New Roman" w:eastAsia="方正仿宋_GBK" w:cs="Times New Roman"/>
          <w:spacing w:val="0"/>
          <w:sz w:val="28"/>
          <w:szCs w:val="28"/>
          <w:lang w:val="en-US" w:eastAsia="zh-CN"/>
        </w:rPr>
        <w:t xml:space="preserve">办公室  </w:t>
      </w:r>
      <w:r>
        <w:rPr>
          <w:rFonts w:hint="default" w:ascii="Times New Roman" w:hAnsi="Times New Roman" w:cs="Times New Roman"/>
          <w:spacing w:val="0"/>
          <w:sz w:val="28"/>
          <w:szCs w:val="28"/>
          <w:lang w:val="en-US" w:eastAsia="zh-CN"/>
        </w:rPr>
        <w:t xml:space="preserve">    </w:t>
      </w:r>
      <w:r>
        <w:rPr>
          <w:rFonts w:hint="eastAsia" w:ascii="Times New Roman" w:hAnsi="Times New Roman" w:cs="Times New Roman"/>
          <w:spacing w:val="0"/>
          <w:sz w:val="28"/>
          <w:szCs w:val="28"/>
          <w:lang w:val="en-US" w:eastAsia="zh-CN"/>
        </w:rPr>
        <w:t xml:space="preserve">      </w:t>
      </w:r>
      <w:r>
        <w:rPr>
          <w:rFonts w:hint="default" w:ascii="Times New Roman" w:hAnsi="Times New Roman" w:eastAsia="方正仿宋_GBK" w:cs="Times New Roman"/>
          <w:spacing w:val="0"/>
          <w:sz w:val="28"/>
          <w:szCs w:val="28"/>
          <w:lang w:val="en-US" w:eastAsia="zh-CN"/>
        </w:rPr>
        <w:t>202</w:t>
      </w:r>
      <w:r>
        <w:rPr>
          <w:rFonts w:hint="eastAsia" w:ascii="Times New Roman" w:hAnsi="Times New Roman" w:cs="Times New Roman"/>
          <w:spacing w:val="0"/>
          <w:sz w:val="28"/>
          <w:szCs w:val="28"/>
          <w:lang w:val="en-US" w:eastAsia="zh-CN"/>
        </w:rPr>
        <w:t>5</w:t>
      </w:r>
      <w:r>
        <w:rPr>
          <w:rFonts w:hint="default" w:ascii="Times New Roman" w:hAnsi="Times New Roman" w:eastAsia="方正仿宋_GBK" w:cs="Times New Roman"/>
          <w:spacing w:val="0"/>
          <w:sz w:val="28"/>
          <w:szCs w:val="28"/>
        </w:rPr>
        <w:t>年</w:t>
      </w:r>
      <w:r>
        <w:rPr>
          <w:rFonts w:hint="default" w:ascii="Times New Roman" w:hAnsi="Times New Roman" w:cs="Times New Roman"/>
          <w:spacing w:val="0"/>
          <w:sz w:val="28"/>
          <w:szCs w:val="28"/>
          <w:lang w:val="en-US" w:eastAsia="zh-CN"/>
        </w:rPr>
        <w:t>1</w:t>
      </w:r>
      <w:r>
        <w:rPr>
          <w:rFonts w:hint="eastAsia" w:ascii="Times New Roman" w:hAnsi="Times New Roman" w:cs="Times New Roman"/>
          <w:spacing w:val="0"/>
          <w:sz w:val="28"/>
          <w:szCs w:val="28"/>
          <w:lang w:val="en-US" w:eastAsia="zh-CN"/>
        </w:rPr>
        <w:t>0</w:t>
      </w:r>
      <w:r>
        <w:rPr>
          <w:rFonts w:hint="default" w:ascii="Times New Roman" w:hAnsi="Times New Roman" w:eastAsia="方正仿宋_GBK" w:cs="Times New Roman"/>
          <w:spacing w:val="0"/>
          <w:sz w:val="28"/>
          <w:szCs w:val="28"/>
        </w:rPr>
        <w:t>月</w:t>
      </w:r>
      <w:r>
        <w:rPr>
          <w:rFonts w:hint="eastAsia" w:ascii="Times New Roman" w:hAnsi="Times New Roman" w:eastAsia="方正仿宋_GBK" w:cs="Times New Roman"/>
          <w:spacing w:val="0"/>
          <w:sz w:val="28"/>
          <w:szCs w:val="28"/>
          <w:lang w:val="en-US" w:eastAsia="zh-CN"/>
        </w:rPr>
        <w:t>22</w:t>
      </w:r>
      <w:r>
        <w:rPr>
          <w:rFonts w:hint="default" w:ascii="Times New Roman" w:hAnsi="Times New Roman" w:eastAsia="方正仿宋_GBK" w:cs="Times New Roman"/>
          <w:spacing w:val="0"/>
          <w:sz w:val="28"/>
          <w:szCs w:val="28"/>
        </w:rPr>
        <w:t>日印</w:t>
      </w:r>
      <w:r>
        <w:rPr>
          <w:rFonts w:hint="eastAsia" w:ascii="Times New Roman" w:hAnsi="Times New Roman" w:eastAsia="方正仿宋_GBK" w:cs="Times New Roman"/>
          <w:spacing w:val="0"/>
          <w:sz w:val="28"/>
          <w:szCs w:val="28"/>
          <w:lang w:eastAsia="zh-CN"/>
        </w:rPr>
        <w:t>发</w:t>
      </w:r>
    </w:p>
    <w:sectPr>
      <w:headerReference r:id="rId3" w:type="default"/>
      <w:footerReference r:id="rId4" w:type="default"/>
      <w:pgSz w:w="11906" w:h="16838"/>
      <w:pgMar w:top="1984" w:right="1446" w:bottom="1644" w:left="1446"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2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5553C43"/>
    <w:rsid w:val="000517CE"/>
    <w:rsid w:val="00055002"/>
    <w:rsid w:val="001241AF"/>
    <w:rsid w:val="00153DFD"/>
    <w:rsid w:val="001714E2"/>
    <w:rsid w:val="00190118"/>
    <w:rsid w:val="002216A4"/>
    <w:rsid w:val="00361D09"/>
    <w:rsid w:val="003C3C01"/>
    <w:rsid w:val="004625C8"/>
    <w:rsid w:val="004830D4"/>
    <w:rsid w:val="004F4172"/>
    <w:rsid w:val="00560FE4"/>
    <w:rsid w:val="005A7BC0"/>
    <w:rsid w:val="00610592"/>
    <w:rsid w:val="006E1CA9"/>
    <w:rsid w:val="007059CD"/>
    <w:rsid w:val="007665CF"/>
    <w:rsid w:val="00783C2F"/>
    <w:rsid w:val="008223AF"/>
    <w:rsid w:val="00872209"/>
    <w:rsid w:val="00892850"/>
    <w:rsid w:val="008F6C0F"/>
    <w:rsid w:val="00922424"/>
    <w:rsid w:val="00992054"/>
    <w:rsid w:val="00AA25B5"/>
    <w:rsid w:val="00AA2C13"/>
    <w:rsid w:val="00B84726"/>
    <w:rsid w:val="00BC5831"/>
    <w:rsid w:val="00C06460"/>
    <w:rsid w:val="00C86CBE"/>
    <w:rsid w:val="00C9072D"/>
    <w:rsid w:val="00C9290B"/>
    <w:rsid w:val="00D73BE9"/>
    <w:rsid w:val="00DD1C99"/>
    <w:rsid w:val="00EC3694"/>
    <w:rsid w:val="00F07320"/>
    <w:rsid w:val="00F656A1"/>
    <w:rsid w:val="014E4831"/>
    <w:rsid w:val="025D2470"/>
    <w:rsid w:val="02F9614D"/>
    <w:rsid w:val="045370A8"/>
    <w:rsid w:val="045A6A33"/>
    <w:rsid w:val="04845678"/>
    <w:rsid w:val="051E0A7B"/>
    <w:rsid w:val="05D24F9A"/>
    <w:rsid w:val="05EF4ACC"/>
    <w:rsid w:val="0682513E"/>
    <w:rsid w:val="08992537"/>
    <w:rsid w:val="08B17951"/>
    <w:rsid w:val="09BD5DBE"/>
    <w:rsid w:val="0C692866"/>
    <w:rsid w:val="0CE07426"/>
    <w:rsid w:val="0D500C64"/>
    <w:rsid w:val="10244682"/>
    <w:rsid w:val="110C14B9"/>
    <w:rsid w:val="12404300"/>
    <w:rsid w:val="13174AE5"/>
    <w:rsid w:val="13F029C1"/>
    <w:rsid w:val="1439793E"/>
    <w:rsid w:val="15624E21"/>
    <w:rsid w:val="15B3017C"/>
    <w:rsid w:val="15F34710"/>
    <w:rsid w:val="162716E7"/>
    <w:rsid w:val="17AD4BE3"/>
    <w:rsid w:val="182A1DB2"/>
    <w:rsid w:val="188624CB"/>
    <w:rsid w:val="1B7B1224"/>
    <w:rsid w:val="1DBF00B2"/>
    <w:rsid w:val="1ED94129"/>
    <w:rsid w:val="1F061EF6"/>
    <w:rsid w:val="1F710E25"/>
    <w:rsid w:val="1F83145D"/>
    <w:rsid w:val="1FD9754F"/>
    <w:rsid w:val="21012835"/>
    <w:rsid w:val="21016FB2"/>
    <w:rsid w:val="219F5BB6"/>
    <w:rsid w:val="2403684C"/>
    <w:rsid w:val="24C11F5B"/>
    <w:rsid w:val="24DC0587"/>
    <w:rsid w:val="254D1B3F"/>
    <w:rsid w:val="25997A40"/>
    <w:rsid w:val="27102180"/>
    <w:rsid w:val="28164551"/>
    <w:rsid w:val="28B66659"/>
    <w:rsid w:val="2B5B7BB1"/>
    <w:rsid w:val="2BBC6951"/>
    <w:rsid w:val="2D2D7AAC"/>
    <w:rsid w:val="32470538"/>
    <w:rsid w:val="332500F7"/>
    <w:rsid w:val="36E72D20"/>
    <w:rsid w:val="36EA20CE"/>
    <w:rsid w:val="37C139ED"/>
    <w:rsid w:val="384C5D80"/>
    <w:rsid w:val="39D90C54"/>
    <w:rsid w:val="3B4B0D56"/>
    <w:rsid w:val="3BC4519D"/>
    <w:rsid w:val="3CE93C7A"/>
    <w:rsid w:val="3CF27C15"/>
    <w:rsid w:val="3D546BAD"/>
    <w:rsid w:val="3E137EE5"/>
    <w:rsid w:val="3E2E4312"/>
    <w:rsid w:val="3E9B10C2"/>
    <w:rsid w:val="40202543"/>
    <w:rsid w:val="406D4E4D"/>
    <w:rsid w:val="40857CE9"/>
    <w:rsid w:val="42E97153"/>
    <w:rsid w:val="44025CAE"/>
    <w:rsid w:val="447C21D5"/>
    <w:rsid w:val="44F17528"/>
    <w:rsid w:val="44FD6BBE"/>
    <w:rsid w:val="452324B2"/>
    <w:rsid w:val="45553C43"/>
    <w:rsid w:val="46446ED5"/>
    <w:rsid w:val="46B63991"/>
    <w:rsid w:val="47752ACA"/>
    <w:rsid w:val="478552E3"/>
    <w:rsid w:val="491621F6"/>
    <w:rsid w:val="4A9C5875"/>
    <w:rsid w:val="4AAC5B10"/>
    <w:rsid w:val="4C7F348C"/>
    <w:rsid w:val="4D9B26C0"/>
    <w:rsid w:val="4DA100EC"/>
    <w:rsid w:val="4E796ACA"/>
    <w:rsid w:val="502E071A"/>
    <w:rsid w:val="50A121E7"/>
    <w:rsid w:val="50B26775"/>
    <w:rsid w:val="512222AC"/>
    <w:rsid w:val="52137636"/>
    <w:rsid w:val="54BD1793"/>
    <w:rsid w:val="558925D7"/>
    <w:rsid w:val="55CB3ECF"/>
    <w:rsid w:val="59EE5898"/>
    <w:rsid w:val="5A146C55"/>
    <w:rsid w:val="5C320050"/>
    <w:rsid w:val="5C7A6246"/>
    <w:rsid w:val="5D0E4D5B"/>
    <w:rsid w:val="5ED272A6"/>
    <w:rsid w:val="5F93775D"/>
    <w:rsid w:val="601E603C"/>
    <w:rsid w:val="60385CED"/>
    <w:rsid w:val="60DD30A4"/>
    <w:rsid w:val="61942726"/>
    <w:rsid w:val="625A6C6C"/>
    <w:rsid w:val="657C1C2B"/>
    <w:rsid w:val="6622397F"/>
    <w:rsid w:val="66651C8A"/>
    <w:rsid w:val="6852732D"/>
    <w:rsid w:val="68754EED"/>
    <w:rsid w:val="687F107F"/>
    <w:rsid w:val="69632EB7"/>
    <w:rsid w:val="698B02B8"/>
    <w:rsid w:val="69CD5CAF"/>
    <w:rsid w:val="6A4454E8"/>
    <w:rsid w:val="6C74577D"/>
    <w:rsid w:val="6CD12293"/>
    <w:rsid w:val="6F3F3691"/>
    <w:rsid w:val="6FCC6779"/>
    <w:rsid w:val="7198256C"/>
    <w:rsid w:val="71A55FFE"/>
    <w:rsid w:val="73306E0A"/>
    <w:rsid w:val="73925BAA"/>
    <w:rsid w:val="74A024E4"/>
    <w:rsid w:val="75117320"/>
    <w:rsid w:val="76AD6D41"/>
    <w:rsid w:val="79400158"/>
    <w:rsid w:val="7A2463F3"/>
    <w:rsid w:val="7B2127A2"/>
    <w:rsid w:val="7C207132"/>
    <w:rsid w:val="7D772F67"/>
    <w:rsid w:val="7E513B2E"/>
    <w:rsid w:val="7EBA0F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
    <w:qFormat/>
    <w:uiPriority w:val="99"/>
    <w:pPr>
      <w:adjustRightInd w:val="0"/>
      <w:snapToGrid w:val="0"/>
      <w:jc w:val="center"/>
    </w:pPr>
    <w:rPr>
      <w:b/>
      <w:bCs/>
      <w:sz w:val="44"/>
      <w:szCs w:val="44"/>
    </w:rPr>
  </w:style>
  <w:style w:type="paragraph" w:styleId="3">
    <w:name w:val="index 7"/>
    <w:basedOn w:val="1"/>
    <w:next w:val="1"/>
    <w:qFormat/>
    <w:uiPriority w:val="0"/>
    <w:pPr>
      <w:ind w:left="1200" w:leftChars="12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Message Header"/>
    <w:basedOn w:val="1"/>
    <w:next w:val="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szCs w:val="24"/>
    </w:rPr>
  </w:style>
  <w:style w:type="character" w:styleId="9">
    <w:name w:val="page number"/>
    <w:basedOn w:val="8"/>
    <w:qFormat/>
    <w:uiPriority w:val="99"/>
  </w:style>
  <w:style w:type="character" w:customStyle="1" w:styleId="10">
    <w:name w:val="正文文本 Char"/>
    <w:link w:val="2"/>
    <w:semiHidden/>
    <w:qFormat/>
    <w:locked/>
    <w:uiPriority w:val="99"/>
    <w:rPr>
      <w:rFonts w:ascii="Calibri" w:hAnsi="Calibri" w:cs="Calibri"/>
      <w:sz w:val="21"/>
      <w:szCs w:val="21"/>
    </w:rPr>
  </w:style>
  <w:style w:type="character" w:customStyle="1" w:styleId="11">
    <w:name w:val="页脚 Char"/>
    <w:link w:val="4"/>
    <w:semiHidden/>
    <w:qFormat/>
    <w:locked/>
    <w:uiPriority w:val="99"/>
    <w:rPr>
      <w:rFonts w:ascii="Calibri" w:hAnsi="Calibri" w:cs="Calibri"/>
      <w:sz w:val="18"/>
      <w:szCs w:val="18"/>
    </w:rPr>
  </w:style>
  <w:style w:type="paragraph" w:customStyle="1" w:styleId="12">
    <w:name w:val="Char Char Char Char Char Char Char"/>
    <w:basedOn w:val="1"/>
    <w:qFormat/>
    <w:uiPriority w:val="99"/>
    <w:pPr>
      <w:widowControl/>
      <w:spacing w:line="240" w:lineRule="exact"/>
      <w:jc w:val="left"/>
    </w:pPr>
    <w:rPr>
      <w:rFonts w:ascii="Verdana" w:hAnsi="Verdana" w:eastAsia="仿宋_GB2312" w:cs="Verdana"/>
      <w:kern w:val="0"/>
      <w:sz w:val="24"/>
      <w:szCs w:val="24"/>
      <w:lang w:eastAsia="en-US"/>
    </w:rPr>
  </w:style>
  <w:style w:type="character" w:customStyle="1" w:styleId="13">
    <w:name w:val="页眉 Char"/>
    <w:link w:val="5"/>
    <w:qFormat/>
    <w:uiPriority w:val="99"/>
    <w:rPr>
      <w:rFonts w:ascii="Calibri" w:hAnsi="Calibri" w:cs="Calibri"/>
      <w:kern w:val="2"/>
      <w:sz w:val="18"/>
      <w:szCs w:val="18"/>
    </w:rPr>
  </w:style>
  <w:style w:type="paragraph" w:customStyle="1" w:styleId="14">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4" textRotate="1"/>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45</Words>
  <Characters>257</Characters>
  <Lines>2</Lines>
  <Paragraphs>1</Paragraphs>
  <TotalTime>5</TotalTime>
  <ScaleCrop>false</ScaleCrop>
  <LinksUpToDate>false</LinksUpToDate>
  <CharactersWithSpaces>301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2017-02-10T07:45:00Z</dcterms:created>
  <dc:creator>zhw</dc:creator>
  <cp:lastModifiedBy>薤叶芸香</cp:lastModifiedBy>
  <cp:lastPrinted>2023-08-22T02:22:00Z</cp:lastPrinted>
  <dcterms:modified xsi:type="dcterms:W3CDTF">2025-10-23T02:20:46Z</dcterms:modified>
  <dc:title>沙安监〔2016〕36号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B95D5259C9C240E19359B2BC88673B0D</vt:lpwstr>
  </property>
</Properties>
</file>