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041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620"/>
        <w:gridCol w:w="1137"/>
        <w:gridCol w:w="363"/>
        <w:gridCol w:w="771"/>
        <w:gridCol w:w="189"/>
        <w:gridCol w:w="960"/>
        <w:gridCol w:w="1300"/>
        <w:gridCol w:w="386"/>
        <w:gridCol w:w="6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部门专项绩效目标申报表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编制单位：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重庆市沙坪坝区安全生产应急救援指挥中心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专项资金名称</w:t>
            </w: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2025</w:t>
            </w:r>
            <w:r>
              <w:rPr>
                <w:rFonts w:hint="eastAsia" w:ascii="宋体" w:hAnsi="宋体" w:cs="宋体"/>
                <w:kern w:val="0"/>
                <w:sz w:val="20"/>
              </w:rPr>
              <w:t>年预算</w:t>
            </w:r>
          </w:p>
        </w:tc>
        <w:tc>
          <w:tcPr>
            <w:tcW w:w="50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区级支出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0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补助街镇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项目概况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立项依据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当年绩效目标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相关绩效在主管部门公开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指标权重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计量单位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指标性质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80BB2"/>
    <w:rsid w:val="44485F53"/>
    <w:rsid w:val="60A518FE"/>
    <w:rsid w:val="659747B3"/>
    <w:rsid w:val="704134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2025-01-14T04:06:04Z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