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C6BE">
      <w:pPr>
        <w:spacing w:line="560" w:lineRule="exact"/>
        <w:rPr>
          <w:rFonts w:hint="eastAsia" w:ascii="方正黑体_GBK" w:eastAsia="方正黑体_GBK"/>
          <w:szCs w:val="32"/>
        </w:rPr>
      </w:pPr>
      <w:r>
        <w:rPr>
          <w:rFonts w:hint="eastAsia" w:ascii="方正黑体_GBK" w:eastAsia="方正黑体_GBK"/>
          <w:szCs w:val="32"/>
        </w:rPr>
        <w:t>附件2</w:t>
      </w:r>
    </w:p>
    <w:p w14:paraId="7C5C4F07">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重庆市沙坪坝区人民政府陈家桥街道办事处</w:t>
      </w:r>
    </w:p>
    <w:p w14:paraId="4B30EDA5">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14:paraId="35749401">
      <w:pPr>
        <w:spacing w:line="560" w:lineRule="exact"/>
        <w:ind w:firstLine="640" w:firstLineChars="200"/>
        <w:rPr>
          <w:szCs w:val="32"/>
        </w:rPr>
      </w:pPr>
    </w:p>
    <w:p w14:paraId="05A16751">
      <w:pPr>
        <w:spacing w:line="560" w:lineRule="exact"/>
        <w:ind w:firstLine="640" w:firstLineChars="200"/>
        <w:rPr>
          <w:rFonts w:hint="eastAsia" w:ascii="方正黑体_GBK" w:eastAsia="方正黑体_GBK"/>
          <w:szCs w:val="32"/>
        </w:rPr>
      </w:pPr>
      <w:r>
        <w:rPr>
          <w:rFonts w:hint="eastAsia" w:ascii="方正黑体_GBK" w:eastAsia="方正黑体_GBK"/>
          <w:szCs w:val="32"/>
        </w:rPr>
        <w:t>一、单位基本情况</w:t>
      </w:r>
    </w:p>
    <w:p w14:paraId="1C35DB55">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（一）职能职责。</w:t>
      </w:r>
    </w:p>
    <w:p w14:paraId="0153C571">
      <w:pPr>
        <w:pStyle w:val="9"/>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重庆市沙坪坝区人民政府陈家桥街道办事处为重庆市沙坪坝区人民政府派出机关，职能职责有：</w:t>
      </w:r>
    </w:p>
    <w:p w14:paraId="0881CDE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1﹒宣传、贯彻落实党的方针政策和国家的法律法规，执行上级党委、政府的指示、决议和决定，在职权范围内发布命令、决定，完成上级下达的各项经济指标和工作任务。</w:t>
      </w:r>
    </w:p>
    <w:p w14:paraId="1E02EE1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2﹒在街道党工委的统一领导下，行使区政府赋予的权力，负责辖区的行政管理工作，执行上级人民代表大会决议。</w:t>
      </w:r>
    </w:p>
    <w:p w14:paraId="278604C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3﹒负责制订并实施职权范围内的工作计划、工作制度以及完成计划的行政措施，领导和监督各社区按时、保质、保量完成工作任务。</w:t>
      </w:r>
    </w:p>
    <w:p w14:paraId="13101292">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4﹒负责管理社区社会事务。</w:t>
      </w:r>
    </w:p>
    <w:p w14:paraId="4615B3B9">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5﹒加强社会治安综合治理，做好外来人口管理、青少年思想道德建设和武装工作；落实人口计划指标，加强流动人口的计生管理，搞好计生工作；做好拥军优属、社会救济等基层社会保障工作。</w:t>
      </w:r>
    </w:p>
    <w:p w14:paraId="3C5326B9">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6﹒做好社区教育、文化、体育活动的组织指导和协调工作。</w:t>
      </w:r>
    </w:p>
    <w:p w14:paraId="18ABF576">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7﹒编制街道年度财政预、决算，管理、审查、监督居委会财务。</w:t>
      </w:r>
    </w:p>
    <w:p w14:paraId="1B61674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8﹒指导、协调社区居委会搞好社会管理，帮助社区解决实际困难，及时向区政府反映群众意见和要求，处理人民来信来访。</w:t>
      </w:r>
    </w:p>
    <w:p w14:paraId="53B0D6A2">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9﹒完成区委、区政府交办的其他工作。</w:t>
      </w:r>
    </w:p>
    <w:p w14:paraId="6AC0ECDA">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单位构成。</w:t>
      </w:r>
    </w:p>
    <w:p w14:paraId="5C80EF45">
      <w:pPr>
        <w:spacing w:line="560" w:lineRule="exact"/>
        <w:ind w:firstLine="640" w:firstLineChars="2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sz w:val="32"/>
        </w:rPr>
        <w:t>根据《中共重庆市委办公厅</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重庆市人民政府办公厅关于印发〈重庆市沙坪坝区机构改革方案〉的通知》（渝委办发﹝2024﹞19号）和《重庆市党建统领基层治理工作联席会议印发&lt;关于加强党建统领基层治理的实施意见（试行）&gt;的通知》（渝基治联﹝2023﹞5号）精神</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sz w:val="32"/>
          <w:shd w:val="clear" w:color="auto" w:fill="FFFFFF"/>
        </w:rPr>
        <w:t>将</w:t>
      </w:r>
      <w:r>
        <w:rPr>
          <w:rFonts w:hint="eastAsia" w:ascii="方正仿宋_GBK" w:hAnsi="方正仿宋_GBK" w:eastAsia="方正仿宋_GBK" w:cs="方正仿宋_GBK"/>
          <w:color w:val="000000"/>
          <w:sz w:val="32"/>
        </w:rPr>
        <w:t>中共重庆市沙坪坝区</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街道工作委员会、重庆市沙坪坝区人民政府</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街道办事处</w:t>
      </w:r>
      <w:r>
        <w:rPr>
          <w:rFonts w:hint="eastAsia" w:ascii="方正仿宋_GBK" w:hAnsi="方正仿宋_GBK" w:eastAsia="方正仿宋_GBK" w:cs="方正仿宋_GBK"/>
          <w:sz w:val="32"/>
        </w:rPr>
        <w:t>（以下简称</w:t>
      </w:r>
      <w:r>
        <w:rPr>
          <w:rFonts w:hint="eastAsia" w:ascii="方正仿宋_GBK" w:hAnsi="方正仿宋_GBK" w:eastAsia="方正仿宋_GBK" w:cs="方正仿宋_GBK"/>
          <w:sz w:val="32"/>
          <w:lang w:val="en"/>
        </w:rPr>
        <w:t>陈家桥</w:t>
      </w:r>
      <w:r>
        <w:rPr>
          <w:rFonts w:hint="eastAsia" w:ascii="方正仿宋_GBK" w:hAnsi="方正仿宋_GBK" w:eastAsia="方正仿宋_GBK" w:cs="方正仿宋_GBK"/>
          <w:sz w:val="32"/>
        </w:rPr>
        <w:t>街道党工委、办事处）</w:t>
      </w:r>
      <w:r>
        <w:rPr>
          <w:rFonts w:hint="eastAsia" w:ascii="方正仿宋_GBK" w:hAnsi="方正仿宋_GBK" w:eastAsia="方正仿宋_GBK" w:cs="方正仿宋_GBK"/>
          <w:sz w:val="32"/>
          <w:shd w:val="clear" w:color="auto" w:fill="FFFFFF"/>
          <w:lang w:val="en"/>
        </w:rPr>
        <w:t>机构编制事宜</w:t>
      </w:r>
      <w:r>
        <w:rPr>
          <w:rFonts w:hint="eastAsia" w:ascii="方正仿宋_GBK" w:hAnsi="方正仿宋_GBK" w:eastAsia="方正仿宋_GBK" w:cs="方正仿宋_GBK"/>
          <w:sz w:val="32"/>
          <w:shd w:val="clear" w:color="auto" w:fill="FFFFFF"/>
          <w:lang w:eastAsia="zh-CN"/>
        </w:rPr>
        <w:t>调整，</w:t>
      </w:r>
      <w:r>
        <w:rPr>
          <w:rFonts w:hint="eastAsia" w:ascii="方正仿宋_GBK" w:hAnsi="方正仿宋_GBK" w:eastAsia="方正仿宋_GBK" w:cs="方正仿宋_GBK"/>
          <w:sz w:val="32"/>
        </w:rPr>
        <w:t>设置内设机构5个</w:t>
      </w:r>
      <w:r>
        <w:rPr>
          <w:rFonts w:hint="eastAsia" w:ascii="方正仿宋_GBK" w:hAnsi="方正仿宋_GBK" w:eastAsia="方正仿宋_GBK" w:cs="方正仿宋_GBK"/>
          <w:lang w:eastAsia="zh-CN"/>
        </w:rPr>
        <w:t>：</w:t>
      </w:r>
    </w:p>
    <w:p w14:paraId="1019E73E">
      <w:pPr>
        <w:adjustRightInd w:val="0"/>
        <w:snapToGrid w:val="0"/>
        <w:spacing w:line="600" w:lineRule="exact"/>
        <w:ind w:firstLine="640" w:firstLineChars="200"/>
        <w:rPr>
          <w:rFonts w:hint="eastAsia" w:ascii="Times New Roman" w:hAnsi="Times New Roman" w:eastAsia="方正仿宋_GBK" w:cs="Times New Roman"/>
          <w:snapToGrid w:val="0"/>
          <w:w w:val="100"/>
          <w:kern w:val="2"/>
          <w:sz w:val="32"/>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﹒基层治理综合指挥室。</w:t>
      </w:r>
      <w:r>
        <w:rPr>
          <w:rFonts w:hint="eastAsia" w:ascii="Times New Roman" w:hAnsi="Times New Roman" w:eastAsia="方正仿宋_GBK" w:cs="Times New Roman"/>
          <w:snapToGrid w:val="0"/>
          <w:w w:val="100"/>
          <w:kern w:val="2"/>
          <w:sz w:val="32"/>
        </w:rPr>
        <w:t>统一部署一体化治理智治平台，承担运行监测、分析研判、协同流转、应急指挥、督查考核、综合协调、文秘等职责。</w:t>
      </w:r>
    </w:p>
    <w:p w14:paraId="2E19155A">
      <w:pPr>
        <w:adjustRightInd w:val="0"/>
        <w:snapToGrid w:val="0"/>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﹒党的建设办公室。</w:t>
      </w:r>
      <w:r>
        <w:rPr>
          <w:rFonts w:hint="eastAsia" w:ascii="Times New Roman" w:hAnsi="Times New Roman" w:eastAsia="方正仿宋_GBK" w:cs="Times New Roman"/>
          <w:snapToGrid w:val="0"/>
          <w:w w:val="100"/>
          <w:kern w:val="2"/>
          <w:sz w:val="32"/>
        </w:rPr>
        <w:t>负责党的建设、纪检监察、组织、宣传、统战、人大、政协联络、编制、人事、民宗侨台、群团等职责。</w:t>
      </w:r>
    </w:p>
    <w:p w14:paraId="42F38FA5">
      <w:pPr>
        <w:overflowPunct w:val="0"/>
        <w:adjustRightInd w:val="0"/>
        <w:snapToGrid w:val="0"/>
        <w:spacing w:line="580" w:lineRule="exact"/>
        <w:ind w:firstLine="640" w:firstLineChars="200"/>
        <w:jc w:val="both"/>
        <w:rPr>
          <w:rFonts w:hint="eastAsia" w:ascii="Times New Roman" w:hAnsi="Times New Roman" w:eastAsia="方正仿宋_GBK" w:cs="Times New Roman"/>
          <w:color w:val="000000"/>
          <w:sz w:val="32"/>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﹒经济发展办公室。</w:t>
      </w:r>
      <w:r>
        <w:rPr>
          <w:rFonts w:hint="eastAsia" w:ascii="Times New Roman" w:hAnsi="Times New Roman" w:eastAsia="方正仿宋_GBK" w:cs="Times New Roman"/>
          <w:color w:val="000000"/>
          <w:sz w:val="32"/>
        </w:rPr>
        <w:t>负责经济发展规划</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经济社会统计</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rPr>
        <w:t>规划</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建设</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市政公用</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市容环卫</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环境保护</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rPr>
        <w:t>财政收支</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预决算</w:t>
      </w:r>
      <w:r>
        <w:rPr>
          <w:rFonts w:hint="eastAsia" w:ascii="方正仿宋_GBK" w:hAnsi="方正仿宋_GBK" w:eastAsia="方正仿宋_GBK" w:cs="Times New Roman"/>
          <w:color w:val="000000"/>
          <w:sz w:val="32"/>
        </w:rPr>
        <w:t>、总会计、</w:t>
      </w:r>
      <w:r>
        <w:rPr>
          <w:rFonts w:hint="eastAsia" w:ascii="Times New Roman" w:hAnsi="Times New Roman" w:eastAsia="方正仿宋_GBK" w:cs="Times New Roman"/>
          <w:color w:val="000000"/>
          <w:sz w:val="32"/>
        </w:rPr>
        <w:t>财政资金监督检查</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绩效评价等职责。</w:t>
      </w:r>
    </w:p>
    <w:p w14:paraId="0EE3912E">
      <w:pPr>
        <w:overflowPunct w:val="0"/>
        <w:adjustRightInd w:val="0"/>
        <w:snapToGrid w:val="0"/>
        <w:spacing w:line="58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﹒民生服务办公室。</w:t>
      </w:r>
      <w:r>
        <w:rPr>
          <w:rFonts w:hint="eastAsia" w:ascii="Times New Roman" w:hAnsi="Times New Roman" w:eastAsia="方正仿宋_GBK" w:cs="Times New Roman"/>
          <w:color w:val="000000"/>
          <w:sz w:val="32"/>
        </w:rPr>
        <w:t>负责民政</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教育</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卫生</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计生</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物业管理</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文化</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体育</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社会救助</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残疾人事业</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劳动就业</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社会保障</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退役军人服务等职责。</w:t>
      </w:r>
    </w:p>
    <w:p w14:paraId="17DDCA11">
      <w:pPr>
        <w:overflowPunct w:val="0"/>
        <w:adjustRightInd w:val="0"/>
        <w:snapToGrid w:val="0"/>
        <w:spacing w:line="58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﹒平安法治办公室。</w:t>
      </w:r>
      <w:r>
        <w:rPr>
          <w:rFonts w:hint="eastAsia" w:ascii="Times New Roman" w:hAnsi="Times New Roman" w:eastAsia="方正仿宋_GBK" w:cs="Times New Roman"/>
          <w:color w:val="000000"/>
          <w:sz w:val="32"/>
        </w:rPr>
        <w:t>负责武装、信访</w:t>
      </w:r>
      <w:r>
        <w:rPr>
          <w:rFonts w:hint="eastAsia" w:ascii="方正仿宋_GBK" w:hAnsi="方正仿宋_GBK" w:eastAsia="方正仿宋_GBK" w:cs="Times New Roman"/>
          <w:color w:val="000000"/>
          <w:sz w:val="32"/>
        </w:rPr>
        <w:t>、</w:t>
      </w:r>
      <w:r>
        <w:rPr>
          <w:rFonts w:hint="eastAsia" w:ascii="方正仿宋_GBK" w:hAnsi="方正仿宋_GBK" w:eastAsia="方正仿宋_GBK" w:cs="Times New Roman"/>
          <w:color w:val="000000"/>
          <w:sz w:val="32"/>
          <w:lang w:eastAsia="zh-CN"/>
        </w:rPr>
        <w:t>人民调解、</w:t>
      </w:r>
      <w:r>
        <w:rPr>
          <w:rFonts w:hint="eastAsia" w:ascii="Times New Roman" w:hAnsi="Times New Roman" w:eastAsia="方正仿宋_GBK" w:cs="Times New Roman"/>
          <w:color w:val="000000"/>
          <w:sz w:val="32"/>
        </w:rPr>
        <w:t>社会治安综合治理</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防范和处理邪教</w:t>
      </w:r>
      <w:r>
        <w:rPr>
          <w:rFonts w:hint="eastAsia" w:ascii="Times New Roman" w:hAnsi="Times New Roman" w:eastAsia="方正仿宋_GBK" w:cs="Times New Roman"/>
          <w:color w:val="000000"/>
          <w:sz w:val="32"/>
          <w:lang w:eastAsia="zh-CN"/>
        </w:rPr>
        <w:t>、法制、</w:t>
      </w:r>
      <w:r>
        <w:rPr>
          <w:rFonts w:hint="eastAsia" w:ascii="Times New Roman" w:hAnsi="Times New Roman" w:eastAsia="方正仿宋_GBK" w:cs="Times New Roman"/>
          <w:color w:val="000000"/>
          <w:sz w:val="32"/>
        </w:rPr>
        <w:t>安全生产综合监管</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应急管理</w:t>
      </w:r>
      <w:r>
        <w:rPr>
          <w:rFonts w:hint="eastAsia" w:ascii="Times New Roman" w:hAnsi="Times New Roman" w:eastAsia="方正仿宋_GBK" w:cs="Times New Roman"/>
          <w:color w:val="000000"/>
          <w:sz w:val="32"/>
          <w:lang w:eastAsia="zh-CN"/>
        </w:rPr>
        <w:t>、综合执法</w:t>
      </w:r>
      <w:r>
        <w:rPr>
          <w:rFonts w:hint="eastAsia" w:ascii="Times New Roman" w:hAnsi="Times New Roman" w:eastAsia="方正仿宋_GBK" w:cs="Times New Roman"/>
          <w:color w:val="000000"/>
          <w:sz w:val="32"/>
        </w:rPr>
        <w:t>等职责。</w:t>
      </w:r>
    </w:p>
    <w:p w14:paraId="107BDE1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分别将</w:t>
      </w:r>
      <w:r>
        <w:rPr>
          <w:rFonts w:hint="eastAsia" w:ascii="方正仿宋_GBK" w:hAnsi="方正仿宋_GBK" w:eastAsia="方正仿宋_GBK" w:cs="方正仿宋_GBK"/>
        </w:rPr>
        <w:t>5个事业单位：</w:t>
      </w:r>
    </w:p>
    <w:p w14:paraId="6AEA9962">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1﹒重庆市沙坪坝区陈家桥街道社区事务服务中心</w:t>
      </w:r>
    </w:p>
    <w:p w14:paraId="7C75439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2﹒重庆市沙坪坝区陈家桥街道社区文化服务中心</w:t>
      </w:r>
    </w:p>
    <w:p w14:paraId="6A12D5F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3﹒重庆市沙坪坝区陈家桥街道劳动就业和社会保障服务所</w:t>
      </w:r>
    </w:p>
    <w:p w14:paraId="5A1BB288">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4﹒重庆市沙坪坝区陈家桥街道退役军人服务站</w:t>
      </w:r>
    </w:p>
    <w:p w14:paraId="447ACBD9">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5﹒重庆市沙坪坝区陈家桥街道综合行政执法大队</w:t>
      </w:r>
    </w:p>
    <w:p w14:paraId="3AE1E483">
      <w:pPr>
        <w:spacing w:line="600" w:lineRule="exact"/>
        <w:ind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调整为：</w:t>
      </w:r>
    </w:p>
    <w:p w14:paraId="5989FFC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1﹒重庆市沙坪坝区陈家桥街道社区事务服务中心</w:t>
      </w:r>
    </w:p>
    <w:p w14:paraId="52F5E6C0">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2﹒重庆市沙坪坝区陈家桥街道新时代文明实践服务中心</w:t>
      </w:r>
    </w:p>
    <w:p w14:paraId="1CCE6CBF">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3﹒重庆市沙坪坝区陈家桥街道产业发展服务中心</w:t>
      </w:r>
    </w:p>
    <w:p w14:paraId="3F6A85A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4﹒重庆市沙坪坝区陈家桥街道便民服务中心（退役军人服务站）</w:t>
      </w:r>
    </w:p>
    <w:p w14:paraId="6A98BFB5">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rPr>
        <w:t>5﹒重庆市沙坪坝区陈家桥街道综合行政执法大队</w:t>
      </w:r>
    </w:p>
    <w:p w14:paraId="47B64014">
      <w:pPr>
        <w:spacing w:line="560" w:lineRule="exact"/>
        <w:ind w:firstLine="640" w:firstLineChars="200"/>
        <w:rPr>
          <w:rFonts w:hint="eastAsia" w:ascii="方正黑体_GBK" w:eastAsia="方正黑体_GBK"/>
          <w:szCs w:val="32"/>
        </w:rPr>
      </w:pPr>
      <w:r>
        <w:rPr>
          <w:rFonts w:hint="eastAsia" w:ascii="方正黑体_GBK" w:eastAsia="方正黑体_GBK"/>
          <w:szCs w:val="32"/>
        </w:rPr>
        <w:t>二、部门收支总体情况</w:t>
      </w:r>
    </w:p>
    <w:p w14:paraId="45797F45">
      <w:pPr>
        <w:spacing w:line="560" w:lineRule="exact"/>
        <w:ind w:firstLine="640"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（一）收入预算：202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年年初预算数</w:t>
      </w:r>
      <w:r>
        <w:rPr>
          <w:rFonts w:hint="eastAsia" w:ascii="方正仿宋_GBK" w:hAnsi="方正仿宋_GBK" w:eastAsia="方正仿宋_GBK" w:cs="方正仿宋_GBK"/>
          <w:szCs w:val="32"/>
          <w:lang w:val="en-US" w:eastAsia="zh-CN"/>
        </w:rPr>
        <w:t>3015.20</w:t>
      </w:r>
      <w:r>
        <w:rPr>
          <w:rFonts w:hint="eastAsia" w:ascii="方正仿宋_GBK" w:hAnsi="方正仿宋_GBK" w:eastAsia="方正仿宋_GBK" w:cs="方正仿宋_GBK"/>
          <w:szCs w:val="32"/>
        </w:rPr>
        <w:t>万元，其中：一般公共预算拨款</w:t>
      </w:r>
      <w:r>
        <w:rPr>
          <w:rFonts w:hint="eastAsia" w:ascii="方正仿宋_GBK" w:hAnsi="方正仿宋_GBK" w:eastAsia="方正仿宋_GBK" w:cs="方正仿宋_GBK"/>
          <w:szCs w:val="32"/>
          <w:lang w:val="en-US" w:eastAsia="zh-CN"/>
        </w:rPr>
        <w:t>3015.20万元</w:t>
      </w:r>
      <w:r>
        <w:rPr>
          <w:rFonts w:hint="eastAsia" w:ascii="方正仿宋_GBK" w:hAnsi="方正仿宋_GBK" w:eastAsia="方正仿宋_GBK" w:cs="方正仿宋_GBK"/>
          <w:szCs w:val="32"/>
        </w:rPr>
        <w:t>，政府性基金预算拨款</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万元，国有资本经营预算收入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万元，事业收入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万元，事业单位经营收入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万元。收入较去年</w:t>
      </w:r>
      <w:r>
        <w:rPr>
          <w:rFonts w:hint="eastAsia" w:ascii="方正仿宋_GBK" w:hAnsi="方正仿宋_GBK" w:eastAsia="方正仿宋_GBK" w:cs="方正仿宋_GBK"/>
          <w:szCs w:val="32"/>
          <w:lang w:eastAsia="zh-CN"/>
        </w:rPr>
        <w:t>增加</w:t>
      </w:r>
      <w:r>
        <w:rPr>
          <w:rFonts w:hint="eastAsia" w:ascii="方正仿宋_GBK" w:hAnsi="方正仿宋_GBK" w:eastAsia="方正仿宋_GBK" w:cs="方正仿宋_GBK"/>
          <w:szCs w:val="32"/>
          <w:lang w:val="en-US" w:eastAsia="zh-CN"/>
        </w:rPr>
        <w:t>654.27</w:t>
      </w:r>
      <w:r>
        <w:rPr>
          <w:rFonts w:hint="eastAsia" w:ascii="方正仿宋_GBK" w:hAnsi="方正仿宋_GBK" w:eastAsia="方正仿宋_GBK" w:cs="方正仿宋_GBK"/>
          <w:szCs w:val="32"/>
        </w:rPr>
        <w:t>万元，主要是</w:t>
      </w:r>
      <w:r>
        <w:rPr>
          <w:rFonts w:hint="eastAsia" w:ascii="方正仿宋_GBK" w:hAnsi="方正仿宋_GBK" w:eastAsia="方正仿宋_GBK" w:cs="方正仿宋_GBK"/>
          <w:szCs w:val="32"/>
          <w:lang w:eastAsia="zh-CN"/>
        </w:rPr>
        <w:t>增加了</w:t>
      </w:r>
      <w:r>
        <w:rPr>
          <w:rFonts w:hint="eastAsia" w:ascii="方正仿宋_GBK" w:hAnsi="方正仿宋_GBK" w:eastAsia="方正仿宋_GBK" w:cs="方正仿宋_GBK"/>
          <w:sz w:val="32"/>
          <w:szCs w:val="32"/>
          <w:lang w:eastAsia="zh-CN"/>
        </w:rPr>
        <w:t>以前年度由各部门划转给各街镇的定人定金额的人员经费及项目经费</w:t>
      </w:r>
      <w:r>
        <w:rPr>
          <w:rFonts w:hint="eastAsia" w:ascii="方正仿宋_GBK" w:hAnsi="方正仿宋_GBK" w:eastAsia="方正仿宋_GBK" w:cs="方正仿宋_GBK"/>
          <w:szCs w:val="32"/>
        </w:rPr>
        <w:t>。</w:t>
      </w:r>
    </w:p>
    <w:p w14:paraId="7986BA38">
      <w:pPr>
        <w:spacing w:line="560" w:lineRule="exact"/>
        <w:ind w:firstLine="640"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（二）支出预算：202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年年初预算数</w:t>
      </w:r>
      <w:r>
        <w:rPr>
          <w:rFonts w:hint="eastAsia" w:ascii="方正仿宋_GBK" w:hAnsi="方正仿宋_GBK" w:eastAsia="方正仿宋_GBK" w:cs="方正仿宋_GBK"/>
          <w:szCs w:val="32"/>
          <w:lang w:val="en-US" w:eastAsia="zh-CN"/>
        </w:rPr>
        <w:t>3015.20</w:t>
      </w:r>
      <w:r>
        <w:rPr>
          <w:rFonts w:hint="eastAsia" w:ascii="方正仿宋_GBK" w:hAnsi="方正仿宋_GBK" w:eastAsia="方正仿宋_GBK" w:cs="方正仿宋_GBK"/>
          <w:szCs w:val="32"/>
        </w:rPr>
        <w:t>万元，其中：一般公共服务</w:t>
      </w:r>
      <w:r>
        <w:rPr>
          <w:rFonts w:hint="eastAsia" w:ascii="方正仿宋_GBK" w:hAnsi="方正仿宋_GBK" w:eastAsia="方正仿宋_GBK" w:cs="方正仿宋_GBK"/>
          <w:szCs w:val="32"/>
          <w:lang w:val="en-US" w:eastAsia="zh-CN"/>
        </w:rPr>
        <w:t>1755.08</w:t>
      </w:r>
      <w:r>
        <w:rPr>
          <w:rFonts w:hint="eastAsia" w:ascii="方正仿宋_GBK" w:hAnsi="方正仿宋_GBK" w:eastAsia="方正仿宋_GBK" w:cs="方正仿宋_GBK"/>
          <w:szCs w:val="32"/>
        </w:rPr>
        <w:t>万元，教育</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rPr>
        <w:t>文化旅游体育与传媒支出</w:t>
      </w:r>
      <w:r>
        <w:rPr>
          <w:rFonts w:hint="eastAsia" w:ascii="方正仿宋_GBK" w:hAnsi="方正仿宋_GBK" w:eastAsia="方正仿宋_GBK" w:cs="方正仿宋_GBK"/>
          <w:lang w:val="en-US" w:eastAsia="zh-CN"/>
        </w:rPr>
        <w:t>78.66</w:t>
      </w:r>
      <w:r>
        <w:rPr>
          <w:rFonts w:hint="eastAsia" w:ascii="方正仿宋_GBK" w:hAnsi="方正仿宋_GBK" w:eastAsia="方正仿宋_GBK" w:cs="方正仿宋_GBK"/>
        </w:rPr>
        <w:t>万元</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szCs w:val="32"/>
        </w:rPr>
        <w:t>社会保障和就业</w:t>
      </w:r>
      <w:r>
        <w:rPr>
          <w:rFonts w:hint="eastAsia" w:ascii="方正仿宋_GBK" w:hAnsi="方正仿宋_GBK" w:eastAsia="方正仿宋_GBK" w:cs="方正仿宋_GBK"/>
          <w:szCs w:val="32"/>
          <w:lang w:val="en-US" w:eastAsia="zh-CN"/>
        </w:rPr>
        <w:t>274.83</w:t>
      </w:r>
      <w:r>
        <w:rPr>
          <w:rFonts w:hint="eastAsia" w:ascii="方正仿宋_GBK" w:hAnsi="方正仿宋_GBK" w:eastAsia="方正仿宋_GBK" w:cs="方正仿宋_GBK"/>
          <w:szCs w:val="32"/>
        </w:rPr>
        <w:t>万元，卫生健康支出</w:t>
      </w:r>
      <w:r>
        <w:rPr>
          <w:rFonts w:hint="eastAsia" w:ascii="方正仿宋_GBK" w:hAnsi="方正仿宋_GBK" w:eastAsia="方正仿宋_GBK" w:cs="方正仿宋_GBK"/>
          <w:szCs w:val="32"/>
          <w:lang w:val="en-US" w:eastAsia="zh-CN"/>
        </w:rPr>
        <w:t>63.96</w:t>
      </w:r>
      <w:r>
        <w:rPr>
          <w:rFonts w:hint="eastAsia" w:ascii="方正仿宋_GBK" w:hAnsi="方正仿宋_GBK" w:eastAsia="方正仿宋_GBK" w:cs="方正仿宋_GBK"/>
          <w:szCs w:val="32"/>
        </w:rPr>
        <w:t>万元，住房保障</w:t>
      </w:r>
      <w:r>
        <w:rPr>
          <w:rFonts w:hint="eastAsia" w:ascii="方正仿宋_GBK" w:hAnsi="方正仿宋_GBK" w:eastAsia="方正仿宋_GBK" w:cs="方正仿宋_GBK"/>
          <w:szCs w:val="32"/>
          <w:lang w:val="en-US" w:eastAsia="zh-CN"/>
        </w:rPr>
        <w:t>68.47</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，资源勘探工业信息等支出</w:t>
      </w:r>
      <w:r>
        <w:rPr>
          <w:rFonts w:hint="eastAsia" w:ascii="方正仿宋_GBK" w:hAnsi="方正仿宋_GBK" w:eastAsia="方正仿宋_GBK" w:cs="方正仿宋_GBK"/>
          <w:szCs w:val="32"/>
          <w:lang w:val="en-US" w:eastAsia="zh-CN"/>
        </w:rPr>
        <w:t>73.22万元，</w:t>
      </w:r>
      <w:r>
        <w:rPr>
          <w:rFonts w:hint="eastAsia" w:ascii="方正仿宋_GBK" w:hAnsi="方正仿宋_GBK" w:eastAsia="方正仿宋_GBK" w:cs="方正仿宋_GBK"/>
        </w:rPr>
        <w:t>城乡社区支出</w:t>
      </w:r>
      <w:r>
        <w:rPr>
          <w:rFonts w:hint="eastAsia" w:ascii="方正仿宋_GBK" w:hAnsi="方正仿宋_GBK" w:eastAsia="方正仿宋_GBK" w:cs="方正仿宋_GBK"/>
          <w:szCs w:val="32"/>
          <w:lang w:val="en-US" w:eastAsia="zh-CN"/>
        </w:rPr>
        <w:t>700.98</w:t>
      </w:r>
      <w:r>
        <w:rPr>
          <w:rFonts w:hint="eastAsia" w:ascii="方正仿宋_GBK" w:hAnsi="方正仿宋_GBK" w:eastAsia="方正仿宋_GBK" w:cs="方正仿宋_GBK"/>
        </w:rPr>
        <w:t>万元</w:t>
      </w:r>
      <w:r>
        <w:rPr>
          <w:rFonts w:hint="eastAsia" w:ascii="方正仿宋_GBK" w:hAnsi="方正仿宋_GBK" w:eastAsia="方正仿宋_GBK" w:cs="方正仿宋_GBK"/>
          <w:szCs w:val="32"/>
        </w:rPr>
        <w:t>。支出较去年</w:t>
      </w:r>
      <w:r>
        <w:rPr>
          <w:rFonts w:hint="eastAsia" w:ascii="方正仿宋_GBK" w:hAnsi="方正仿宋_GBK" w:eastAsia="方正仿宋_GBK" w:cs="方正仿宋_GBK"/>
          <w:szCs w:val="32"/>
          <w:lang w:eastAsia="zh-CN"/>
        </w:rPr>
        <w:t>增加</w:t>
      </w:r>
      <w:r>
        <w:rPr>
          <w:rFonts w:hint="eastAsia" w:ascii="方正仿宋_GBK" w:hAnsi="方正仿宋_GBK" w:eastAsia="方正仿宋_GBK" w:cs="方正仿宋_GBK"/>
          <w:szCs w:val="32"/>
          <w:lang w:val="en-US" w:eastAsia="zh-CN"/>
        </w:rPr>
        <w:t>654.27</w:t>
      </w:r>
      <w:r>
        <w:rPr>
          <w:rFonts w:hint="eastAsia" w:ascii="方正仿宋_GBK" w:hAnsi="方正仿宋_GBK" w:eastAsia="方正仿宋_GBK" w:cs="方正仿宋_GBK"/>
          <w:szCs w:val="32"/>
        </w:rPr>
        <w:t>万元，主要是</w:t>
      </w:r>
      <w:r>
        <w:rPr>
          <w:rFonts w:hint="eastAsia" w:ascii="方正仿宋_GBK" w:hAnsi="方正仿宋_GBK" w:eastAsia="方正仿宋_GBK" w:cs="方正仿宋_GBK"/>
          <w:szCs w:val="32"/>
          <w:lang w:eastAsia="zh-CN"/>
        </w:rPr>
        <w:t>增加了</w:t>
      </w:r>
      <w:r>
        <w:rPr>
          <w:rFonts w:hint="eastAsia" w:ascii="方正仿宋_GBK" w:hAnsi="方正仿宋_GBK" w:eastAsia="方正仿宋_GBK" w:cs="方正仿宋_GBK"/>
          <w:sz w:val="32"/>
          <w:szCs w:val="32"/>
          <w:lang w:eastAsia="zh-CN"/>
        </w:rPr>
        <w:t>以前年度由各部门划转给各街镇的定人定金额的人员经费及项目经费</w:t>
      </w:r>
      <w:r>
        <w:rPr>
          <w:rFonts w:hint="eastAsia" w:ascii="方正仿宋_GBK" w:hAnsi="方正仿宋_GBK" w:eastAsia="方正仿宋_GBK" w:cs="方正仿宋_GBK"/>
          <w:szCs w:val="32"/>
        </w:rPr>
        <w:t>。</w:t>
      </w:r>
    </w:p>
    <w:p w14:paraId="5A39F3C7">
      <w:pPr>
        <w:spacing w:line="560" w:lineRule="exact"/>
        <w:ind w:firstLine="640" w:firstLineChars="200"/>
        <w:rPr>
          <w:rFonts w:hint="eastAsia" w:ascii="方正黑体_GBK" w:eastAsia="方正黑体_GBK"/>
          <w:szCs w:val="32"/>
        </w:rPr>
      </w:pPr>
      <w:r>
        <w:rPr>
          <w:rFonts w:hint="eastAsia" w:ascii="方正黑体_GBK" w:eastAsia="方正黑体_GBK"/>
          <w:szCs w:val="32"/>
        </w:rPr>
        <w:t>三、部门预算情况说明</w:t>
      </w:r>
    </w:p>
    <w:p w14:paraId="0081B1C8">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年一般公共预算财政拨款收入</w:t>
      </w:r>
      <w:r>
        <w:rPr>
          <w:rFonts w:hint="eastAsia" w:ascii="方正仿宋_GBK" w:hAnsi="方正仿宋_GBK" w:eastAsia="方正仿宋_GBK" w:cs="方正仿宋_GBK"/>
          <w:szCs w:val="32"/>
          <w:lang w:val="en-US" w:eastAsia="zh-CN"/>
        </w:rPr>
        <w:t>3015.20</w:t>
      </w:r>
      <w:r>
        <w:rPr>
          <w:rFonts w:hint="eastAsia" w:ascii="方正仿宋_GBK" w:hAnsi="方正仿宋_GBK" w:eastAsia="方正仿宋_GBK" w:cs="方正仿宋_GBK"/>
          <w:szCs w:val="32"/>
        </w:rPr>
        <w:t>万元，一般公共预算财政拨款支出</w:t>
      </w:r>
      <w:r>
        <w:rPr>
          <w:rFonts w:hint="eastAsia" w:ascii="方正仿宋_GBK" w:hAnsi="方正仿宋_GBK" w:eastAsia="方正仿宋_GBK" w:cs="方正仿宋_GBK"/>
          <w:szCs w:val="32"/>
          <w:lang w:val="en-US" w:eastAsia="zh-CN"/>
        </w:rPr>
        <w:t>3015.20</w:t>
      </w:r>
      <w:r>
        <w:rPr>
          <w:rFonts w:hint="eastAsia" w:ascii="方正仿宋_GBK" w:hAnsi="方正仿宋_GBK" w:eastAsia="方正仿宋_GBK" w:cs="方正仿宋_GBK"/>
          <w:szCs w:val="32"/>
        </w:rPr>
        <w:t>万元，比202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增加</w:t>
      </w:r>
      <w:r>
        <w:rPr>
          <w:rFonts w:hint="eastAsia" w:ascii="方正仿宋_GBK" w:hAnsi="方正仿宋_GBK" w:eastAsia="方正仿宋_GBK" w:cs="方正仿宋_GBK"/>
          <w:szCs w:val="32"/>
          <w:lang w:val="en-US" w:eastAsia="zh-CN"/>
        </w:rPr>
        <w:t>654.27</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1365.61</w:t>
      </w:r>
      <w:r>
        <w:rPr>
          <w:rFonts w:hint="eastAsia" w:ascii="方正仿宋_GBK" w:hAnsi="方正仿宋_GBK" w:eastAsia="方正仿宋_GBK" w:cs="方正仿宋_GBK"/>
          <w:szCs w:val="32"/>
        </w:rPr>
        <w:t>万元，比202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减少</w:t>
      </w:r>
      <w:r>
        <w:rPr>
          <w:rFonts w:hint="eastAsia" w:ascii="方正仿宋_GBK" w:hAnsi="方正仿宋_GBK" w:eastAsia="方正仿宋_GBK" w:cs="方正仿宋_GBK"/>
          <w:szCs w:val="32"/>
          <w:lang w:val="en-US" w:eastAsia="zh-CN"/>
        </w:rPr>
        <w:t>137.12</w:t>
      </w:r>
      <w:r>
        <w:rPr>
          <w:rFonts w:hint="eastAsia" w:ascii="方正仿宋_GBK" w:hAnsi="方正仿宋_GBK" w:eastAsia="方正仿宋_GBK" w:cs="方正仿宋_GBK"/>
          <w:szCs w:val="32"/>
        </w:rPr>
        <w:t>万元，主要原因是</w:t>
      </w:r>
      <w:r>
        <w:rPr>
          <w:rFonts w:hint="eastAsia" w:ascii="方正仿宋_GBK" w:hAnsi="方正仿宋_GBK" w:eastAsia="方正仿宋_GBK" w:cs="方正仿宋_GBK"/>
          <w:lang w:eastAsia="zh-CN"/>
        </w:rPr>
        <w:t>人员减少，减少了经费预算额度</w:t>
      </w:r>
      <w:r>
        <w:rPr>
          <w:rFonts w:hint="eastAsia" w:ascii="方正仿宋_GBK" w:hAnsi="方正仿宋_GBK" w:eastAsia="方正仿宋_GBK" w:cs="方正仿宋_GBK"/>
          <w:szCs w:val="32"/>
        </w:rPr>
        <w:t>，主要用于保障在职人员工资福利</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社会保险缴费</w:t>
      </w:r>
      <w:r>
        <w:rPr>
          <w:rFonts w:hint="eastAsia" w:ascii="方正仿宋_GBK" w:hAnsi="方正仿宋_GBK" w:cs="方正仿宋_GBK"/>
          <w:szCs w:val="32"/>
          <w:lang w:eastAsia="zh-CN"/>
        </w:rPr>
        <w:t>及日常公用支出等</w:t>
      </w:r>
      <w:r>
        <w:rPr>
          <w:rFonts w:hint="eastAsia" w:ascii="方正仿宋_GBK" w:hAnsi="方正仿宋_GBK" w:eastAsia="方正仿宋_GBK" w:cs="方正仿宋_GBK"/>
          <w:szCs w:val="32"/>
        </w:rPr>
        <w:t>，退休人员补助等；项目支出</w:t>
      </w:r>
      <w:r>
        <w:rPr>
          <w:rFonts w:hint="eastAsia" w:ascii="方正仿宋_GBK" w:hAnsi="方正仿宋_GBK" w:eastAsia="方正仿宋_GBK" w:cs="方正仿宋_GBK"/>
          <w:szCs w:val="32"/>
          <w:lang w:val="en-US" w:eastAsia="zh-CN"/>
        </w:rPr>
        <w:t>1649.59</w:t>
      </w:r>
      <w:r>
        <w:rPr>
          <w:rFonts w:hint="eastAsia" w:ascii="方正仿宋_GBK" w:hAnsi="方正仿宋_GBK" w:eastAsia="方正仿宋_GBK" w:cs="方正仿宋_GBK"/>
          <w:szCs w:val="32"/>
        </w:rPr>
        <w:t>万元，比202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增加</w:t>
      </w:r>
      <w:r>
        <w:rPr>
          <w:rFonts w:hint="eastAsia" w:ascii="方正仿宋_GBK" w:hAnsi="方正仿宋_GBK" w:eastAsia="方正仿宋_GBK" w:cs="方正仿宋_GBK"/>
          <w:szCs w:val="32"/>
          <w:lang w:val="en-US" w:eastAsia="zh-CN"/>
        </w:rPr>
        <w:t>806.59</w:t>
      </w:r>
      <w:r>
        <w:rPr>
          <w:rFonts w:hint="eastAsia" w:ascii="方正仿宋_GBK" w:hAnsi="方正仿宋_GBK" w:eastAsia="方正仿宋_GBK" w:cs="方正仿宋_GBK"/>
          <w:szCs w:val="32"/>
        </w:rPr>
        <w:t>万元，主要原因是</w:t>
      </w:r>
      <w:r>
        <w:rPr>
          <w:rFonts w:hint="eastAsia" w:ascii="方正仿宋_GBK" w:hAnsi="方正仿宋_GBK" w:eastAsia="方正仿宋_GBK" w:cs="方正仿宋_GBK"/>
          <w:szCs w:val="32"/>
          <w:lang w:eastAsia="zh-CN"/>
        </w:rPr>
        <w:t>增加了</w:t>
      </w:r>
      <w:r>
        <w:rPr>
          <w:rFonts w:hint="eastAsia" w:ascii="方正仿宋_GBK" w:hAnsi="方正仿宋_GBK" w:eastAsia="方正仿宋_GBK" w:cs="方正仿宋_GBK"/>
          <w:sz w:val="32"/>
          <w:szCs w:val="32"/>
          <w:lang w:eastAsia="zh-CN"/>
        </w:rPr>
        <w:t>以前年度由各部门划转给各街镇的定人定金额的人员经费及项目经费</w:t>
      </w:r>
      <w:r>
        <w:rPr>
          <w:rFonts w:hint="eastAsia" w:ascii="方正仿宋_GBK" w:hAnsi="方正仿宋_GBK" w:eastAsia="方正仿宋_GBK" w:cs="方正仿宋_GBK"/>
          <w:szCs w:val="32"/>
        </w:rPr>
        <w:t>。主要用</w:t>
      </w:r>
      <w:bookmarkStart w:id="0" w:name="_GoBack"/>
      <w:bookmarkEnd w:id="0"/>
      <w:r>
        <w:rPr>
          <w:rFonts w:hint="eastAsia" w:ascii="方正仿宋_GBK" w:hAnsi="方正仿宋_GBK" w:eastAsia="方正仿宋_GBK" w:cs="方正仿宋_GBK"/>
          <w:szCs w:val="32"/>
        </w:rPr>
        <w:t>于“三保”保基本民生、政策性人员、办公用房租金、历史遗留民生问题</w:t>
      </w:r>
      <w:r>
        <w:rPr>
          <w:rFonts w:hint="eastAsia" w:ascii="方正仿宋_GBK" w:hAnsi="方正仿宋_GBK" w:eastAsia="方正仿宋_GBK" w:cs="方正仿宋_GBK"/>
          <w:szCs w:val="32"/>
          <w:lang w:eastAsia="zh-CN"/>
        </w:rPr>
        <w:t>、群众慰问帮扶、清扫保洁及市政绿化管护、基层社会治理</w:t>
      </w:r>
      <w:r>
        <w:rPr>
          <w:rFonts w:hint="eastAsia" w:ascii="方正仿宋_GBK" w:hAnsi="方正仿宋_GBK" w:eastAsia="方正仿宋_GBK" w:cs="方正仿宋_GBK"/>
          <w:szCs w:val="32"/>
        </w:rPr>
        <w:t>等重点工作。</w:t>
      </w:r>
    </w:p>
    <w:p w14:paraId="6E0865E4">
      <w:pPr>
        <w:spacing w:line="560" w:lineRule="exact"/>
        <w:ind w:firstLine="640"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年政府性基金预算收入0万元，政府性基金预算支出0万元，</w:t>
      </w:r>
      <w:r>
        <w:rPr>
          <w:rFonts w:hint="eastAsia" w:ascii="方正仿宋_GBK" w:hAnsi="方正仿宋_GBK" w:eastAsia="方正仿宋_GBK" w:cs="方正仿宋_GBK"/>
          <w:szCs w:val="32"/>
          <w:lang w:eastAsia="zh-CN"/>
        </w:rPr>
        <w:t>陈家桥街道</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年未使用政府性基金预算拨款安排的支出</w:t>
      </w:r>
      <w:r>
        <w:rPr>
          <w:rFonts w:hint="eastAsia" w:ascii="方正仿宋_GBK" w:hAnsi="方正仿宋_GBK" w:eastAsia="方正仿宋_GBK" w:cs="方正仿宋_GBK"/>
          <w:szCs w:val="32"/>
          <w:lang w:eastAsia="zh-CN"/>
        </w:rPr>
        <w:t>。</w:t>
      </w:r>
    </w:p>
    <w:p w14:paraId="6BE0CCDA">
      <w:pPr>
        <w:spacing w:line="560" w:lineRule="exact"/>
        <w:ind w:firstLine="640" w:firstLineChars="200"/>
        <w:rPr>
          <w:rFonts w:hint="eastAsia" w:ascii="方正黑体_GBK" w:eastAsia="方正黑体_GBK"/>
          <w:szCs w:val="32"/>
        </w:rPr>
      </w:pPr>
      <w:r>
        <w:rPr>
          <w:rFonts w:hint="eastAsia" w:ascii="方正黑体_GBK" w:eastAsia="方正黑体_GBK"/>
          <w:szCs w:val="32"/>
        </w:rPr>
        <w:t>四、“三公”经费情况说明</w:t>
      </w:r>
    </w:p>
    <w:p w14:paraId="60C6C633">
      <w:pPr>
        <w:spacing w:line="560" w:lineRule="exact"/>
        <w:ind w:firstLine="640" w:firstLineChars="200"/>
        <w:rPr>
          <w:rFonts w:hint="eastAsia" w:ascii="方正仿宋_GBK" w:hAnsi="方正仿宋_GBK" w:eastAsia="方正仿宋_GBK" w:cs="方正仿宋_GBK"/>
          <w:szCs w:val="32"/>
          <w:highlight w:val="none"/>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年“三公”经费预算</w:t>
      </w:r>
      <w:r>
        <w:rPr>
          <w:rFonts w:hint="eastAsia" w:ascii="方正仿宋_GBK" w:hAnsi="方正仿宋_GBK" w:eastAsia="方正仿宋_GBK" w:cs="方正仿宋_GBK"/>
          <w:szCs w:val="32"/>
          <w:lang w:val="en-US" w:eastAsia="zh-CN"/>
        </w:rPr>
        <w:t>14.84</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持平</w:t>
      </w:r>
      <w:r>
        <w:rPr>
          <w:rFonts w:hint="eastAsia" w:ascii="方正仿宋_GBK" w:hAnsi="方正仿宋_GBK" w:eastAsia="方正仿宋_GBK" w:cs="方正仿宋_GBK"/>
          <w:szCs w:val="32"/>
        </w:rPr>
        <w:t>。其中：因公出国（境）费用</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持平</w:t>
      </w:r>
      <w:r>
        <w:rPr>
          <w:rFonts w:hint="eastAsia" w:ascii="方正仿宋_GBK" w:hAnsi="方正仿宋_GBK" w:eastAsia="方正仿宋_GBK" w:cs="方正仿宋_GBK"/>
          <w:szCs w:val="32"/>
        </w:rPr>
        <w:t>，主要原因是</w:t>
      </w:r>
      <w:r>
        <w:rPr>
          <w:rFonts w:hint="eastAsia" w:ascii="方正仿宋_GBK" w:hAnsi="方正仿宋_GBK" w:eastAsia="方正仿宋_GBK" w:cs="方正仿宋_GBK"/>
          <w:szCs w:val="32"/>
          <w:lang w:val="en-US" w:eastAsia="zh-CN"/>
        </w:rPr>
        <w:t>本年度无因公出国（境）预算</w:t>
      </w:r>
      <w:r>
        <w:rPr>
          <w:rFonts w:hint="eastAsia" w:ascii="方正仿宋_GBK" w:hAnsi="方正仿宋_GBK" w:eastAsia="方正仿宋_GBK" w:cs="方正仿宋_GBK"/>
          <w:szCs w:val="32"/>
        </w:rPr>
        <w:t>；公务接待费</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持平</w:t>
      </w:r>
      <w:r>
        <w:rPr>
          <w:rFonts w:hint="eastAsia" w:ascii="方正仿宋_GBK" w:hAnsi="方正仿宋_GBK" w:eastAsia="方正仿宋_GBK" w:cs="方正仿宋_GBK"/>
          <w:szCs w:val="32"/>
        </w:rPr>
        <w:t>，主要原因是</w:t>
      </w:r>
      <w:r>
        <w:rPr>
          <w:rFonts w:hint="eastAsia" w:ascii="方正仿宋_GBK" w:hAnsi="方正仿宋_GBK" w:eastAsia="方正仿宋_GBK" w:cs="方正仿宋_GBK"/>
          <w:szCs w:val="32"/>
          <w:lang w:val="en-US" w:eastAsia="zh-CN"/>
        </w:rPr>
        <w:t>本年度无</w:t>
      </w:r>
      <w:r>
        <w:rPr>
          <w:rFonts w:hint="eastAsia" w:ascii="方正仿宋_GBK" w:hAnsi="方正仿宋_GBK" w:eastAsia="方正仿宋_GBK" w:cs="方正仿宋_GBK"/>
          <w:szCs w:val="32"/>
        </w:rPr>
        <w:t>公务接待费</w:t>
      </w:r>
      <w:r>
        <w:rPr>
          <w:rFonts w:hint="eastAsia" w:ascii="方正仿宋_GBK" w:hAnsi="方正仿宋_GBK" w:eastAsia="方正仿宋_GBK" w:cs="方正仿宋_GBK"/>
          <w:szCs w:val="32"/>
          <w:lang w:eastAsia="zh-CN"/>
        </w:rPr>
        <w:t>预算</w:t>
      </w:r>
      <w:r>
        <w:rPr>
          <w:rFonts w:hint="eastAsia" w:ascii="方正仿宋_GBK" w:hAnsi="方正仿宋_GBK" w:eastAsia="方正仿宋_GBK" w:cs="方正仿宋_GBK"/>
          <w:szCs w:val="32"/>
        </w:rPr>
        <w:t>；公务用车运行维护费</w:t>
      </w:r>
      <w:r>
        <w:rPr>
          <w:rFonts w:hint="eastAsia" w:ascii="方正仿宋_GBK" w:hAnsi="方正仿宋_GBK" w:eastAsia="方正仿宋_GBK" w:cs="方正仿宋_GBK"/>
          <w:szCs w:val="32"/>
          <w:lang w:val="en-US" w:eastAsia="zh-CN"/>
        </w:rPr>
        <w:t>10.08</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比</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减少</w:t>
      </w:r>
      <w:r>
        <w:rPr>
          <w:rFonts w:hint="eastAsia" w:ascii="方正仿宋_GBK" w:hAnsi="方正仿宋_GBK" w:eastAsia="方正仿宋_GBK" w:cs="方正仿宋_GBK"/>
          <w:szCs w:val="32"/>
          <w:lang w:val="en-US" w:eastAsia="zh-CN"/>
        </w:rPr>
        <w:t>4.76万元，主要是将4.76万元</w:t>
      </w:r>
      <w:r>
        <w:rPr>
          <w:rFonts w:hint="eastAsia" w:ascii="方正仿宋_GBK" w:hAnsi="方正仿宋_GBK" w:eastAsia="方正仿宋_GBK" w:cs="方正仿宋_GBK"/>
          <w:szCs w:val="32"/>
        </w:rPr>
        <w:t>运行维护费</w:t>
      </w:r>
      <w:r>
        <w:rPr>
          <w:rFonts w:hint="eastAsia" w:ascii="方正仿宋_GBK" w:hAnsi="方正仿宋_GBK" w:eastAsia="方正仿宋_GBK" w:cs="方正仿宋_GBK"/>
          <w:szCs w:val="32"/>
          <w:lang w:eastAsia="zh-CN"/>
        </w:rPr>
        <w:t>调整为</w:t>
      </w:r>
      <w:r>
        <w:rPr>
          <w:rFonts w:hint="eastAsia" w:ascii="方正仿宋_GBK" w:hAnsi="方正仿宋_GBK" w:eastAsia="方正仿宋_GBK" w:cs="方正仿宋_GBK"/>
          <w:szCs w:val="32"/>
        </w:rPr>
        <w:t>公务用车购置费；公务用车购置费</w:t>
      </w:r>
      <w:r>
        <w:rPr>
          <w:rFonts w:hint="eastAsia" w:ascii="方正仿宋_GBK" w:hAnsi="方正仿宋_GBK" w:eastAsia="方正仿宋_GBK" w:cs="方正仿宋_GBK"/>
          <w:szCs w:val="32"/>
          <w:lang w:val="en-US" w:eastAsia="zh-CN"/>
        </w:rPr>
        <w:t>4.76</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比</w:t>
      </w:r>
      <w:r>
        <w:rPr>
          <w:rFonts w:hint="eastAsia" w:ascii="方正仿宋_GBK" w:hAnsi="方正仿宋_GBK" w:eastAsia="方正仿宋_GBK" w:cs="方正仿宋_GBK"/>
          <w:szCs w:val="32"/>
          <w:highlight w:val="none"/>
        </w:rPr>
        <w:t>202</w:t>
      </w:r>
      <w:r>
        <w:rPr>
          <w:rFonts w:hint="eastAsia" w:ascii="方正仿宋_GBK" w:hAnsi="方正仿宋_GBK" w:eastAsia="方正仿宋_GBK" w:cs="方正仿宋_GBK"/>
          <w:szCs w:val="32"/>
          <w:highlight w:val="none"/>
          <w:lang w:val="en-US" w:eastAsia="zh-CN"/>
        </w:rPr>
        <w:t>4</w:t>
      </w:r>
      <w:r>
        <w:rPr>
          <w:rFonts w:hint="eastAsia" w:ascii="方正仿宋_GBK" w:hAnsi="方正仿宋_GBK" w:eastAsia="方正仿宋_GBK" w:cs="方正仿宋_GBK"/>
          <w:szCs w:val="32"/>
          <w:highlight w:val="none"/>
        </w:rPr>
        <w:t>年</w:t>
      </w:r>
      <w:r>
        <w:rPr>
          <w:rFonts w:hint="eastAsia" w:ascii="方正仿宋_GBK" w:hAnsi="方正仿宋_GBK" w:eastAsia="方正仿宋_GBK" w:cs="方正仿宋_GBK"/>
          <w:szCs w:val="32"/>
          <w:highlight w:val="none"/>
          <w:lang w:eastAsia="zh-CN"/>
        </w:rPr>
        <w:t>增加了</w:t>
      </w:r>
      <w:r>
        <w:rPr>
          <w:rFonts w:hint="eastAsia" w:ascii="方正仿宋_GBK" w:hAnsi="方正仿宋_GBK" w:eastAsia="方正仿宋_GBK" w:cs="方正仿宋_GBK"/>
          <w:szCs w:val="32"/>
          <w:highlight w:val="none"/>
          <w:lang w:val="en-US" w:eastAsia="zh-CN"/>
        </w:rPr>
        <w:t>4.76万元</w:t>
      </w:r>
      <w:r>
        <w:rPr>
          <w:rFonts w:hint="eastAsia" w:ascii="方正仿宋_GBK" w:hAnsi="方正仿宋_GBK" w:eastAsia="方正仿宋_GBK" w:cs="方正仿宋_GBK"/>
          <w:szCs w:val="32"/>
          <w:highlight w:val="none"/>
        </w:rPr>
        <w:t>；</w:t>
      </w:r>
      <w:r>
        <w:rPr>
          <w:rFonts w:hint="eastAsia" w:ascii="方正仿宋_GBK" w:hAnsi="方正仿宋_GBK" w:eastAsia="方正仿宋_GBK" w:cs="方正仿宋_GBK"/>
          <w:highlight w:val="none"/>
        </w:rPr>
        <w:t>主要原因是</w:t>
      </w:r>
      <w:r>
        <w:rPr>
          <w:rFonts w:hint="eastAsia" w:ascii="方正仿宋_GBK" w:hAnsi="方正仿宋_GBK" w:eastAsia="方正仿宋_GBK" w:cs="方正仿宋_GBK"/>
          <w:highlight w:val="none"/>
          <w:lang w:val="en-US" w:eastAsia="zh-CN"/>
        </w:rPr>
        <w:t>2024年底</w:t>
      </w:r>
      <w:r>
        <w:rPr>
          <w:rFonts w:hint="eastAsia" w:ascii="方正仿宋_GBK" w:hAnsi="方正仿宋_GBK" w:eastAsia="方正仿宋_GBK" w:cs="方正仿宋_GBK"/>
          <w:highlight w:val="none"/>
          <w:lang w:eastAsia="zh-CN"/>
        </w:rPr>
        <w:t>根据</w:t>
      </w:r>
      <w:r>
        <w:rPr>
          <w:rFonts w:hint="eastAsia" w:ascii="方正仿宋_GBK" w:hAnsi="方正仿宋_GBK" w:eastAsia="方正仿宋_GBK" w:cs="方正仿宋_GBK"/>
          <w:highlight w:val="none"/>
        </w:rPr>
        <w:t>经区政府第107次常务会研究决定，集中购置</w:t>
      </w:r>
      <w:r>
        <w:rPr>
          <w:rFonts w:hint="eastAsia" w:ascii="方正仿宋_GBK" w:hAnsi="方正仿宋_GBK" w:eastAsia="方正仿宋_GBK" w:cs="方正仿宋_GBK"/>
          <w:highlight w:val="none"/>
          <w:lang w:eastAsia="zh-CN"/>
        </w:rPr>
        <w:t>一辆</w:t>
      </w:r>
      <w:r>
        <w:rPr>
          <w:rFonts w:hint="eastAsia" w:ascii="方正仿宋_GBK" w:hAnsi="方正仿宋_GBK" w:eastAsia="方正仿宋_GBK" w:cs="方正仿宋_GBK"/>
          <w:highlight w:val="none"/>
        </w:rPr>
        <w:t>新能源车</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2025</w:t>
      </w:r>
      <w:r>
        <w:rPr>
          <w:rFonts w:hint="eastAsia" w:ascii="方正仿宋_GBK" w:hAnsi="方正仿宋_GBK" w:eastAsia="方正仿宋_GBK" w:cs="方正仿宋_GBK"/>
          <w:highlight w:val="none"/>
          <w:lang w:eastAsia="zh-CN"/>
        </w:rPr>
        <w:t>年度增加应付车辆款项预算</w:t>
      </w:r>
      <w:r>
        <w:rPr>
          <w:rFonts w:hint="eastAsia" w:ascii="方正仿宋_GBK" w:hAnsi="方正仿宋_GBK" w:eastAsia="方正仿宋_GBK" w:cs="方正仿宋_GBK"/>
          <w:highlight w:val="none"/>
        </w:rPr>
        <w:t>。</w:t>
      </w:r>
    </w:p>
    <w:p w14:paraId="777A158F">
      <w:pPr>
        <w:spacing w:line="560" w:lineRule="exact"/>
        <w:ind w:firstLine="640" w:firstLineChars="200"/>
        <w:rPr>
          <w:rFonts w:hint="eastAsia" w:ascii="方正黑体_GBK" w:eastAsia="方正黑体_GBK"/>
          <w:szCs w:val="32"/>
        </w:rPr>
      </w:pPr>
      <w:r>
        <w:rPr>
          <w:rFonts w:hint="eastAsia" w:ascii="方正黑体_GBK" w:eastAsia="方正黑体_GBK"/>
          <w:szCs w:val="32"/>
        </w:rPr>
        <w:t>五、其他重要事项的情况说明</w:t>
      </w:r>
    </w:p>
    <w:p w14:paraId="326ED0A7">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机关运行经费。202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年一般公共预算财政拨款运行经费</w:t>
      </w:r>
      <w:r>
        <w:rPr>
          <w:rFonts w:hint="eastAsia" w:ascii="方正仿宋_GBK" w:hAnsi="方正仿宋_GBK" w:eastAsia="方正仿宋_GBK" w:cs="方正仿宋_GBK"/>
          <w:szCs w:val="32"/>
          <w:lang w:val="en-US" w:eastAsia="zh-CN"/>
        </w:rPr>
        <w:t>160.58</w:t>
      </w:r>
      <w:r>
        <w:rPr>
          <w:rFonts w:hint="eastAsia" w:ascii="方正仿宋_GBK" w:hAnsi="方正仿宋_GBK" w:eastAsia="方正仿宋_GBK" w:cs="方正仿宋_GBK"/>
          <w:szCs w:val="32"/>
        </w:rPr>
        <w:t>万元，比上年</w:t>
      </w:r>
      <w:r>
        <w:rPr>
          <w:rFonts w:hint="eastAsia" w:ascii="方正仿宋_GBK" w:hAnsi="方正仿宋_GBK" w:eastAsia="方正仿宋_GBK" w:cs="方正仿宋_GBK"/>
          <w:szCs w:val="32"/>
          <w:lang w:eastAsia="zh-CN"/>
        </w:rPr>
        <w:t>增加</w:t>
      </w:r>
      <w:r>
        <w:rPr>
          <w:rFonts w:hint="eastAsia" w:ascii="方正仿宋_GBK" w:hAnsi="方正仿宋_GBK" w:eastAsia="方正仿宋_GBK" w:cs="方正仿宋_GBK"/>
          <w:szCs w:val="32"/>
          <w:lang w:val="en-US" w:eastAsia="zh-CN"/>
        </w:rPr>
        <w:t>49.03</w:t>
      </w:r>
      <w:r>
        <w:rPr>
          <w:rFonts w:hint="eastAsia" w:ascii="方正仿宋_GBK" w:hAnsi="方正仿宋_GBK" w:eastAsia="方正仿宋_GBK" w:cs="方正仿宋_GBK"/>
          <w:szCs w:val="32"/>
        </w:rPr>
        <w:t>万元，主要原因为</w:t>
      </w:r>
      <w:r>
        <w:rPr>
          <w:rFonts w:hint="eastAsia" w:ascii="方正仿宋_GBK" w:hAnsi="方正仿宋_GBK" w:eastAsia="方正仿宋_GBK" w:cs="方正仿宋_GBK"/>
          <w:szCs w:val="32"/>
          <w:lang w:val="en-US" w:eastAsia="zh-CN"/>
        </w:rPr>
        <w:t>2025年度</w:t>
      </w:r>
      <w:r>
        <w:rPr>
          <w:rFonts w:hint="eastAsia" w:ascii="方正仿宋_GBK" w:hAnsi="方正仿宋_GBK" w:eastAsia="方正仿宋_GBK" w:cs="方正仿宋_GBK"/>
          <w:szCs w:val="32"/>
          <w:lang w:eastAsia="zh-CN"/>
        </w:rPr>
        <w:t>把</w:t>
      </w:r>
      <w:r>
        <w:rPr>
          <w:rFonts w:hint="eastAsia" w:ascii="方正仿宋_GBK" w:hAnsi="方正仿宋_GBK" w:eastAsia="方正仿宋_GBK" w:cs="方正仿宋_GBK"/>
          <w:szCs w:val="32"/>
          <w:lang w:val="en-US" w:eastAsia="zh-CN"/>
        </w:rPr>
        <w:t>2024年</w:t>
      </w:r>
      <w:r>
        <w:rPr>
          <w:rFonts w:hint="eastAsia" w:ascii="方正仿宋_GBK" w:hAnsi="方正仿宋_GBK" w:eastAsia="方正仿宋_GBK" w:cs="方正仿宋_GBK"/>
          <w:szCs w:val="32"/>
          <w:lang w:eastAsia="zh-CN"/>
        </w:rPr>
        <w:t>作为一般性项目纳入项目支出的基础办公类、运行成本类作为基本支出</w:t>
      </w:r>
      <w:r>
        <w:rPr>
          <w:rFonts w:hint="eastAsia" w:ascii="方正仿宋_GBK" w:hAnsi="方正仿宋_GBK" w:eastAsia="方正仿宋_GBK" w:cs="方正仿宋_GBK"/>
          <w:szCs w:val="32"/>
        </w:rPr>
        <w:t>。主要用于用于办公费、印刷费、邮电费、水电费、物管费、</w:t>
      </w:r>
      <w:r>
        <w:rPr>
          <w:rFonts w:hint="eastAsia" w:ascii="方正仿宋_GBK" w:hAnsi="方正仿宋_GBK" w:eastAsia="方正仿宋_GBK" w:cs="方正仿宋_GBK"/>
          <w:szCs w:val="32"/>
          <w:lang w:eastAsia="zh-CN"/>
        </w:rPr>
        <w:t>维修维护费、医疗费、培训费、工会经费、公务车运行维护费以及</w:t>
      </w:r>
      <w:r>
        <w:rPr>
          <w:rFonts w:hint="eastAsia" w:ascii="方正仿宋_GBK" w:hAnsi="方正仿宋_GBK" w:eastAsia="方正仿宋_GBK" w:cs="方正仿宋_GBK"/>
          <w:szCs w:val="32"/>
        </w:rPr>
        <w:t>其他商品和服务支出等。</w:t>
      </w:r>
    </w:p>
    <w:p w14:paraId="32BF9865">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政府采购情况。所属各预算单位政府采购预算总额</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万元：政府采购货物预算</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万元、政府采购工程预算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万元、政府采购服务预算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万元；其中一般公共预算拨款政府采购</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万元：政府采购货物预算</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万元、政府采购工程预算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万元、政府采购服务预</w:t>
      </w:r>
      <w:r>
        <w:rPr>
          <w:rFonts w:hint="eastAsia" w:ascii="方正仿宋_GBK" w:hAnsi="方正仿宋_GBK" w:eastAsia="方正仿宋_GBK" w:cs="方正仿宋_GBK"/>
          <w:szCs w:val="32"/>
          <w:lang w:eastAsia="zh-CN"/>
        </w:rPr>
        <w:t>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p>
    <w:p w14:paraId="08C26E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绩效目标设置情况。202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年项目支出均实行了绩效目标管理，涉及一般公共预算当年财政拨款</w:t>
      </w:r>
      <w:r>
        <w:rPr>
          <w:rFonts w:hint="eastAsia" w:ascii="方正仿宋_GBK" w:hAnsi="方正仿宋_GBK" w:eastAsia="方正仿宋_GBK" w:cs="方正仿宋_GBK"/>
          <w:szCs w:val="32"/>
          <w:lang w:val="en-US" w:eastAsia="zh-CN"/>
        </w:rPr>
        <w:t>1649.59</w:t>
      </w:r>
      <w:r>
        <w:rPr>
          <w:rFonts w:hint="eastAsia" w:ascii="方正仿宋_GBK" w:hAnsi="方正仿宋_GBK" w:eastAsia="方正仿宋_GBK" w:cs="方正仿宋_GBK"/>
          <w:szCs w:val="32"/>
        </w:rPr>
        <w:t>万元。</w:t>
      </w:r>
    </w:p>
    <w:p w14:paraId="1B622B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国有资产占有使用情况。截止202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年12月，所属各预算单位共有车辆</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辆，其中一般公务用车</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辆、执勤执法用车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年一般公共预算安排购置车辆</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辆，其中一般公务用车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辆、执勤执法用车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w:t>
      </w:r>
    </w:p>
    <w:p w14:paraId="2247D7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14:paraId="4EAF1C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p>
    <w:p w14:paraId="2187BA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14:paraId="7BBABB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14:paraId="788997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14:paraId="4D13B5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5CC9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p>
    <w:p w14:paraId="37A1F8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val="en-US" w:eastAsia="zh-CN"/>
        </w:rPr>
      </w:pPr>
      <w:r>
        <w:rPr>
          <w:rFonts w:hint="eastAsia"/>
          <w:szCs w:val="32"/>
        </w:rPr>
        <w:t>部门预算公开联系人：</w:t>
      </w:r>
      <w:r>
        <w:rPr>
          <w:rFonts w:hint="eastAsia"/>
          <w:szCs w:val="32"/>
          <w:lang w:eastAsia="zh-CN"/>
        </w:rPr>
        <w:t>闫定均</w:t>
      </w:r>
      <w:r>
        <w:rPr>
          <w:rFonts w:hint="eastAsia"/>
          <w:szCs w:val="32"/>
        </w:rPr>
        <w:t>，电话：023-</w:t>
      </w:r>
      <w:r>
        <w:rPr>
          <w:rFonts w:hint="eastAsia"/>
          <w:szCs w:val="32"/>
          <w:lang w:val="en-US" w:eastAsia="zh-CN"/>
        </w:rPr>
        <w:t>65216255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000000"/>
    <w:rsid w:val="1804028B"/>
    <w:rsid w:val="180C1F9E"/>
    <w:rsid w:val="1CAF021B"/>
    <w:rsid w:val="352A30F2"/>
    <w:rsid w:val="3800258A"/>
    <w:rsid w:val="3BAD49C0"/>
    <w:rsid w:val="3D0E228D"/>
    <w:rsid w:val="40801373"/>
    <w:rsid w:val="426B34AE"/>
    <w:rsid w:val="443A37D4"/>
    <w:rsid w:val="4B3C0167"/>
    <w:rsid w:val="60C96655"/>
    <w:rsid w:val="62E0285F"/>
    <w:rsid w:val="63CF4733"/>
    <w:rsid w:val="695E3C4E"/>
    <w:rsid w:val="6F09367D"/>
    <w:rsid w:val="6F571B9A"/>
    <w:rsid w:val="789A783A"/>
    <w:rsid w:val="7A4B626B"/>
    <w:rsid w:val="7C9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楷体_GBK" w:hAnsi="方正楷体_GBK" w:eastAsia="方正楷体_GBK" w:cs="Times New Roman"/>
      <w:color w:val="000000"/>
      <w:sz w:val="24"/>
      <w:szCs w:val="22"/>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普通(网站) Char"/>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0">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2738</Words>
  <Characters>2971</Characters>
  <Lines>0</Lines>
  <Paragraphs>0</Paragraphs>
  <TotalTime>0</TotalTime>
  <ScaleCrop>false</ScaleCrop>
  <LinksUpToDate>false</LinksUpToDate>
  <CharactersWithSpaces>2972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2023-12-26T06:44:00Z</dcterms:created>
  <dc:creator>Administrator</dc:creator>
  <cp:lastModifiedBy>Administrator</cp:lastModifiedBy>
  <cp:lastPrinted>2023-12-27T04:28:00Z</cp:lastPrinted>
  <dcterms:modified xsi:type="dcterms:W3CDTF">2025-02-25T07:03:46Z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5930B999B80043218DF2ECCD1698EB76_12</vt:lpwstr>
  </property>
  <property fmtid="{D5CDD505-2E9C-101B-9397-08002B2CF9AE}" pid="4" name="KSOTemplateDocerSaveRecord">
    <vt:lpwstr>eyJoZGlkIjoiZGQ5YWY2NzA1YzMwMjY4NmFiMWU4MDEzMmQyNjczZDcifQ==</vt:lpwstr>
  </property>
</Properties>
</file>