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59" w:type="dxa"/>
            <w:shd w:val="clear"/>
            <w:vAlign w:val="center"/>
          </w:tcPr>
          <w:p>
            <w:pPr>
              <w:keepNext w:val="0"/>
              <w:keepLines w:val="0"/>
              <w:widowControl/>
              <w:suppressLineNumbers w:val="0"/>
              <w:spacing w:line="23" w:lineRule="atLeast"/>
              <w:jc w:val="left"/>
              <w:rPr>
                <w:rFonts w:ascii="微软雅黑" w:hAnsi="微软雅黑" w:eastAsia="微软雅黑" w:cs="微软雅黑"/>
                <w:b/>
                <w:bCs/>
                <w:caps w:val="0"/>
                <w:spacing w:val="0"/>
                <w:sz w:val="42"/>
                <w:szCs w:val="42"/>
              </w:rPr>
            </w:pPr>
            <w:r>
              <w:rPr>
                <w:rFonts w:hint="eastAsia" w:ascii="微软雅黑" w:hAnsi="微软雅黑" w:eastAsia="微软雅黑" w:cs="微软雅黑"/>
                <w:b/>
                <w:bCs/>
                <w:caps w:val="0"/>
                <w:spacing w:val="0"/>
                <w:kern w:val="0"/>
                <w:sz w:val="42"/>
                <w:szCs w:val="42"/>
                <w:lang w:val="en-US" w:eastAsia="zh-CN" w:bidi="ar"/>
              </w:rPr>
              <w:t>采购需求：</w:t>
            </w:r>
          </w:p>
          <w:tbl>
            <w:tblPr>
              <w:tblW w:w="9038"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60"/>
              <w:gridCol w:w="1500"/>
              <w:gridCol w:w="1200"/>
              <w:gridCol w:w="1245"/>
              <w:gridCol w:w="1920"/>
              <w:gridCol w:w="7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ascii="方正仿宋_GBK" w:hAnsi="方正仿宋_GBK" w:eastAsia="方正仿宋_GBK" w:cs="方正仿宋_GBK"/>
                    </w:rPr>
                    <w:t>项目</w:t>
                  </w:r>
                </w:p>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名称</w:t>
                  </w:r>
                </w:p>
              </w:tc>
              <w:tc>
                <w:tcPr>
                  <w:tcW w:w="15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最高限价</w:t>
                  </w:r>
                </w:p>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w:t>
                  </w:r>
                  <w:r>
                    <w:rPr>
                      <w:rStyle w:val="5"/>
                      <w:rFonts w:hint="eastAsia" w:ascii="方正仿宋_GBK" w:hAnsi="方正仿宋_GBK" w:eastAsia="方正仿宋_GBK" w:cs="方正仿宋_GBK"/>
                      <w:sz w:val="21"/>
                      <w:szCs w:val="21"/>
                    </w:rPr>
                    <w:t>万</w:t>
                  </w:r>
                  <w:r>
                    <w:rPr>
                      <w:rStyle w:val="5"/>
                      <w:rFonts w:hint="eastAsia" w:ascii="方正仿宋_GBK" w:hAnsi="方正仿宋_GBK" w:eastAsia="方正仿宋_GBK" w:cs="方正仿宋_GBK"/>
                    </w:rPr>
                    <w:t>元）</w:t>
                  </w:r>
                </w:p>
              </w:tc>
              <w:tc>
                <w:tcPr>
                  <w:tcW w:w="12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投标保证金（</w:t>
                  </w:r>
                  <w:r>
                    <w:rPr>
                      <w:rStyle w:val="5"/>
                      <w:rFonts w:hint="eastAsia" w:ascii="方正仿宋_GBK" w:hAnsi="方正仿宋_GBK" w:eastAsia="方正仿宋_GBK" w:cs="方正仿宋_GBK"/>
                      <w:sz w:val="21"/>
                      <w:szCs w:val="21"/>
                    </w:rPr>
                    <w:t>万</w:t>
                  </w:r>
                  <w:r>
                    <w:rPr>
                      <w:rStyle w:val="5"/>
                      <w:rFonts w:hint="eastAsia" w:ascii="方正仿宋_GBK" w:hAnsi="方正仿宋_GBK" w:eastAsia="方正仿宋_GBK" w:cs="方正仿宋_GBK"/>
                    </w:rPr>
                    <w:t>元）</w:t>
                  </w:r>
                </w:p>
              </w:tc>
              <w:tc>
                <w:tcPr>
                  <w:tcW w:w="124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中标供应商数量（名）</w:t>
                  </w:r>
                </w:p>
              </w:tc>
              <w:tc>
                <w:tcPr>
                  <w:tcW w:w="19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采购标的对应的中小企业划分标准所属行业</w:t>
                  </w:r>
                </w:p>
              </w:tc>
              <w:tc>
                <w:tcPr>
                  <w:tcW w:w="71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Style w:val="5"/>
                      <w:rFonts w:hint="eastAsia" w:ascii="方正仿宋_GBK" w:hAnsi="方正仿宋_GBK" w:eastAsia="方正仿宋_GBK" w:cs="方正仿宋_GBK"/>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24" w:hRule="atLeast"/>
              </w:trPr>
              <w:tc>
                <w:tcPr>
                  <w:tcW w:w="2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0"/>
                    <w:jc w:val="center"/>
                  </w:pPr>
                  <w:r>
                    <w:rPr>
                      <w:rFonts w:hint="eastAsia" w:ascii="方正仿宋_GBK" w:hAnsi="方正仿宋_GBK" w:eastAsia="方正仿宋_GBK" w:cs="方正仿宋_GBK"/>
                      <w:sz w:val="21"/>
                      <w:szCs w:val="21"/>
                      <w:bdr w:val="none" w:color="auto" w:sz="0" w:space="0"/>
                    </w:rPr>
                    <w:t>重庆市沙坪坝区青木关镇人民政府采购清扫保洁服务</w:t>
                  </w:r>
                </w:p>
              </w:tc>
              <w:tc>
                <w:tcPr>
                  <w:tcW w:w="15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Fonts w:hint="default" w:ascii="Times New Roman" w:hAnsi="Times New Roman" w:cs="Times New Roman"/>
                      <w:sz w:val="21"/>
                      <w:szCs w:val="21"/>
                    </w:rPr>
                    <w:t>924.00</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Fonts w:hint="default" w:ascii="Times New Roman" w:hAnsi="Times New Roman" w:cs="Times New Roman"/>
                      <w:sz w:val="21"/>
                      <w:szCs w:val="21"/>
                    </w:rPr>
                    <w:t>18.48</w:t>
                  </w:r>
                </w:p>
              </w:tc>
              <w:tc>
                <w:tcPr>
                  <w:tcW w:w="124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t>1</w:t>
                  </w:r>
                </w:p>
              </w:tc>
              <w:tc>
                <w:tcPr>
                  <w:tcW w:w="19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10" w:beforeAutospacing="0" w:after="210" w:afterAutospacing="0"/>
                    <w:ind w:left="0" w:right="0"/>
                    <w:jc w:val="center"/>
                  </w:pPr>
                  <w:r>
                    <w:rPr>
                      <w:rFonts w:hint="eastAsia" w:ascii="方正仿宋_GBK" w:hAnsi="方正仿宋_GBK" w:eastAsia="方正仿宋_GBK" w:cs="方正仿宋_GBK"/>
                      <w:sz w:val="21"/>
                      <w:szCs w:val="21"/>
                    </w:rPr>
                    <w:t>其他未列明行业</w:t>
                  </w:r>
                </w:p>
              </w:tc>
              <w:tc>
                <w:tcPr>
                  <w:tcW w:w="7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bl>
          <w:p>
            <w:pPr>
              <w:jc w:val="left"/>
              <w:rPr>
                <w:rFonts w:hint="eastAsia" w:ascii="微软雅黑" w:hAnsi="微软雅黑" w:eastAsia="微软雅黑" w:cs="微软雅黑"/>
                <w:b/>
                <w:bCs/>
                <w:caps w:val="0"/>
                <w:spacing w:val="0"/>
                <w:sz w:val="42"/>
                <w:szCs w:val="4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59" w:type="dxa"/>
            <w:shd w:val="clear"/>
            <w:vAlign w:val="center"/>
          </w:tcPr>
          <w:p>
            <w:pPr>
              <w:pStyle w:val="2"/>
              <w:keepNext w:val="0"/>
              <w:keepLines w:val="0"/>
              <w:widowControl/>
              <w:suppressLineNumbers w:val="0"/>
              <w:spacing w:before="0" w:beforeAutospacing="0" w:after="0" w:afterAutospacing="0" w:line="23" w:lineRule="atLeast"/>
              <w:ind w:left="0" w:right="0"/>
              <w:jc w:val="left"/>
            </w:pPr>
            <w:r>
              <w:rPr>
                <w:rFonts w:hint="eastAsia" w:ascii="方正仿宋_GBK" w:hAnsi="方正仿宋_GBK" w:eastAsia="方正仿宋_GBK" w:cs="方正仿宋_GBK"/>
                <w:b/>
                <w:bCs/>
                <w:caps w:val="0"/>
                <w:spacing w:val="0"/>
                <w:sz w:val="24"/>
                <w:szCs w:val="24"/>
              </w:rPr>
              <w:t>具体情况：场镇全域清扫保洁面积约</w:t>
            </w:r>
            <w:r>
              <w:rPr>
                <w:rFonts w:hint="default" w:ascii="Times New Roman" w:hAnsi="Times New Roman" w:eastAsia="方正仿宋_GBK" w:cs="Times New Roman"/>
                <w:b/>
                <w:bCs/>
                <w:caps w:val="0"/>
                <w:spacing w:val="0"/>
                <w:sz w:val="24"/>
                <w:szCs w:val="24"/>
              </w:rPr>
              <w:t>20.2</w:t>
            </w:r>
            <w:r>
              <w:rPr>
                <w:rFonts w:hint="eastAsia" w:ascii="方正仿宋_GBK" w:hAnsi="方正仿宋_GBK" w:eastAsia="方正仿宋_GBK" w:cs="方正仿宋_GBK"/>
                <w:b/>
                <w:bCs/>
                <w:caps w:val="0"/>
                <w:spacing w:val="0"/>
                <w:sz w:val="24"/>
                <w:szCs w:val="24"/>
              </w:rPr>
              <w:t>万平方米，包括市政道路、人行道、院坝、广场、</w:t>
            </w:r>
            <w:r>
              <w:rPr>
                <w:rFonts w:hint="default" w:ascii="Times New Roman" w:hAnsi="Times New Roman" w:eastAsia="方正仿宋_GBK" w:cs="Times New Roman"/>
                <w:b/>
                <w:bCs/>
                <w:caps w:val="0"/>
                <w:spacing w:val="0"/>
                <w:sz w:val="24"/>
                <w:szCs w:val="24"/>
              </w:rPr>
              <w:t>12</w:t>
            </w:r>
            <w:r>
              <w:rPr>
                <w:rFonts w:hint="eastAsia" w:ascii="方正仿宋_GBK" w:hAnsi="方正仿宋_GBK" w:eastAsia="方正仿宋_GBK" w:cs="方正仿宋_GBK"/>
                <w:b/>
                <w:bCs/>
                <w:caps w:val="0"/>
                <w:spacing w:val="0"/>
                <w:sz w:val="24"/>
                <w:szCs w:val="24"/>
              </w:rPr>
              <w:t>个公厕、政府办公楼的清扫保洁；农村区域</w:t>
            </w:r>
            <w:r>
              <w:rPr>
                <w:rFonts w:hint="default" w:ascii="Times New Roman" w:hAnsi="Times New Roman" w:eastAsia="微软雅黑" w:cs="Times New Roman"/>
                <w:b/>
                <w:bCs/>
                <w:caps w:val="0"/>
                <w:spacing w:val="0"/>
                <w:sz w:val="24"/>
                <w:szCs w:val="24"/>
              </w:rPr>
              <w:t>5</w:t>
            </w:r>
            <w:r>
              <w:rPr>
                <w:rFonts w:hint="eastAsia" w:ascii="方正仿宋_GBK" w:hAnsi="方正仿宋_GBK" w:eastAsia="方正仿宋_GBK" w:cs="方正仿宋_GBK"/>
                <w:b/>
                <w:bCs/>
                <w:caps w:val="0"/>
                <w:spacing w:val="0"/>
                <w:sz w:val="24"/>
                <w:szCs w:val="24"/>
              </w:rPr>
              <w:t>个村的主次干道，乡村道路，步道、河道等公共区域的清扫保洁，垃圾收运，牛皮癣清除，存量垃圾整治，果皮箱外观清洁，果皮箱清掏、抹洗等，定期冲洗道路路面，面积共约</w:t>
            </w:r>
            <w:r>
              <w:rPr>
                <w:rFonts w:hint="default" w:ascii="Times New Roman" w:hAnsi="Times New Roman" w:eastAsia="微软雅黑" w:cs="Times New Roman"/>
                <w:b/>
                <w:bCs/>
                <w:caps w:val="0"/>
                <w:spacing w:val="0"/>
                <w:sz w:val="24"/>
                <w:szCs w:val="24"/>
              </w:rPr>
              <w:t>30</w:t>
            </w:r>
            <w:r>
              <w:rPr>
                <w:rFonts w:hint="eastAsia" w:ascii="方正仿宋_GBK" w:hAnsi="方正仿宋_GBK" w:eastAsia="方正仿宋_GBK" w:cs="方正仿宋_GBK"/>
                <w:b/>
                <w:bCs/>
                <w:caps w:val="0"/>
                <w:spacing w:val="0"/>
                <w:sz w:val="24"/>
                <w:szCs w:val="24"/>
              </w:rPr>
              <w:t>万平方米</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（一）场镇区域</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1.</w:t>
            </w:r>
            <w:r>
              <w:rPr>
                <w:rFonts w:hint="eastAsia" w:ascii="方正仿宋_GBK" w:hAnsi="方正仿宋_GBK" w:eastAsia="方正仿宋_GBK" w:cs="方正仿宋_GBK"/>
                <w:b/>
                <w:bCs/>
                <w:caps w:val="0"/>
                <w:spacing w:val="0"/>
                <w:sz w:val="24"/>
                <w:szCs w:val="24"/>
              </w:rPr>
              <w:t>清扫保洁</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场镇全域清扫保洁面积约</w:t>
            </w:r>
            <w:r>
              <w:rPr>
                <w:rFonts w:hint="eastAsia" w:ascii="微软雅黑" w:hAnsi="微软雅黑" w:eastAsia="微软雅黑" w:cs="微软雅黑"/>
                <w:b/>
                <w:bCs/>
                <w:caps w:val="0"/>
                <w:spacing w:val="0"/>
                <w:sz w:val="24"/>
                <w:szCs w:val="24"/>
              </w:rPr>
              <w:t>20.2</w:t>
            </w:r>
            <w:r>
              <w:rPr>
                <w:rFonts w:hint="eastAsia" w:ascii="方正仿宋_GBK" w:hAnsi="方正仿宋_GBK" w:eastAsia="方正仿宋_GBK" w:cs="方正仿宋_GBK"/>
                <w:b/>
                <w:bCs/>
                <w:caps w:val="0"/>
                <w:spacing w:val="0"/>
                <w:sz w:val="24"/>
                <w:szCs w:val="24"/>
              </w:rPr>
              <w:t>万平方米，包括市政道路、人行道、院坝、广场、</w:t>
            </w:r>
            <w:r>
              <w:rPr>
                <w:rFonts w:hint="eastAsia" w:ascii="微软雅黑" w:hAnsi="微软雅黑" w:eastAsia="微软雅黑" w:cs="微软雅黑"/>
                <w:b/>
                <w:bCs/>
                <w:caps w:val="0"/>
                <w:spacing w:val="0"/>
                <w:sz w:val="24"/>
                <w:szCs w:val="24"/>
              </w:rPr>
              <w:t>12</w:t>
            </w:r>
            <w:r>
              <w:rPr>
                <w:rFonts w:hint="eastAsia" w:ascii="方正仿宋_GBK" w:hAnsi="方正仿宋_GBK" w:eastAsia="方正仿宋_GBK" w:cs="方正仿宋_GBK"/>
                <w:b/>
                <w:bCs/>
                <w:caps w:val="0"/>
                <w:spacing w:val="0"/>
                <w:sz w:val="24"/>
                <w:szCs w:val="24"/>
              </w:rPr>
              <w:t>个公厕、政府办公楼的清扫保洁。</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2.</w:t>
            </w:r>
            <w:r>
              <w:rPr>
                <w:rFonts w:hint="eastAsia" w:ascii="方正仿宋_GBK" w:hAnsi="方正仿宋_GBK" w:eastAsia="方正仿宋_GBK" w:cs="方正仿宋_GBK"/>
                <w:b/>
                <w:bCs/>
                <w:caps w:val="0"/>
                <w:spacing w:val="0"/>
                <w:sz w:val="24"/>
                <w:szCs w:val="24"/>
              </w:rPr>
              <w:t>垃圾收运</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收运辖区内场镇及沿线垃圾。垃圾收集后运输至青凤垃圾中转站，按照国家及地方相关规范做出处理，不得乱抛乱倒。</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3.</w:t>
            </w:r>
            <w:r>
              <w:rPr>
                <w:rFonts w:hint="eastAsia" w:ascii="方正仿宋_GBK" w:hAnsi="方正仿宋_GBK" w:eastAsia="方正仿宋_GBK" w:cs="方正仿宋_GBK"/>
                <w:b/>
                <w:bCs/>
                <w:caps w:val="0"/>
                <w:spacing w:val="0"/>
                <w:sz w:val="24"/>
                <w:szCs w:val="24"/>
              </w:rPr>
              <w:t>市容维护</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w:t>
            </w:r>
            <w:r>
              <w:rPr>
                <w:rFonts w:hint="default" w:ascii="Times New Roman" w:hAnsi="Times New Roman" w:eastAsia="微软雅黑" w:cs="Times New Roman"/>
                <w:b/>
                <w:bCs/>
                <w:caps w:val="0"/>
                <w:spacing w:val="0"/>
                <w:sz w:val="24"/>
                <w:szCs w:val="24"/>
              </w:rPr>
              <w:t>1</w:t>
            </w:r>
            <w:r>
              <w:rPr>
                <w:rFonts w:hint="eastAsia" w:ascii="方正仿宋_GBK" w:hAnsi="方正仿宋_GBK" w:eastAsia="方正仿宋_GBK" w:cs="方正仿宋_GBK"/>
                <w:b/>
                <w:bCs/>
                <w:caps w:val="0"/>
                <w:spacing w:val="0"/>
                <w:sz w:val="24"/>
                <w:szCs w:val="24"/>
              </w:rPr>
              <w:t>）负责城区公共绿化带内、行道树上的白色垃圾清理；</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w:t>
            </w:r>
            <w:r>
              <w:rPr>
                <w:rFonts w:hint="default" w:ascii="Times New Roman" w:hAnsi="Times New Roman" w:eastAsia="微软雅黑" w:cs="Times New Roman"/>
                <w:b/>
                <w:bCs/>
                <w:caps w:val="0"/>
                <w:spacing w:val="0"/>
                <w:sz w:val="24"/>
                <w:szCs w:val="24"/>
              </w:rPr>
              <w:t>2</w:t>
            </w:r>
            <w:r>
              <w:rPr>
                <w:rFonts w:hint="eastAsia" w:ascii="方正仿宋_GBK" w:hAnsi="方正仿宋_GBK" w:eastAsia="方正仿宋_GBK" w:cs="方正仿宋_GBK"/>
                <w:b/>
                <w:bCs/>
                <w:caps w:val="0"/>
                <w:spacing w:val="0"/>
                <w:sz w:val="24"/>
                <w:szCs w:val="24"/>
              </w:rPr>
              <w:t>）牛皮癣的治理：负责清除城镇内主次干道、临街建构筑物上的“牛皮癣”，清除张贴栏内张贴物；</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w:t>
            </w:r>
            <w:r>
              <w:rPr>
                <w:rFonts w:hint="default" w:ascii="Times New Roman" w:hAnsi="Times New Roman" w:eastAsia="微软雅黑" w:cs="Times New Roman"/>
                <w:b/>
                <w:bCs/>
                <w:caps w:val="0"/>
                <w:spacing w:val="0"/>
                <w:sz w:val="24"/>
                <w:szCs w:val="24"/>
              </w:rPr>
              <w:t>3</w:t>
            </w:r>
            <w:r>
              <w:rPr>
                <w:rFonts w:hint="eastAsia" w:ascii="方正仿宋_GBK" w:hAnsi="方正仿宋_GBK" w:eastAsia="方正仿宋_GBK" w:cs="方正仿宋_GBK"/>
                <w:b/>
                <w:bCs/>
                <w:caps w:val="0"/>
                <w:spacing w:val="0"/>
                <w:sz w:val="24"/>
                <w:szCs w:val="24"/>
              </w:rPr>
              <w:t>）负责城镇内环卫设施设备（水篦子，人行道护栏栏杆）的清洗、管理、维护；</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w:t>
            </w:r>
            <w:r>
              <w:rPr>
                <w:rFonts w:hint="default" w:ascii="Times New Roman" w:hAnsi="Times New Roman" w:eastAsia="微软雅黑" w:cs="Times New Roman"/>
                <w:b/>
                <w:bCs/>
                <w:caps w:val="0"/>
                <w:spacing w:val="0"/>
                <w:sz w:val="24"/>
                <w:szCs w:val="24"/>
              </w:rPr>
              <w:t>4</w:t>
            </w:r>
            <w:r>
              <w:rPr>
                <w:rFonts w:hint="eastAsia" w:ascii="方正仿宋_GBK" w:hAnsi="方正仿宋_GBK" w:eastAsia="方正仿宋_GBK" w:cs="方正仿宋_GBK"/>
                <w:b/>
                <w:bCs/>
                <w:caps w:val="0"/>
                <w:spacing w:val="0"/>
                <w:sz w:val="24"/>
                <w:szCs w:val="24"/>
              </w:rPr>
              <w:t>）负责清理城镇内临时倾倒的生活垃圾以外的建筑垃圾、废旧家具家电、大件包装物等垃圾。</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4.</w:t>
            </w:r>
            <w:r>
              <w:rPr>
                <w:rFonts w:hint="eastAsia" w:ascii="方正仿宋_GBK" w:hAnsi="方正仿宋_GBK" w:eastAsia="方正仿宋_GBK" w:cs="方正仿宋_GBK"/>
                <w:b/>
                <w:bCs/>
                <w:caps w:val="0"/>
                <w:spacing w:val="0"/>
                <w:sz w:val="24"/>
                <w:szCs w:val="24"/>
              </w:rPr>
              <w:t>市政道路的冲洗</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对管理路段公路及人行道进行人工冲洗和洒水降尘；</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5.</w:t>
            </w:r>
            <w:r>
              <w:rPr>
                <w:rFonts w:hint="eastAsia" w:ascii="方正仿宋_GBK" w:hAnsi="方正仿宋_GBK" w:eastAsia="方正仿宋_GBK" w:cs="方正仿宋_GBK"/>
                <w:b/>
                <w:bCs/>
                <w:caps w:val="0"/>
                <w:spacing w:val="0"/>
                <w:sz w:val="24"/>
                <w:szCs w:val="24"/>
              </w:rPr>
              <w:t>政府机关内清洁。</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6.</w:t>
            </w:r>
            <w:r>
              <w:rPr>
                <w:rFonts w:hint="eastAsia" w:ascii="方正仿宋_GBK" w:hAnsi="方正仿宋_GBK" w:eastAsia="方正仿宋_GBK" w:cs="方正仿宋_GBK"/>
                <w:b/>
                <w:bCs/>
                <w:caps w:val="0"/>
                <w:spacing w:val="0"/>
                <w:sz w:val="24"/>
                <w:szCs w:val="24"/>
              </w:rPr>
              <w:t>垃圾分类四分类投放点的垃圾投放指导和收运。</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7.</w:t>
            </w:r>
            <w:r>
              <w:rPr>
                <w:rFonts w:hint="eastAsia" w:ascii="方正仿宋_GBK" w:hAnsi="方正仿宋_GBK" w:eastAsia="方正仿宋_GBK" w:cs="方正仿宋_GBK"/>
                <w:b/>
                <w:bCs/>
                <w:caps w:val="0"/>
                <w:spacing w:val="0"/>
                <w:sz w:val="24"/>
                <w:szCs w:val="24"/>
              </w:rPr>
              <w:t>遇重大活动和重大部署，完成街道临时安排的相关工作。</w:t>
            </w:r>
          </w:p>
          <w:p>
            <w:pPr>
              <w:pStyle w:val="2"/>
              <w:keepNext w:val="0"/>
              <w:keepLines w:val="0"/>
              <w:widowControl/>
              <w:suppressLineNumbers w:val="0"/>
              <w:spacing w:line="400" w:lineRule="atLeast"/>
              <w:ind w:left="0" w:firstLine="480"/>
              <w:jc w:val="left"/>
            </w:pPr>
            <w:r>
              <w:rPr>
                <w:rFonts w:hint="eastAsia" w:ascii="微软雅黑" w:hAnsi="微软雅黑" w:eastAsia="微软雅黑" w:cs="微软雅黑"/>
                <w:b/>
                <w:bCs/>
                <w:caps w:val="0"/>
                <w:spacing w:val="0"/>
                <w:sz w:val="24"/>
                <w:szCs w:val="24"/>
              </w:rPr>
              <w:t>8.</w:t>
            </w:r>
            <w:r>
              <w:rPr>
                <w:rFonts w:hint="eastAsia" w:ascii="方正仿宋_GBK" w:hAnsi="方正仿宋_GBK" w:eastAsia="方正仿宋_GBK" w:cs="方正仿宋_GBK"/>
                <w:b/>
                <w:bCs/>
                <w:caps w:val="0"/>
                <w:spacing w:val="0"/>
                <w:sz w:val="24"/>
                <w:szCs w:val="24"/>
              </w:rPr>
              <w:t>对垃圾桶垃圾箱果皮箱手推车运输车辆等环卫设施每月至少要有一次打药消毒。</w:t>
            </w:r>
          </w:p>
          <w:p>
            <w:pPr>
              <w:pStyle w:val="2"/>
              <w:keepNext w:val="0"/>
              <w:keepLines w:val="0"/>
              <w:widowControl/>
              <w:suppressLineNumbers w:val="0"/>
              <w:spacing w:line="400" w:lineRule="atLeast"/>
              <w:ind w:left="0" w:firstLine="480"/>
              <w:jc w:val="left"/>
            </w:pPr>
            <w:r>
              <w:rPr>
                <w:rFonts w:hint="default" w:ascii="Times New Roman" w:hAnsi="Times New Roman" w:eastAsia="方正仿宋_GBK" w:cs="Times New Roman"/>
                <w:b/>
                <w:bCs/>
                <w:caps w:val="0"/>
                <w:spacing w:val="0"/>
                <w:sz w:val="24"/>
                <w:szCs w:val="24"/>
              </w:rPr>
              <w:t>9.</w:t>
            </w:r>
            <w:r>
              <w:rPr>
                <w:rFonts w:hint="eastAsia" w:ascii="方正仿宋_GBK" w:hAnsi="方正仿宋_GBK" w:eastAsia="方正仿宋_GBK" w:cs="方正仿宋_GBK"/>
                <w:b/>
                <w:bCs/>
                <w:caps w:val="0"/>
                <w:spacing w:val="0"/>
                <w:sz w:val="24"/>
                <w:szCs w:val="24"/>
              </w:rPr>
              <w:t>对辖区内公共区域及卫生死角的有害物进行技术防制处理，包括但不限于对蚊、蝇、蚤、鼠、蜚蠊（蟑螂）、蜱、螨、蠓等的防制服务，控制疾病的传播途径。</w:t>
            </w:r>
          </w:p>
          <w:p>
            <w:pPr>
              <w:pStyle w:val="2"/>
              <w:keepNext w:val="0"/>
              <w:keepLines w:val="0"/>
              <w:widowControl/>
              <w:suppressLineNumbers w:val="0"/>
              <w:spacing w:line="400" w:lineRule="atLeast"/>
              <w:ind w:left="0" w:firstLine="480"/>
              <w:jc w:val="left"/>
            </w:pPr>
            <w:r>
              <w:rPr>
                <w:rFonts w:hint="eastAsia" w:ascii="方正仿宋_GBK" w:hAnsi="方正仿宋_GBK" w:eastAsia="方正仿宋_GBK" w:cs="方正仿宋_GBK"/>
                <w:b/>
                <w:bCs/>
                <w:caps w:val="0"/>
                <w:spacing w:val="0"/>
                <w:sz w:val="24"/>
                <w:szCs w:val="24"/>
              </w:rPr>
              <w:t>（二）农村区域</w:t>
            </w:r>
          </w:p>
          <w:p>
            <w:pPr>
              <w:pStyle w:val="2"/>
              <w:keepNext w:val="0"/>
              <w:keepLines w:val="0"/>
              <w:widowControl/>
              <w:suppressLineNumbers w:val="0"/>
              <w:spacing w:line="23" w:lineRule="atLeast"/>
              <w:jc w:val="left"/>
            </w:pPr>
            <w:r>
              <w:rPr>
                <w:rFonts w:hint="eastAsia" w:ascii="方正仿宋_GBK" w:hAnsi="方正仿宋_GBK" w:eastAsia="方正仿宋_GBK" w:cs="方正仿宋_GBK"/>
                <w:b/>
                <w:bCs/>
                <w:caps w:val="0"/>
                <w:spacing w:val="0"/>
                <w:sz w:val="24"/>
                <w:szCs w:val="24"/>
              </w:rPr>
              <w:t>青木关镇</w:t>
            </w:r>
            <w:r>
              <w:rPr>
                <w:rFonts w:hint="eastAsia" w:ascii="微软雅黑" w:hAnsi="微软雅黑" w:eastAsia="微软雅黑" w:cs="微软雅黑"/>
                <w:b/>
                <w:bCs/>
                <w:caps w:val="0"/>
                <w:spacing w:val="0"/>
                <w:sz w:val="24"/>
                <w:szCs w:val="24"/>
              </w:rPr>
              <w:t>5</w:t>
            </w:r>
            <w:r>
              <w:rPr>
                <w:rFonts w:hint="eastAsia" w:ascii="方正仿宋_GBK" w:hAnsi="方正仿宋_GBK" w:eastAsia="方正仿宋_GBK" w:cs="方正仿宋_GBK"/>
                <w:b/>
                <w:bCs/>
                <w:caps w:val="0"/>
                <w:spacing w:val="0"/>
                <w:sz w:val="24"/>
                <w:szCs w:val="24"/>
              </w:rPr>
              <w:t>个村的主次干道，乡村道路，步道、河道等公共区域的清扫保洁，垃圾收运，牛皮癣清除，存量垃圾整治，果皮箱外观清洁，果皮箱清掏、抹洗等，定期冲洗道路路面，面积共约</w:t>
            </w:r>
            <w:r>
              <w:rPr>
                <w:rFonts w:hint="eastAsia" w:ascii="微软雅黑" w:hAnsi="微软雅黑" w:eastAsia="微软雅黑" w:cs="微软雅黑"/>
                <w:b/>
                <w:bCs/>
                <w:caps w:val="0"/>
                <w:spacing w:val="0"/>
                <w:sz w:val="24"/>
                <w:szCs w:val="24"/>
              </w:rPr>
              <w:t>30</w:t>
            </w:r>
            <w:r>
              <w:rPr>
                <w:rFonts w:hint="eastAsia" w:ascii="方正仿宋_GBK" w:hAnsi="方正仿宋_GBK" w:eastAsia="方正仿宋_GBK" w:cs="方正仿宋_GBK"/>
                <w:b/>
                <w:bCs/>
                <w:caps w:val="0"/>
                <w:spacing w:val="0"/>
                <w:sz w:val="24"/>
                <w:szCs w:val="24"/>
              </w:rPr>
              <w:t>万平方米，如遇突发临时性卫生工作，由保洁公司负责辖区的全部保洁工作。</w:t>
            </w:r>
          </w:p>
          <w:p>
            <w:pPr>
              <w:pStyle w:val="2"/>
              <w:keepNext w:val="0"/>
              <w:keepLines w:val="0"/>
              <w:widowControl/>
              <w:suppressLineNumbers w:val="0"/>
              <w:spacing w:before="0" w:beforeAutospacing="0" w:after="0" w:afterAutospacing="0" w:line="23" w:lineRule="atLeast"/>
              <w:ind w:left="0" w:right="0"/>
              <w:jc w:val="left"/>
            </w:pPr>
            <w:r>
              <w:rPr>
                <w:rFonts w:hint="eastAsia" w:ascii="方正仿宋_GBK" w:hAnsi="方正仿宋_GBK" w:eastAsia="方正仿宋_GBK" w:cs="方正仿宋_GBK"/>
                <w:b/>
                <w:bCs/>
                <w:caps w:val="0"/>
                <w:spacing w:val="0"/>
                <w:sz w:val="24"/>
                <w:szCs w:val="24"/>
              </w:rPr>
              <w:t>本项目不接受联合体投标。</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2023-12-12T09:30:11Z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DEE5CA73F97B4C60A71374DD439A59E7</vt:lpwstr>
  </property>
</Properties>
</file>