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/>
          <w:bCs/>
          <w:spacing w:val="0"/>
          <w:sz w:val="44"/>
          <w:szCs w:val="44"/>
          <w:lang w:eastAsia="zh-CN"/>
        </w:rPr>
        <w:t>沙坪坝区人民政府</w:t>
      </w: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土主街道办事处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2021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  <w:t>年法治政府建设情况报告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6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2021年，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土主街道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坚持以习近平新时代中国特色社会主义思想为指导，深入学习贯彻习近平法治思想和习近平总书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记“七一”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重要讲话精神，全面贯彻党的十九大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和十九届二中、三中、四中、五中、六中全会精神及中央全面依法治国工作会议精神，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坚持党的领导、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坚持以人民为中心，全面贯彻新发展理念，认真落实《法治政府建设实施纲要（2021—2025年）》和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市区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实施方案要求，结合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实际，认真开展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法治政府建设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各项工作，现将有关情况报告如下。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黑体_GBK" w:cs="Times New Roman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推进法治政府建设的主要举措和成效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深入学习贯彻习近平法治思想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土主街道高度重视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习近平法治思想和中央全面依法治国工作会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精神的学习贯彻落实。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一是带头学。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紧抓领导干部这个关键少数，带头学法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。通过党工委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理论学习中心组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、党史学习教育专题读书班等形式组织领导班子成员进行专题学习，进一步提升领导干部法治思维和法治能力。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二是专题学。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在新任村（社区）干部履职专题培训班和街道干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部“基本功”培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训班开设学习专题，提高全体党员干部的法律意识。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三是实践学。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借助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“六进”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宣传，开展《宪法》《民法典》等宣传活动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利用每月主题党日、社区科普大学，组织法律顾问为村民代表、党员授课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组织人大代表、法律顾问、司法调解员等开展法制宣传、接访选民等活动，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接待群众法律咨询，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化解群众矛盾纠纷，形成学法守法的良好风尚。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政府职能依法全面履行。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着力深化政务服务改革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深入开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展“互联网+政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务服务”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，持续推进减环节、减时间、减材料、减跑动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行政许可事项时限压缩比例为78 %，其他依申请类事项时限压缩比例为85%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依申请类事项平均跑动次数为0.9 次，其中行政许可平均跑动次数为0.1次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行政许可即办件事项比例达25%。好差评整改回访率100 %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理“奇葩证明”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35项，取消全部非行政许可审批事项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积极配合区政务服务办开展宣传活动，广泛开展“渝快办”宣传，引导居民在“渝快办”平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台上查询信息，减少居民跑腿数量，为居民提供便利。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（三）营商环境不断优化。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完成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9家市场主体上限升规储备任务，培育优质市场主体。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重庆文化旅游惠民消费季启动仪式首次在土主举办，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重庆文旅城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融创茂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</w:rPr>
        <w:t>“不夜重庆生活节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Hi啤狂欢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</w:rPr>
        <w:t>夜活动”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获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评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夜间经济市级示范区。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开设“文旅城+物流园”服务专场，集中受理、体检、审核、办证“一条龙”办理健康证。开通“绿色特殊”通道，上门为渝乐小镇管理下的餐饮摊贩办理备案许可和食品安全指导。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民营企业存量5062家（全区第二），增量1920家（全区第一），增速37.93%（全区第二）。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/>
          <w:color w:val="FF0000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（四）</w:t>
      </w: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完善依法行政制度体系。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将</w:t>
      </w:r>
      <w:r>
        <w:rPr>
          <w:rFonts w:ascii="Times New Roman" w:hAnsi="Times New Roman" w:eastAsia="方正仿宋_GBK" w:cs="Times New Roman"/>
          <w:sz w:val="32"/>
          <w:szCs w:val="32"/>
        </w:rPr>
        <w:t>实行行政执法责任制与廉政建设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相结合</w:t>
      </w:r>
      <w:r>
        <w:rPr>
          <w:rFonts w:ascii="Times New Roman" w:hAnsi="Times New Roman" w:eastAsia="方正仿宋_GBK" w:cs="Times New Roman"/>
          <w:sz w:val="32"/>
          <w:szCs w:val="32"/>
        </w:rPr>
        <w:t>，从加强和改进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街道</w:t>
      </w:r>
      <w:r>
        <w:rPr>
          <w:rFonts w:ascii="Times New Roman" w:hAnsi="Times New Roman" w:eastAsia="方正仿宋_GBK" w:cs="Times New Roman"/>
          <w:sz w:val="32"/>
          <w:szCs w:val="32"/>
        </w:rPr>
        <w:t>机关行政管理工作出发，进一步加强依法行政、依法管理力度。认真制定行政执法各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项</w:t>
      </w:r>
      <w:r>
        <w:rPr>
          <w:rFonts w:ascii="Times New Roman" w:hAnsi="Times New Roman" w:eastAsia="方正仿宋_GBK" w:cs="Times New Roman"/>
          <w:sz w:val="32"/>
          <w:szCs w:val="32"/>
        </w:rPr>
        <w:t>规章制度，按照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</w:rPr>
        <w:t>三务公开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</w:rPr>
        <w:t>的要求，每月在公开栏上张贴，便于干部、群众监督。同时在村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z w:val="32"/>
          <w:szCs w:val="32"/>
        </w:rPr>
        <w:t>社区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</w:t>
      </w:r>
      <w:r>
        <w:rPr>
          <w:rFonts w:ascii="Times New Roman" w:hAnsi="Times New Roman" w:eastAsia="方正仿宋_GBK" w:cs="Times New Roman"/>
          <w:sz w:val="32"/>
          <w:szCs w:val="32"/>
        </w:rPr>
        <w:t>推行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</w:rPr>
        <w:t>村民自治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</w:rPr>
        <w:t>制度，进一步扩大基层民主权利。深化政务公开和政府信息公开，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重点</w:t>
      </w:r>
      <w:r>
        <w:rPr>
          <w:rFonts w:ascii="Times New Roman" w:hAnsi="Times New Roman" w:eastAsia="方正仿宋_GBK" w:cs="Times New Roman"/>
          <w:sz w:val="32"/>
          <w:szCs w:val="32"/>
        </w:rPr>
        <w:t>做好重大建设项目批准和实施领域、公共资源配置领域、社会公益事业建设领域信息公开工作，及时回应社会关切，保障人民群众知情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权。受理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回复群工系统、市长信箱等网络问政平台来信来电来访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2000余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，回复申请政府信息公开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5件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健全规范性文件监督管理机制，完善规范性文件制定程序和合法性审查机制。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（五）</w:t>
      </w: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重大行政决策科学民主合法。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严格落实《重大行政决策程序暂行条例》，通过政府门户网站对领导班子成员分工、政府职能职责、重大行政决策、重大民生实事、重要工作动态、预决算等向社会公开并动态更新。坚持底线思维，重大行政决策均经行政办公会或者党工委会集体讨论决定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（六）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行政执法权责统一、权威高效。</w:t>
      </w:r>
      <w:r>
        <w:rPr>
          <w:rFonts w:ascii="Times New Roman" w:hAnsi="Times New Roman" w:eastAsia="方正仿宋_GBK" w:cs="Times New Roman"/>
          <w:sz w:val="32"/>
          <w:szCs w:val="32"/>
        </w:rPr>
        <w:t>制定和完善《土主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街道</w:t>
      </w:r>
      <w:r>
        <w:rPr>
          <w:rFonts w:ascii="Times New Roman" w:hAnsi="Times New Roman" w:eastAsia="方正仿宋_GBK" w:cs="Times New Roman"/>
          <w:sz w:val="32"/>
          <w:szCs w:val="32"/>
        </w:rPr>
        <w:t>城市管理执法中队管理办法》和《土主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街道</w:t>
      </w:r>
      <w:r>
        <w:rPr>
          <w:rFonts w:ascii="Times New Roman" w:hAnsi="Times New Roman" w:eastAsia="方正仿宋_GBK" w:cs="Times New Roman"/>
          <w:sz w:val="32"/>
          <w:szCs w:val="32"/>
        </w:rPr>
        <w:t>城管工作目标考核办法》，从制度上保证城管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执法</w:t>
      </w:r>
      <w:r>
        <w:rPr>
          <w:rFonts w:ascii="Times New Roman" w:hAnsi="Times New Roman" w:eastAsia="方正仿宋_GBK" w:cs="Times New Roman"/>
          <w:sz w:val="32"/>
          <w:szCs w:val="32"/>
        </w:rPr>
        <w:t>工作规范化，充分调动城市管理执法队员的积极性和主动性。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加强食品药品、公共卫生、生态环境、教育培训等关系群众切身利益领域执法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优化和改进执法方式，注重说理式、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“柔性”执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全面实行行政执法人员持证上岗和资格管理制度，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行政执法人员均通过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行政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执法资格考试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完成12319城市管理服务热线投诉案卷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件，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舆情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。完成处置数字化城市管理信息系统案卷约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2892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件，处置率100%</w:t>
      </w:r>
      <w:r>
        <w:rPr>
          <w:rFonts w:hint="eastAsia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完成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市容环境综合整治专项行动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交办限期整改案卷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近500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个问题，整改销号率100%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atLeast"/>
        <w:ind w:left="0" w:leftChars="0" w:right="0" w:rightChars="0"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（七）常态推进疫情防控工作。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坚决扛起疫情防控政治责任，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抽调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6名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精干力量成立疫情防控综合办公室，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累计排查10.41万余人次，集中隔离109人。安排愉快行车辆接回返渝来渝境外人员36次。阶段性关停社会性棋牌室、茶楼等150余家。检查企业、超市、个体门店等重点场所1000余家。设置固定接种点和临时接种点各1个，快速响应推进各年龄段人群加强针接种工作，全年完成疫苗全程接种4.3万余人。加快疫情防控应急体系建设，设置核酸检测点10个检测台68个，建立核酸检测应急反应队伍，细化应急流程，开展应急演练开展应急演练5次，全力做好全员核酸检测应急准备。妥善应对我区双碑街道突发疫情冲击，9名干部深夜驰援石井坡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圆满完成全区最大集中隔离点工作任务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textAlignment w:val="auto"/>
        <w:rPr>
          <w:rFonts w:hint="eastAsia" w:ascii="Times New Roman" w:hAnsi="Times New Roman" w:eastAsia="方正仿宋_GBK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（八）</w:t>
      </w: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社会矛盾纠纷依法有效化解。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坚持和发展新时代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“枫桥经验”，加强预防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性制度机制建设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完善社会矛盾纠纷多元预防调处化解综合机制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theme="minorBidi"/>
          <w:kern w:val="2"/>
          <w:sz w:val="32"/>
          <w:szCs w:val="32"/>
          <w:lang w:val="en-US" w:eastAsia="zh-CN" w:bidi="ar-SA"/>
        </w:rPr>
        <w:t>11名社区民警到村（社区）任职，划分网格83个，明确网格员700余名，基层治理“一张网”基本成型。“党建+N，全科网格”管理模式发挥积极效应，156名独居老人有人“敲门看灯”，矛盾纠纷格内化解。</w:t>
      </w:r>
      <w:r>
        <w:rPr>
          <w:rFonts w:hint="eastAsia" w:eastAsia="方正仿宋_GBK" w:cs="Arial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全年接访处置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各类</w:t>
      </w:r>
      <w:r>
        <w:rPr>
          <w:rFonts w:ascii="Times New Roman" w:hAnsi="Times New Roman" w:eastAsia="方正仿宋_GBK"/>
          <w:sz w:val="32"/>
          <w:szCs w:val="32"/>
        </w:rPr>
        <w:t>矛盾纠纷</w:t>
      </w:r>
      <w:r>
        <w:rPr>
          <w:rFonts w:hint="default" w:ascii="Times New Roman" w:hAnsi="Times New Roman" w:eastAsia="方正仿宋_GBK" w:cs="Times New Roman"/>
          <w:color w:val="000000"/>
          <w:kern w:val="44"/>
          <w:sz w:val="32"/>
          <w:szCs w:val="32"/>
          <w:lang w:val="en-US" w:eastAsia="zh-CN"/>
        </w:rPr>
        <w:t>269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件次，涉及</w:t>
      </w:r>
      <w:r>
        <w:rPr>
          <w:rFonts w:hint="default" w:ascii="Times New Roman" w:hAnsi="Times New Roman" w:eastAsia="方正仿宋_GBK" w:cs="Times New Roman"/>
          <w:color w:val="000000"/>
          <w:kern w:val="44"/>
          <w:sz w:val="32"/>
          <w:szCs w:val="32"/>
          <w:lang w:val="en-US" w:eastAsia="zh-CN"/>
        </w:rPr>
        <w:t>2838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，6909</w:t>
      </w:r>
      <w:r>
        <w:rPr>
          <w:rFonts w:ascii="Times New Roman" w:hAnsi="Times New Roman" w:eastAsia="方正仿宋_GBK"/>
          <w:sz w:val="32"/>
          <w:szCs w:val="32"/>
        </w:rPr>
        <w:t>余万元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shd w:val="clear" w:color="auto" w:fill="FFFFFF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持续抓实防诈骗工作，切实守住群众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“钱袋子”。</w:t>
      </w:r>
      <w:r>
        <w:rPr>
          <w:rFonts w:hint="eastAsia" w:ascii="Times New Roman" w:hAnsi="Times New Roman" w:eastAsia="方正仿宋_GBK" w:cstheme="minorBidi"/>
          <w:kern w:val="2"/>
          <w:sz w:val="32"/>
          <w:szCs w:val="32"/>
          <w:lang w:val="en-US" w:eastAsia="zh-CN" w:bidi="ar-SA"/>
        </w:rPr>
        <w:t>深耕“红色物业”品牌，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拓展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shd w:val="clear" w:color="auto" w:fill="FFFFFF"/>
          <w:lang w:val="en-US" w:eastAsia="zh-CN" w:bidi="ar-SA"/>
        </w:rPr>
        <w:t>“团结家园”</w:t>
      </w:r>
      <w:r>
        <w:rPr>
          <w:rFonts w:ascii="Times New Roman" w:hAnsi="Times New Roman" w:eastAsia="方正仿宋_GBK" w:cs="Times New Roman"/>
          <w:kern w:val="2"/>
          <w:sz w:val="32"/>
          <w:szCs w:val="32"/>
          <w:shd w:val="clear" w:color="auto" w:fill="FFFFFF"/>
          <w:lang w:val="en-US" w:eastAsia="zh-CN" w:bidi="ar-SA"/>
        </w:rPr>
        <w:t>党建引领社会治理品牌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shd w:val="clear" w:color="auto" w:fill="FFFFFF"/>
          <w:lang w:val="en-US" w:eastAsia="zh-CN" w:bidi="ar-SA"/>
        </w:rPr>
        <w:t>，有效解决小区车辆乱停、环境基础设施差等难题，</w:t>
      </w:r>
      <w:r>
        <w:rPr>
          <w:rFonts w:hint="eastAsia" w:ascii="Times New Roman" w:hAnsi="Times New Roman" w:eastAsia="方正仿宋_GBK" w:cstheme="minorBidi"/>
          <w:kern w:val="2"/>
          <w:sz w:val="32"/>
          <w:szCs w:val="32"/>
          <w:lang w:val="en-US" w:eastAsia="zh-CN" w:bidi="ar-SA"/>
        </w:rPr>
        <w:t>打通服务群众“最后一公里”。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黑体_GBK" w:cs="Times New Roman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二、</w:t>
      </w:r>
      <w:r>
        <w:rPr>
          <w:rFonts w:hint="default" w:ascii="Times New Roman" w:hAnsi="Times New Roman" w:eastAsia="方正黑体_GBK" w:cs="Times New Roman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提高政治站位，突出党政主要负责人履行推进法治建设第一责任人职责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健全法治建设领导协调机制，将法治政府建设工作纳入年度工作计划，定期召开会议进行研究。党政主要负责人认真履行推进法治建设第一责任人职责，坚持对重要工作亲自部署、重大问题亲自过问、重点环节亲自协调、重要任务亲自督办，班子其他成员对分管领域的依法行政工作及时部署、及时督促，切实把法治建设的各项要求体现到业务工作和日常管理中。严格执行民主集中制，重大决策均集体讨论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黑体_GBK" w:cs="Times New Roman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三</w:t>
      </w:r>
      <w:r>
        <w:rPr>
          <w:rFonts w:hint="default" w:ascii="Times New Roman" w:hAnsi="Times New Roman" w:eastAsia="方正黑体_GBK" w:cs="Times New Roman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、推进法治政府建设存在的不足和原因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法治政府建设是一项长远而宏大的系统工程，我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虽然取得了一定的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进步与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成效，但与上级部门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的要求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和群众的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期盼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还存在一定的差距，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主要表现在：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2" w:firstLineChars="200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22"/>
        </w:rPr>
        <w:t>一是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2"/>
          <w:lang w:eastAsia="zh-CN"/>
        </w:rPr>
        <w:t>落实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22"/>
          <w:lang w:eastAsia="zh-CN"/>
        </w:rPr>
        <w:t>行政执法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22"/>
        </w:rPr>
        <w:t>“三项制度”的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22"/>
          <w:lang w:eastAsia="zh-CN"/>
        </w:rPr>
        <w:t>配套机制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22"/>
        </w:rPr>
        <w:t>还不够完善。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在实</w:t>
      </w:r>
      <w:r>
        <w:rPr>
          <w:rFonts w:hint="eastAsia" w:ascii="方正仿宋_GBK" w:hAnsi="方正仿宋_GBK" w:eastAsia="方正仿宋_GBK" w:cs="方正仿宋_GBK"/>
          <w:sz w:val="32"/>
          <w:szCs w:val="22"/>
        </w:rPr>
        <w:t>施“三项制度”上还不够具体、全面</w:t>
      </w:r>
      <w:r>
        <w:rPr>
          <w:rFonts w:hint="eastAsia" w:ascii="方正仿宋_GBK" w:hAnsi="方正仿宋_GBK" w:eastAsia="方正仿宋_GBK" w:cs="方正仿宋_GBK"/>
          <w:sz w:val="32"/>
          <w:szCs w:val="2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22"/>
          <w:lang w:eastAsia="zh-CN"/>
        </w:rPr>
        <w:t>二是</w:t>
      </w:r>
      <w:r>
        <w:rPr>
          <w:rFonts w:hint="eastAsia" w:ascii="方正仿宋_GBK" w:hAnsi="方正仿宋_GBK" w:eastAsia="方正仿宋_GBK" w:cs="方正仿宋_GBK"/>
          <w:sz w:val="32"/>
          <w:szCs w:val="22"/>
        </w:rPr>
        <w:t>重大行政执法决定法制审核</w:t>
      </w:r>
      <w:r>
        <w:rPr>
          <w:rFonts w:hint="eastAsia" w:ascii="方正仿宋_GBK" w:hAnsi="方正仿宋_GBK" w:eastAsia="方正仿宋_GBK" w:cs="方正仿宋_GBK"/>
          <w:sz w:val="32"/>
          <w:szCs w:val="22"/>
          <w:lang w:eastAsia="zh-CN"/>
        </w:rPr>
        <w:t>机构尚不明确</w:t>
      </w:r>
      <w:r>
        <w:rPr>
          <w:rFonts w:hint="eastAsia" w:ascii="方正仿宋_GBK" w:hAnsi="方正仿宋_GBK" w:eastAsia="方正仿宋_GBK" w:cs="方正仿宋_GBK"/>
          <w:sz w:val="32"/>
          <w:szCs w:val="2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22"/>
          <w:lang w:eastAsia="zh-CN"/>
        </w:rPr>
        <w:t>审核人员</w:t>
      </w:r>
      <w:r>
        <w:rPr>
          <w:rFonts w:hint="eastAsia" w:ascii="方正仿宋_GBK" w:hAnsi="方正仿宋_GBK" w:eastAsia="方正仿宋_GBK" w:cs="方正仿宋_GBK"/>
          <w:sz w:val="32"/>
          <w:szCs w:val="22"/>
        </w:rPr>
        <w:t>缺乏相应培训</w:t>
      </w:r>
      <w:r>
        <w:rPr>
          <w:rFonts w:hint="eastAsia" w:ascii="方正仿宋_GBK" w:hAnsi="方正仿宋_GBK" w:eastAsia="方正仿宋_GBK" w:cs="方正仿宋_GBK"/>
          <w:sz w:val="32"/>
          <w:szCs w:val="2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22"/>
        </w:rPr>
        <w:t>涉及法制审核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的范围、内容和程序有待进一步细化、明确。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eastAsia="zh-CN"/>
        </w:rPr>
        <w:t>三是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部分行政执法人员行政执法行为还不够规范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，存在重实体、轻程序的情况。对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执法过程</w:t>
      </w:r>
      <w:r>
        <w:rPr>
          <w:rFonts w:hint="eastAsia" w:ascii="Times New Roman" w:hAnsi="Times New Roman" w:eastAsia="方正仿宋_GBK" w:cs="Times New Roman"/>
          <w:sz w:val="32"/>
          <w:szCs w:val="22"/>
          <w:lang w:eastAsia="zh-CN"/>
        </w:rPr>
        <w:t>中的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文字</w:t>
      </w:r>
      <w:r>
        <w:rPr>
          <w:rFonts w:hint="eastAsia" w:ascii="Times New Roman" w:hAnsi="Times New Roman" w:eastAsia="方正仿宋_GBK" w:cs="Times New Roman"/>
          <w:sz w:val="32"/>
          <w:szCs w:val="22"/>
          <w:lang w:eastAsia="zh-CN"/>
        </w:rPr>
        <w:t>资料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和音像资料保管、制作入卷方面</w:t>
      </w:r>
      <w:r>
        <w:rPr>
          <w:rFonts w:hint="eastAsia" w:ascii="Times New Roman" w:hAnsi="Times New Roman" w:eastAsia="方正仿宋_GBK" w:cs="Times New Roman"/>
          <w:sz w:val="32"/>
          <w:szCs w:val="22"/>
          <w:lang w:eastAsia="zh-CN"/>
        </w:rPr>
        <w:t>管理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还不够规范</w:t>
      </w:r>
      <w:r>
        <w:rPr>
          <w:rFonts w:hint="default" w:ascii="Times New Roman" w:hAnsi="Times New Roman" w:eastAsia="方正仿宋_GBK" w:cs="Times New Roman"/>
          <w:sz w:val="32"/>
          <w:szCs w:val="2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eastAsia="zh-CN"/>
        </w:rPr>
        <w:t>四是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部分领导干部和行政执法人员法律专业知识欠缺，运用法治思维、法治手段解决问题的意识和能力不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，法治政府建设整体推进还不够平衡。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eastAsia="zh-CN"/>
        </w:rPr>
        <w:t>五是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法治宣传形式单一，法治培训学习不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，普法宣传力度、针对性、实效性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有待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黑体_GBK" w:cs="Times New Roman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四</w:t>
      </w:r>
      <w:r>
        <w:rPr>
          <w:rFonts w:hint="default" w:ascii="Times New Roman" w:hAnsi="Times New Roman" w:eastAsia="方正黑体_GBK" w:cs="Times New Roman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、2022年推进法治政府建设的工作思路目标举措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2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年法治政府建设工作思路：</w:t>
      </w:r>
      <w:r>
        <w:rPr>
          <w:rFonts w:hint="default" w:ascii="Times New Roman" w:hAnsi="Times New Roman" w:eastAsia="方正仿宋_GBK" w:cs="Times New Roman"/>
          <w:kern w:val="0"/>
          <w:sz w:val="32"/>
          <w:szCs w:val="22"/>
          <w:lang w:val="en-US" w:eastAsia="zh-CN" w:bidi="ar"/>
        </w:rPr>
        <w:t>坚持以习近平法治思想为指导，深入学习贯彻党的十九大和十九届二中、三中、四中、五中</w:t>
      </w:r>
      <w:r>
        <w:rPr>
          <w:rFonts w:hint="eastAsia" w:ascii="Times New Roman" w:hAnsi="Times New Roman" w:eastAsia="方正仿宋_GBK" w:cs="Times New Roman"/>
          <w:kern w:val="0"/>
          <w:sz w:val="32"/>
          <w:szCs w:val="22"/>
          <w:lang w:val="en-US" w:eastAsia="zh-CN" w:bidi="ar"/>
        </w:rPr>
        <w:t>、六中</w:t>
      </w:r>
      <w:r>
        <w:rPr>
          <w:rFonts w:hint="default" w:ascii="Times New Roman" w:hAnsi="Times New Roman" w:eastAsia="方正仿宋_GBK" w:cs="Times New Roman"/>
          <w:kern w:val="0"/>
          <w:sz w:val="32"/>
          <w:szCs w:val="22"/>
          <w:lang w:val="en-US" w:eastAsia="zh-CN" w:bidi="ar"/>
        </w:rPr>
        <w:t>全会精神，坚定不移走中国特色社会主义法治道路，紧紧围绕</w:t>
      </w:r>
      <w:r>
        <w:rPr>
          <w:rFonts w:hint="eastAsia" w:ascii="Times New Roman" w:hAnsi="Times New Roman" w:eastAsia="方正仿宋_GBK" w:cs="Times New Roman"/>
          <w:kern w:val="0"/>
          <w:sz w:val="32"/>
          <w:szCs w:val="22"/>
          <w:lang w:val="en-US" w:eastAsia="zh-CN" w:bidi="ar"/>
        </w:rPr>
        <w:t>法治政府建设</w:t>
      </w:r>
      <w:r>
        <w:rPr>
          <w:rFonts w:hint="default" w:ascii="Times New Roman" w:hAnsi="Times New Roman" w:eastAsia="方正仿宋_GBK" w:cs="Times New Roman"/>
          <w:kern w:val="0"/>
          <w:sz w:val="32"/>
          <w:szCs w:val="22"/>
          <w:lang w:val="en-US" w:eastAsia="zh-CN" w:bidi="ar"/>
        </w:rPr>
        <w:t>目标任务，学习贯彻习近平法治思想和中央全面依法治国工作会议精神，依法全面履行政府职能、完善依法行政制度体系</w:t>
      </w:r>
      <w:r>
        <w:rPr>
          <w:rFonts w:hint="eastAsia" w:ascii="Times New Roman" w:hAnsi="Times New Roman" w:eastAsia="方正仿宋_GBK" w:cs="Times New Roman"/>
          <w:kern w:val="0"/>
          <w:sz w:val="32"/>
          <w:szCs w:val="22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22"/>
          <w:lang w:val="en-US" w:eastAsia="zh-CN" w:bidi="ar"/>
        </w:rPr>
        <w:t>重大行政决策科学民主合法、行政执法权责统一权威高效、社会矛盾纠纷依法有效化解，切实增强人民群众的获得感、幸福感、安全感，为</w:t>
      </w:r>
      <w:r>
        <w:rPr>
          <w:rFonts w:hint="eastAsia" w:ascii="Times New Roman" w:hAnsi="Times New Roman" w:eastAsia="方正仿宋_GBK" w:cs="Times New Roman"/>
          <w:kern w:val="0"/>
          <w:sz w:val="32"/>
          <w:szCs w:val="22"/>
          <w:lang w:val="en-US" w:eastAsia="zh-CN" w:bidi="ar"/>
        </w:rPr>
        <w:t>辖区</w:t>
      </w:r>
      <w:r>
        <w:rPr>
          <w:rFonts w:hint="default" w:ascii="Times New Roman" w:hAnsi="Times New Roman" w:eastAsia="方正仿宋_GBK" w:cs="Times New Roman"/>
          <w:kern w:val="0"/>
          <w:sz w:val="32"/>
          <w:szCs w:val="22"/>
          <w:lang w:val="en-US" w:eastAsia="zh-CN" w:bidi="ar"/>
        </w:rPr>
        <w:t>改革发展稳定提供坚实的法治保障。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eastAsia="zh-CN"/>
        </w:rPr>
        <w:t>（一）切实提高行政决策质量。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坚持依法科学民主决策的理念，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强化决策法定程序刚性约束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充分发挥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法律顾问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、公职律师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作用，按照公众参与、专家论证、风险评估、合法性审查和集体讨论决定的程序进行决策。建立健全风险评估制度，完善重大行政决策跟踪反馈和责任追究机制，及时掌握决策执行情况、评估决策执行效果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推动科学民主依法决策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>
      <w:pPr>
        <w:overflowPunct w:val="0"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（二）着力提升行政执法效能。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推进行政执法规范化建设，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提高执法水平，高度重视行政执法队伍的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日常监管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，加强对执法人员法律法规等知识的培训，打造一支作风优良、素质过硬的执法铁军。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深入推进“三项制度”落实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22"/>
          <w:lang w:eastAsia="zh-CN"/>
        </w:rPr>
        <w:t>加</w:t>
      </w:r>
      <w:r>
        <w:rPr>
          <w:rFonts w:hint="default" w:ascii="Times New Roman" w:hAnsi="Times New Roman" w:eastAsia="方正仿宋_GBK" w:cs="Times New Roman"/>
          <w:sz w:val="32"/>
          <w:szCs w:val="22"/>
          <w:lang w:eastAsia="zh-CN"/>
        </w:rPr>
        <w:t>强单位之间的交流学习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，进一步明确行政执法公示、执法全过程记录和重大行政执法决定法制审核的内容、范围、程序、方式，规范执法</w:t>
      </w:r>
      <w:r>
        <w:rPr>
          <w:rFonts w:hint="eastAsia" w:ascii="Times New Roman" w:hAnsi="Times New Roman" w:eastAsia="方正仿宋_GBK" w:cs="Times New Roman"/>
          <w:sz w:val="32"/>
          <w:szCs w:val="22"/>
          <w:lang w:eastAsia="zh-CN"/>
        </w:rPr>
        <w:t>档案的制作和归档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加大疫情防控、生态环境、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规划建设、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安全生产等重点领域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执法力度。优化执法方式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探索推行服务型执法模式，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推行“柔性”执法，努力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提高行政执法效能。</w:t>
      </w:r>
    </w:p>
    <w:p>
      <w:pPr>
        <w:pStyle w:val="11"/>
        <w:overflowPunct w:val="0"/>
        <w:spacing w:line="578" w:lineRule="exact"/>
        <w:ind w:firstLine="640" w:firstLineChars="200"/>
        <w:jc w:val="both"/>
        <w:textAlignment w:val="baseline"/>
        <w:rPr>
          <w:rFonts w:hint="eastAsia" w:eastAsia="方正仿宋_GBK"/>
          <w:color w:val="auto"/>
          <w:kern w:val="2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（三）不断提高依法治理能力。</w:t>
      </w:r>
      <w:r>
        <w:rPr>
          <w:rFonts w:hint="eastAsia" w:eastAsia="方正仿宋_GBK"/>
          <w:color w:val="auto"/>
          <w:kern w:val="2"/>
          <w:sz w:val="32"/>
          <w:szCs w:val="32"/>
        </w:rPr>
        <w:t>整合基层矛盾纠纷化解资源和力量，构建“大调解”工作格局，</w:t>
      </w:r>
      <w:r>
        <w:rPr>
          <w:rFonts w:hint="eastAsia" w:eastAsia="方正仿宋_GBK"/>
          <w:color w:val="auto"/>
          <w:kern w:val="2"/>
          <w:sz w:val="32"/>
          <w:szCs w:val="32"/>
          <w:lang w:eastAsia="zh-CN"/>
        </w:rPr>
        <w:t>引导群众依法维权和化解矛盾纠纷，</w:t>
      </w:r>
      <w:r>
        <w:rPr>
          <w:rFonts w:hint="eastAsia" w:eastAsia="方正仿宋_GBK"/>
          <w:color w:val="auto"/>
          <w:kern w:val="2"/>
          <w:sz w:val="32"/>
          <w:szCs w:val="32"/>
        </w:rPr>
        <w:t>不断夯实</w:t>
      </w:r>
      <w:r>
        <w:rPr>
          <w:rFonts w:hint="eastAsia" w:eastAsia="方正仿宋_GBK"/>
          <w:color w:val="auto"/>
          <w:kern w:val="2"/>
          <w:sz w:val="32"/>
          <w:szCs w:val="32"/>
          <w:lang w:eastAsia="zh-CN"/>
        </w:rPr>
        <w:t>社会治理基础</w:t>
      </w:r>
      <w:r>
        <w:rPr>
          <w:rFonts w:hint="eastAsia" w:eastAsia="方正仿宋_GBK"/>
          <w:color w:val="auto"/>
          <w:kern w:val="2"/>
          <w:sz w:val="32"/>
          <w:szCs w:val="32"/>
        </w:rPr>
        <w:t>。</w:t>
      </w:r>
      <w:r>
        <w:rPr>
          <w:rFonts w:hint="eastAsia" w:eastAsia="方正仿宋_GBK"/>
          <w:color w:val="auto"/>
          <w:kern w:val="2"/>
          <w:sz w:val="32"/>
          <w:szCs w:val="32"/>
          <w:lang w:eastAsia="zh-CN"/>
        </w:rPr>
        <w:t>加强防灾减灾、疫情防控相关配套机制建设，强化公共安全保障，制定系统完备、科学规范、运行有效的突发事件应对方案。严格执行突发事件应对有关法律法规，依法实施应急处置措施，全面提高依法应对突发事件能力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eastAsia="zh-CN"/>
        </w:rPr>
        <w:t>（四）持续加强法治宣传力度。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定期邀请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有关单位的业务骨干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、专家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、法律顾问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到我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开展法律宣传、法律知识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培训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不断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增强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辖区居民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群众特别是执法人员的法治观念，使法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治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教育的视野能拓宽到全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各个层面。实现由提高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居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民法律意识向提高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居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民法律素质的转变，实现由注重依靠行政手段管理向注重运用法律手段管理的转变。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840" w:firstLineChars="1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沙坪坝区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人民政府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土主街道办事处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120" w:firstLineChars="16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2022年1月24日</w:t>
      </w:r>
    </w:p>
    <w:sectPr>
      <w:footerReference r:id="rId3" w:type="default"/>
      <w:pgSz w:w="11906" w:h="16838"/>
      <w:pgMar w:top="1984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30"/>
                              <w:szCs w:val="30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30"/>
                        <w:szCs w:val="30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7F6DDB"/>
    <w:multiLevelType w:val="singleLevel"/>
    <w:tmpl w:val="D07F6DD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269F9"/>
    <w:rsid w:val="00515E27"/>
    <w:rsid w:val="015038FB"/>
    <w:rsid w:val="017A5665"/>
    <w:rsid w:val="01CD1A47"/>
    <w:rsid w:val="0274473D"/>
    <w:rsid w:val="02781025"/>
    <w:rsid w:val="029A38EC"/>
    <w:rsid w:val="02A05C6C"/>
    <w:rsid w:val="02CB619B"/>
    <w:rsid w:val="02D335C0"/>
    <w:rsid w:val="02DD3BBA"/>
    <w:rsid w:val="034B77FF"/>
    <w:rsid w:val="03585E44"/>
    <w:rsid w:val="03710AF1"/>
    <w:rsid w:val="037A543E"/>
    <w:rsid w:val="03E7570F"/>
    <w:rsid w:val="03EE606B"/>
    <w:rsid w:val="042334EC"/>
    <w:rsid w:val="04272A56"/>
    <w:rsid w:val="049319EC"/>
    <w:rsid w:val="049E26DE"/>
    <w:rsid w:val="04D60B56"/>
    <w:rsid w:val="04EE6171"/>
    <w:rsid w:val="05A63B09"/>
    <w:rsid w:val="05C849E9"/>
    <w:rsid w:val="06347FCB"/>
    <w:rsid w:val="063821E4"/>
    <w:rsid w:val="06615801"/>
    <w:rsid w:val="06AC636B"/>
    <w:rsid w:val="06BE3405"/>
    <w:rsid w:val="076E36A0"/>
    <w:rsid w:val="077435FC"/>
    <w:rsid w:val="07AD0A62"/>
    <w:rsid w:val="07C84643"/>
    <w:rsid w:val="0827155B"/>
    <w:rsid w:val="089779E1"/>
    <w:rsid w:val="08E45381"/>
    <w:rsid w:val="09BA056B"/>
    <w:rsid w:val="0A1B5D3A"/>
    <w:rsid w:val="0B53243F"/>
    <w:rsid w:val="0BA57785"/>
    <w:rsid w:val="0BB914C1"/>
    <w:rsid w:val="0BC52883"/>
    <w:rsid w:val="0BF465F5"/>
    <w:rsid w:val="0C605BA6"/>
    <w:rsid w:val="0C662B09"/>
    <w:rsid w:val="0CC46135"/>
    <w:rsid w:val="0D0F7A70"/>
    <w:rsid w:val="0D5D3EC9"/>
    <w:rsid w:val="0D6E3B8C"/>
    <w:rsid w:val="0EF51C52"/>
    <w:rsid w:val="0FA22FE0"/>
    <w:rsid w:val="10180459"/>
    <w:rsid w:val="107855C8"/>
    <w:rsid w:val="10DF6C7F"/>
    <w:rsid w:val="10F37590"/>
    <w:rsid w:val="11904838"/>
    <w:rsid w:val="12432B09"/>
    <w:rsid w:val="128F4AEF"/>
    <w:rsid w:val="132651E0"/>
    <w:rsid w:val="134C1EDE"/>
    <w:rsid w:val="13C9495A"/>
    <w:rsid w:val="14202FA1"/>
    <w:rsid w:val="14DD1B26"/>
    <w:rsid w:val="156404B5"/>
    <w:rsid w:val="16353C55"/>
    <w:rsid w:val="165D32C9"/>
    <w:rsid w:val="16790724"/>
    <w:rsid w:val="16B827DF"/>
    <w:rsid w:val="16C60CFC"/>
    <w:rsid w:val="171B4571"/>
    <w:rsid w:val="17400B06"/>
    <w:rsid w:val="176A426A"/>
    <w:rsid w:val="17777B16"/>
    <w:rsid w:val="17836BED"/>
    <w:rsid w:val="179A55B8"/>
    <w:rsid w:val="17CE4CF2"/>
    <w:rsid w:val="185D28BB"/>
    <w:rsid w:val="19FA7F28"/>
    <w:rsid w:val="1A524D25"/>
    <w:rsid w:val="1AD42A9A"/>
    <w:rsid w:val="1B2A24B2"/>
    <w:rsid w:val="1B4D72F6"/>
    <w:rsid w:val="1C4B6BE5"/>
    <w:rsid w:val="1CA13D9D"/>
    <w:rsid w:val="1D4604A0"/>
    <w:rsid w:val="1D4913BD"/>
    <w:rsid w:val="1D640B00"/>
    <w:rsid w:val="1DF0712E"/>
    <w:rsid w:val="1E087E4C"/>
    <w:rsid w:val="1E4F7624"/>
    <w:rsid w:val="1E65704C"/>
    <w:rsid w:val="202C0AE0"/>
    <w:rsid w:val="20D927D9"/>
    <w:rsid w:val="21137E12"/>
    <w:rsid w:val="212504BC"/>
    <w:rsid w:val="213D605E"/>
    <w:rsid w:val="21D70261"/>
    <w:rsid w:val="220D78AE"/>
    <w:rsid w:val="2243743D"/>
    <w:rsid w:val="22622650"/>
    <w:rsid w:val="22873A35"/>
    <w:rsid w:val="22DE4E81"/>
    <w:rsid w:val="22FA160E"/>
    <w:rsid w:val="23134A00"/>
    <w:rsid w:val="238D2CD1"/>
    <w:rsid w:val="23D83698"/>
    <w:rsid w:val="245108AC"/>
    <w:rsid w:val="24D25252"/>
    <w:rsid w:val="24E3563F"/>
    <w:rsid w:val="25900904"/>
    <w:rsid w:val="25D448A6"/>
    <w:rsid w:val="265F4613"/>
    <w:rsid w:val="27144565"/>
    <w:rsid w:val="2738261B"/>
    <w:rsid w:val="274F660D"/>
    <w:rsid w:val="27C351B9"/>
    <w:rsid w:val="280B47C0"/>
    <w:rsid w:val="28542E7E"/>
    <w:rsid w:val="285E63ED"/>
    <w:rsid w:val="290D01AD"/>
    <w:rsid w:val="2A431989"/>
    <w:rsid w:val="2A610BE5"/>
    <w:rsid w:val="2AF05EF0"/>
    <w:rsid w:val="2AF069B2"/>
    <w:rsid w:val="2C3D3CBC"/>
    <w:rsid w:val="2CCE400E"/>
    <w:rsid w:val="2DDB1A2A"/>
    <w:rsid w:val="2E6529F3"/>
    <w:rsid w:val="2F3445FD"/>
    <w:rsid w:val="2F9C6646"/>
    <w:rsid w:val="31623A2B"/>
    <w:rsid w:val="317E0D81"/>
    <w:rsid w:val="31B732C3"/>
    <w:rsid w:val="31EA5C47"/>
    <w:rsid w:val="31FC4B03"/>
    <w:rsid w:val="3237618E"/>
    <w:rsid w:val="329A3C8C"/>
    <w:rsid w:val="33BA4B66"/>
    <w:rsid w:val="34594409"/>
    <w:rsid w:val="3473547C"/>
    <w:rsid w:val="347E631A"/>
    <w:rsid w:val="349F0FB9"/>
    <w:rsid w:val="35012AE0"/>
    <w:rsid w:val="353C245D"/>
    <w:rsid w:val="35D36615"/>
    <w:rsid w:val="363361F2"/>
    <w:rsid w:val="36835E6A"/>
    <w:rsid w:val="36EA7DB5"/>
    <w:rsid w:val="373E35FE"/>
    <w:rsid w:val="37BB3EB8"/>
    <w:rsid w:val="37C706D1"/>
    <w:rsid w:val="380F6DFC"/>
    <w:rsid w:val="3847163D"/>
    <w:rsid w:val="394B230B"/>
    <w:rsid w:val="3950297B"/>
    <w:rsid w:val="3A6A490A"/>
    <w:rsid w:val="3A8744A4"/>
    <w:rsid w:val="3B321DAF"/>
    <w:rsid w:val="3B337E5E"/>
    <w:rsid w:val="3B6912A2"/>
    <w:rsid w:val="3BB763B7"/>
    <w:rsid w:val="3BC0050F"/>
    <w:rsid w:val="3C173BB2"/>
    <w:rsid w:val="3C53008C"/>
    <w:rsid w:val="3CBA598F"/>
    <w:rsid w:val="3D6A78CE"/>
    <w:rsid w:val="3DC15BF5"/>
    <w:rsid w:val="3DD84CED"/>
    <w:rsid w:val="3E1A37C1"/>
    <w:rsid w:val="3E2918B5"/>
    <w:rsid w:val="3E76482F"/>
    <w:rsid w:val="3E9F5A33"/>
    <w:rsid w:val="3F102137"/>
    <w:rsid w:val="3F5568EC"/>
    <w:rsid w:val="3FC67D94"/>
    <w:rsid w:val="40E5642D"/>
    <w:rsid w:val="41433D3D"/>
    <w:rsid w:val="422E5465"/>
    <w:rsid w:val="423E416A"/>
    <w:rsid w:val="42A917D6"/>
    <w:rsid w:val="42A94EAA"/>
    <w:rsid w:val="42DC0DDB"/>
    <w:rsid w:val="42DE4B54"/>
    <w:rsid w:val="43314686"/>
    <w:rsid w:val="433230F1"/>
    <w:rsid w:val="436F7EA2"/>
    <w:rsid w:val="439B3F9B"/>
    <w:rsid w:val="43C17BBD"/>
    <w:rsid w:val="43CF7B4C"/>
    <w:rsid w:val="43E33037"/>
    <w:rsid w:val="446B61D6"/>
    <w:rsid w:val="449322B6"/>
    <w:rsid w:val="44D65450"/>
    <w:rsid w:val="458A1861"/>
    <w:rsid w:val="45FD7F05"/>
    <w:rsid w:val="46BB6931"/>
    <w:rsid w:val="47024B89"/>
    <w:rsid w:val="47CA2E28"/>
    <w:rsid w:val="48396CD0"/>
    <w:rsid w:val="486B6508"/>
    <w:rsid w:val="48902522"/>
    <w:rsid w:val="48CE07FD"/>
    <w:rsid w:val="49675177"/>
    <w:rsid w:val="49754339"/>
    <w:rsid w:val="49805E81"/>
    <w:rsid w:val="49A17507"/>
    <w:rsid w:val="4A6A3171"/>
    <w:rsid w:val="4A9D71DB"/>
    <w:rsid w:val="4AC42881"/>
    <w:rsid w:val="4AFF5FAF"/>
    <w:rsid w:val="4BC13264"/>
    <w:rsid w:val="4BE43FEB"/>
    <w:rsid w:val="4D4448F7"/>
    <w:rsid w:val="4DAE15C6"/>
    <w:rsid w:val="4DBE1B32"/>
    <w:rsid w:val="4DF96CE5"/>
    <w:rsid w:val="4E0A0EF3"/>
    <w:rsid w:val="4E76797E"/>
    <w:rsid w:val="4E905472"/>
    <w:rsid w:val="4EB256D4"/>
    <w:rsid w:val="4ED85F7B"/>
    <w:rsid w:val="4F3067C7"/>
    <w:rsid w:val="4F9812B7"/>
    <w:rsid w:val="4FCD44C7"/>
    <w:rsid w:val="4FED4DFA"/>
    <w:rsid w:val="50B31D37"/>
    <w:rsid w:val="50E33C7D"/>
    <w:rsid w:val="511E2817"/>
    <w:rsid w:val="51EF24AA"/>
    <w:rsid w:val="521072FC"/>
    <w:rsid w:val="522D1654"/>
    <w:rsid w:val="527D3462"/>
    <w:rsid w:val="52AE3E89"/>
    <w:rsid w:val="52AF696E"/>
    <w:rsid w:val="539574B0"/>
    <w:rsid w:val="53B7689E"/>
    <w:rsid w:val="53E4465E"/>
    <w:rsid w:val="54237372"/>
    <w:rsid w:val="54260E3A"/>
    <w:rsid w:val="54554E92"/>
    <w:rsid w:val="546102C1"/>
    <w:rsid w:val="54B94741"/>
    <w:rsid w:val="54E91363"/>
    <w:rsid w:val="5537773B"/>
    <w:rsid w:val="553B5E36"/>
    <w:rsid w:val="56924D9D"/>
    <w:rsid w:val="56975F64"/>
    <w:rsid w:val="57183488"/>
    <w:rsid w:val="57746DAC"/>
    <w:rsid w:val="579A4047"/>
    <w:rsid w:val="59A14349"/>
    <w:rsid w:val="59C04B5B"/>
    <w:rsid w:val="59DE67DD"/>
    <w:rsid w:val="5B4B66A7"/>
    <w:rsid w:val="5B4D0671"/>
    <w:rsid w:val="5BE44F33"/>
    <w:rsid w:val="5CEA3175"/>
    <w:rsid w:val="5CED7186"/>
    <w:rsid w:val="5D9B0EA4"/>
    <w:rsid w:val="5E5934BA"/>
    <w:rsid w:val="5E6261E1"/>
    <w:rsid w:val="5E9D36BD"/>
    <w:rsid w:val="5FCF3D4A"/>
    <w:rsid w:val="5FD21C77"/>
    <w:rsid w:val="60911000"/>
    <w:rsid w:val="60E5591C"/>
    <w:rsid w:val="617B022B"/>
    <w:rsid w:val="61D4433F"/>
    <w:rsid w:val="620002F1"/>
    <w:rsid w:val="62847AAC"/>
    <w:rsid w:val="62E0626E"/>
    <w:rsid w:val="633C7EB9"/>
    <w:rsid w:val="641900D2"/>
    <w:rsid w:val="646269F9"/>
    <w:rsid w:val="648C19C0"/>
    <w:rsid w:val="65E562E8"/>
    <w:rsid w:val="66044CA8"/>
    <w:rsid w:val="6615622F"/>
    <w:rsid w:val="66342450"/>
    <w:rsid w:val="667C7BC9"/>
    <w:rsid w:val="668D6587"/>
    <w:rsid w:val="6726504E"/>
    <w:rsid w:val="67584625"/>
    <w:rsid w:val="679B6943"/>
    <w:rsid w:val="67B555FB"/>
    <w:rsid w:val="682409AB"/>
    <w:rsid w:val="68DA6325"/>
    <w:rsid w:val="69366CB4"/>
    <w:rsid w:val="6967741E"/>
    <w:rsid w:val="6A1F1887"/>
    <w:rsid w:val="6A3D4823"/>
    <w:rsid w:val="6AA41B3A"/>
    <w:rsid w:val="6AB4102B"/>
    <w:rsid w:val="6C104EE6"/>
    <w:rsid w:val="6C6415DA"/>
    <w:rsid w:val="6CDB4909"/>
    <w:rsid w:val="6D7337BD"/>
    <w:rsid w:val="6D7478EE"/>
    <w:rsid w:val="6DD10C8D"/>
    <w:rsid w:val="6DF350A8"/>
    <w:rsid w:val="6E3204DF"/>
    <w:rsid w:val="6EBC78D2"/>
    <w:rsid w:val="6F3E15FD"/>
    <w:rsid w:val="6FEB6F07"/>
    <w:rsid w:val="6FFBEADB"/>
    <w:rsid w:val="703F2826"/>
    <w:rsid w:val="7068380B"/>
    <w:rsid w:val="710A17D0"/>
    <w:rsid w:val="71E573FD"/>
    <w:rsid w:val="721765AA"/>
    <w:rsid w:val="723E42D0"/>
    <w:rsid w:val="72D37E76"/>
    <w:rsid w:val="730D083E"/>
    <w:rsid w:val="7346636C"/>
    <w:rsid w:val="734B6747"/>
    <w:rsid w:val="73DC4C67"/>
    <w:rsid w:val="73F41B79"/>
    <w:rsid w:val="740A4540"/>
    <w:rsid w:val="74203545"/>
    <w:rsid w:val="748E51B7"/>
    <w:rsid w:val="74AC20B3"/>
    <w:rsid w:val="74C128A7"/>
    <w:rsid w:val="7606707F"/>
    <w:rsid w:val="766F5FE0"/>
    <w:rsid w:val="779606E7"/>
    <w:rsid w:val="77A1598D"/>
    <w:rsid w:val="77C51B93"/>
    <w:rsid w:val="78096072"/>
    <w:rsid w:val="780F5B42"/>
    <w:rsid w:val="78843582"/>
    <w:rsid w:val="789602E5"/>
    <w:rsid w:val="78BD1A3A"/>
    <w:rsid w:val="78C4469F"/>
    <w:rsid w:val="78EF47F2"/>
    <w:rsid w:val="799F62BB"/>
    <w:rsid w:val="79E461EC"/>
    <w:rsid w:val="7A277EE0"/>
    <w:rsid w:val="7A6B246A"/>
    <w:rsid w:val="7AA60023"/>
    <w:rsid w:val="7AF1466D"/>
    <w:rsid w:val="7BA60CBF"/>
    <w:rsid w:val="7C1F5E30"/>
    <w:rsid w:val="7CC976C2"/>
    <w:rsid w:val="7D813C8A"/>
    <w:rsid w:val="7DCD708E"/>
    <w:rsid w:val="7E2A3C98"/>
    <w:rsid w:val="7E9B4E79"/>
    <w:rsid w:val="7F310795"/>
    <w:rsid w:val="7F4C3639"/>
    <w:rsid w:val="7F743B6E"/>
    <w:rsid w:val="7FA57F85"/>
    <w:rsid w:val="7FA75DF1"/>
    <w:rsid w:val="7FAD474F"/>
    <w:rsid w:val="7FDC4052"/>
    <w:rsid w:val="7FF6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before="100" w:beforeAutospacing="1" w:line="570" w:lineRule="exact"/>
      <w:ind w:firstLine="640"/>
    </w:pPr>
    <w:rPr>
      <w:rFonts w:ascii="Times New Roman" w:hAnsi="Times New Roman" w:eastAsia="仿宋_GB2312" w:cs="Times New Roman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rFonts w:eastAsia="宋体"/>
      <w:sz w:val="36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NormalCharacter"/>
    <w:qFormat/>
    <w:uiPriority w:val="0"/>
  </w:style>
  <w:style w:type="paragraph" w:customStyle="1" w:styleId="14">
    <w:name w:val="Heading1"/>
    <w:basedOn w:val="1"/>
    <w:next w:val="1"/>
    <w:qFormat/>
    <w:uiPriority w:val="0"/>
    <w:pPr>
      <w:keepNext/>
      <w:keepLines/>
      <w:spacing w:line="576" w:lineRule="auto"/>
      <w:jc w:val="left"/>
    </w:pPr>
    <w:rPr>
      <w:rFonts w:eastAsia="Times New Roman"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2019-12-02T09:49:00Z</dcterms:created>
  <dc:creator>真实</dc:creator>
  <cp:lastModifiedBy>user</cp:lastModifiedBy>
  <cp:lastPrinted>2022-01-25T10:56:00Z</cp:lastPrinted>
  <dcterms:modified xsi:type="dcterms:W3CDTF">2022-08-10T11:50:27Z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SaveFontToCloudKey">
    <vt:lpwstr>21670973_embed</vt:lpwstr>
  </property>
  <property fmtid="{D5CDD505-2E9C-101B-9397-08002B2CF9AE}" pid="4" name="ICV">
    <vt:lpwstr>C11DF4C23E69468FBB02C0E083D735E9</vt:lpwstr>
  </property>
</Properties>
</file>