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bCs/>
          <w:color w:val="000000"/>
          <w:sz w:val="44"/>
          <w:szCs w:val="44"/>
          <w:highlight w:val="none"/>
        </w:rPr>
      </w:pPr>
      <w:r>
        <w:rPr>
          <w:rFonts w:hint="default" w:ascii="Times New Roman" w:hAnsi="Times New Roman" w:eastAsia="方正小标宋_GBK" w:cs="Times New Roman"/>
          <w:sz w:val="44"/>
          <w:highlight w:val="none"/>
        </w:rPr>
        <w:t>重庆市沙坪坝区人民政府</w:t>
      </w:r>
      <w:r>
        <w:rPr>
          <w:rFonts w:hint="default" w:ascii="Times New Roman" w:hAnsi="Times New Roman" w:eastAsia="方正小标宋_GBK" w:cs="Times New Roman"/>
          <w:sz w:val="44"/>
          <w:highlight w:val="none"/>
          <w:lang w:eastAsia="zh-CN"/>
        </w:rPr>
        <w:t>新桥街道办事处</w:t>
      </w:r>
    </w:p>
    <w:p>
      <w:pPr>
        <w:keepNext w:val="0"/>
        <w:keepLines w:val="0"/>
        <w:pageBreakBefore w:val="0"/>
        <w:kinsoku/>
        <w:wordWrap/>
        <w:topLinePunct w:val="0"/>
        <w:bidi w:val="0"/>
        <w:adjustRightInd w:val="0"/>
        <w:snapToGrid w:val="0"/>
        <w:spacing w:line="580" w:lineRule="exact"/>
        <w:jc w:val="center"/>
        <w:rPr>
          <w:rFonts w:hint="eastAsia" w:ascii="方正小标宋_GBK" w:eastAsia="方正小标宋_GBK"/>
          <w:sz w:val="44"/>
          <w:szCs w:val="44"/>
        </w:rPr>
      </w:pPr>
      <w:r>
        <w:rPr>
          <w:rFonts w:hint="eastAsia" w:ascii="方正小标宋_GBK" w:hAnsi="等线" w:eastAsia="方正小标宋_GBK"/>
          <w:spacing w:val="-6"/>
          <w:sz w:val="44"/>
          <w:szCs w:val="44"/>
          <w:highlight w:val="none"/>
        </w:rPr>
        <w:t>关于印发《</w:t>
      </w:r>
      <w:r>
        <w:rPr>
          <w:rFonts w:hint="eastAsia" w:ascii="方正小标宋_GBK" w:hAnsi="等线" w:eastAsia="方正小标宋_GBK"/>
          <w:spacing w:val="-6"/>
          <w:sz w:val="44"/>
          <w:szCs w:val="44"/>
          <w:highlight w:val="none"/>
          <w:lang w:eastAsia="zh-CN"/>
        </w:rPr>
        <w:t>新桥街道</w:t>
      </w:r>
      <w:r>
        <w:rPr>
          <w:rFonts w:hint="eastAsia" w:ascii="方正小标宋_GBK" w:eastAsia="方正小标宋_GBK"/>
          <w:sz w:val="44"/>
          <w:szCs w:val="44"/>
        </w:rPr>
        <w:t>厂房库房消防安全专项</w:t>
      </w:r>
    </w:p>
    <w:p>
      <w:pPr>
        <w:keepNext w:val="0"/>
        <w:keepLines w:val="0"/>
        <w:pageBreakBefore w:val="0"/>
        <w:kinsoku/>
        <w:wordWrap/>
        <w:topLinePunct w:val="0"/>
        <w:bidi w:val="0"/>
        <w:adjustRightInd w:val="0"/>
        <w:snapToGrid w:val="0"/>
        <w:spacing w:line="580" w:lineRule="exact"/>
        <w:jc w:val="center"/>
        <w:rPr>
          <w:rFonts w:ascii="方正小标宋_GBK" w:hAnsi="等线" w:eastAsia="方正小标宋_GBK"/>
          <w:spacing w:val="-6"/>
          <w:sz w:val="44"/>
          <w:szCs w:val="44"/>
          <w:highlight w:val="none"/>
        </w:rPr>
      </w:pPr>
      <w:r>
        <w:rPr>
          <w:rFonts w:hint="eastAsia" w:ascii="方正小标宋_GBK" w:eastAsia="方正小标宋_GBK"/>
          <w:sz w:val="44"/>
          <w:szCs w:val="44"/>
        </w:rPr>
        <w:t>整治工作方案</w:t>
      </w:r>
      <w:r>
        <w:rPr>
          <w:rFonts w:hint="eastAsia" w:ascii="方正小标宋_GBK" w:hAnsi="等线" w:eastAsia="方正小标宋_GBK"/>
          <w:spacing w:val="-6"/>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olor w:val="000000"/>
          <w:sz w:val="32"/>
          <w:szCs w:val="32"/>
          <w:highlight w:val="none"/>
        </w:rPr>
      </w:pPr>
      <w:r>
        <w:rPr>
          <w:rFonts w:hint="default" w:ascii="Times New Roman" w:hAnsi="Times New Roman" w:eastAsia="方正楷体_GBK" w:cs="Times New Roman"/>
          <w:sz w:val="32"/>
          <w:szCs w:val="22"/>
          <w:highlight w:val="none"/>
          <w:lang w:eastAsia="zh-CN"/>
        </w:rPr>
        <w:t>各</w:t>
      </w:r>
      <w:r>
        <w:rPr>
          <w:rFonts w:hint="eastAsia" w:eastAsia="方正楷体_GBK" w:cs="Times New Roman"/>
          <w:sz w:val="32"/>
          <w:szCs w:val="22"/>
          <w:highlight w:val="none"/>
          <w:lang w:eastAsia="zh-CN"/>
        </w:rPr>
        <w:t>科室</w:t>
      </w:r>
      <w:r>
        <w:rPr>
          <w:rFonts w:hint="default" w:ascii="Times New Roman" w:hAnsi="Times New Roman" w:eastAsia="方正楷体_GBK" w:cs="Times New Roman"/>
          <w:sz w:val="32"/>
          <w:szCs w:val="22"/>
          <w:highlight w:val="none"/>
          <w:lang w:eastAsia="zh-CN"/>
        </w:rPr>
        <w:t>、</w:t>
      </w:r>
      <w:r>
        <w:rPr>
          <w:rFonts w:hint="eastAsia" w:eastAsia="方正楷体_GBK" w:cs="Times New Roman"/>
          <w:sz w:val="32"/>
          <w:szCs w:val="22"/>
          <w:highlight w:val="none"/>
          <w:lang w:eastAsia="zh-CN"/>
        </w:rPr>
        <w:t>各岗位、</w:t>
      </w:r>
      <w:r>
        <w:rPr>
          <w:rFonts w:hint="default" w:ascii="Times New Roman" w:hAnsi="Times New Roman" w:eastAsia="方正楷体_GBK" w:cs="Times New Roman"/>
          <w:sz w:val="32"/>
          <w:szCs w:val="22"/>
          <w:highlight w:val="none"/>
          <w:lang w:eastAsia="zh-CN"/>
        </w:rPr>
        <w:t>社区及相关单位</w:t>
      </w:r>
      <w:r>
        <w:rPr>
          <w:rFonts w:hint="default" w:ascii="Times New Roman" w:hAnsi="Times New Roman" w:eastAsia="方正仿宋_GBK"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jc w:val="both"/>
        <w:textAlignment w:val="auto"/>
        <w:rPr>
          <w:rFonts w:hint="default" w:eastAsia="方正楷体_GBK" w:cs="Times New Roman"/>
          <w:b w:val="0"/>
          <w:bCs w:val="0"/>
          <w:sz w:val="32"/>
          <w:szCs w:val="22"/>
          <w:highlight w:val="none"/>
          <w:lang w:eastAsia="zh-CN"/>
        </w:rPr>
      </w:pPr>
      <w:r>
        <w:rPr>
          <w:rFonts w:hint="eastAsia" w:ascii="方正楷体_GBK" w:hAnsi="方正楷体_GBK" w:eastAsia="方正楷体_GBK" w:cs="方正楷体_GBK"/>
          <w:sz w:val="32"/>
          <w:szCs w:val="32"/>
          <w:lang w:val="en-US" w:eastAsia="zh-CN"/>
        </w:rPr>
        <w:t>现将</w:t>
      </w:r>
      <w:r>
        <w:rPr>
          <w:rFonts w:hint="default" w:ascii="Times New Roman" w:hAnsi="Times New Roman" w:eastAsia="方正楷体_GBK" w:cs="Times New Roman"/>
          <w:b w:val="0"/>
          <w:bCs w:val="0"/>
          <w:sz w:val="32"/>
          <w:szCs w:val="22"/>
          <w:highlight w:val="none"/>
          <w:lang w:eastAsia="zh-CN"/>
        </w:rPr>
        <w:t>《</w:t>
      </w:r>
      <w:r>
        <w:rPr>
          <w:rFonts w:hint="eastAsia" w:eastAsia="方正楷体_GBK" w:cs="Times New Roman"/>
          <w:b w:val="0"/>
          <w:bCs w:val="0"/>
          <w:sz w:val="32"/>
          <w:szCs w:val="22"/>
          <w:highlight w:val="none"/>
          <w:lang w:eastAsia="zh-CN"/>
        </w:rPr>
        <w:t>新桥街道厂房库房消防安全专项整治工作方案</w:t>
      </w:r>
      <w:r>
        <w:rPr>
          <w:rFonts w:hint="default" w:ascii="Times New Roman" w:hAnsi="Times New Roman" w:eastAsia="方正楷体_GBK" w:cs="Times New Roman"/>
          <w:b w:val="0"/>
          <w:bCs w:val="0"/>
          <w:sz w:val="32"/>
          <w:szCs w:val="22"/>
          <w:highlight w:val="none"/>
          <w:lang w:eastAsia="zh-CN"/>
        </w:rPr>
        <w:t>》印发</w:t>
      </w:r>
      <w:r>
        <w:rPr>
          <w:rFonts w:hint="eastAsia" w:ascii="方正楷体_GBK" w:hAnsi="方正楷体_GBK" w:eastAsia="方正楷体_GBK" w:cs="方正楷体_GBK"/>
          <w:sz w:val="32"/>
          <w:szCs w:val="32"/>
        </w:rPr>
        <w:t>给你们，请认真贯彻执行。</w:t>
      </w:r>
    </w:p>
    <w:p>
      <w:pPr>
        <w:pStyle w:val="2"/>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楷体_GBK" w:cs="Times New Roman"/>
          <w:b w:val="0"/>
          <w:bCs w:val="0"/>
          <w:color w:val="auto"/>
          <w:kern w:val="2"/>
          <w:sz w:val="32"/>
          <w:szCs w:val="22"/>
          <w:highlight w:val="none"/>
          <w:lang w:val="en-US" w:eastAsia="zh-CN" w:bidi="ar-SA"/>
        </w:rPr>
      </w:pP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highlight w:val="none"/>
          <w:lang w:val="en-US" w:eastAsia="zh-CN"/>
        </w:rPr>
      </w:pPr>
      <w:r>
        <w:rPr>
          <w:rFonts w:hint="eastAsia" w:ascii="Times New Roman" w:hAnsi="Times New Roman" w:eastAsia="方正楷体_GBK" w:cs="方正楷体_GBK"/>
          <w:sz w:val="32"/>
          <w:szCs w:val="32"/>
          <w:highlight w:val="none"/>
          <w:lang w:val="en-US" w:eastAsia="zh-CN"/>
        </w:rPr>
        <w:t xml:space="preserve">  </w:t>
      </w:r>
      <w:r>
        <w:rPr>
          <w:rFonts w:hint="eastAsia" w:eastAsia="方正楷体_GBK" w:cs="方正楷体_GBK"/>
          <w:sz w:val="32"/>
          <w:szCs w:val="32"/>
          <w:highlight w:val="none"/>
          <w:lang w:val="en-US" w:eastAsia="zh-CN"/>
        </w:rPr>
        <w:t xml:space="preserve">            </w:t>
      </w:r>
      <w:r>
        <w:rPr>
          <w:rFonts w:hint="eastAsia" w:ascii="Times New Roman" w:hAnsi="Times New Roman" w:eastAsia="方正楷体_GBK" w:cs="Times New Roman"/>
          <w:b w:val="0"/>
          <w:bCs w:val="0"/>
          <w:sz w:val="32"/>
          <w:szCs w:val="22"/>
          <w:highlight w:val="none"/>
          <w:lang w:val="en-US" w:eastAsia="zh-CN"/>
        </w:rPr>
        <w:t>重庆市沙坪坝区人民政府新桥街道办事处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Times New Roman" w:hAnsi="Times New Roman" w:eastAsia="方正楷体_GBK" w:cs="Times New Roman"/>
          <w:b w:val="0"/>
          <w:bCs w:val="0"/>
          <w:sz w:val="32"/>
          <w:szCs w:val="22"/>
          <w:highlight w:val="none"/>
          <w:lang w:val="en-US" w:eastAsia="zh-CN"/>
        </w:rPr>
      </w:pPr>
      <w:r>
        <w:rPr>
          <w:rFonts w:hint="eastAsia" w:ascii="Times New Roman" w:hAnsi="Times New Roman" w:eastAsia="方正楷体_GBK" w:cs="Times New Roman"/>
          <w:b w:val="0"/>
          <w:bCs w:val="0"/>
          <w:sz w:val="32"/>
          <w:szCs w:val="22"/>
          <w:highlight w:val="none"/>
          <w:lang w:val="en-US" w:eastAsia="zh-CN"/>
        </w:rPr>
        <w:t xml:space="preserve">                     </w:t>
      </w:r>
      <w:r>
        <w:rPr>
          <w:rFonts w:hint="eastAsia" w:eastAsia="方正楷体_GBK" w:cs="Times New Roman"/>
          <w:b w:val="0"/>
          <w:bCs w:val="0"/>
          <w:sz w:val="32"/>
          <w:szCs w:val="22"/>
          <w:highlight w:val="none"/>
          <w:lang w:val="en-US" w:eastAsia="zh-CN"/>
        </w:rPr>
        <w:t xml:space="preserve">  </w:t>
      </w:r>
      <w:r>
        <w:rPr>
          <w:rFonts w:hint="default" w:ascii="Times New Roman" w:hAnsi="Times New Roman" w:eastAsia="方正楷体_GBK" w:cs="Times New Roman"/>
          <w:b w:val="0"/>
          <w:bCs w:val="0"/>
          <w:sz w:val="32"/>
          <w:szCs w:val="22"/>
          <w:highlight w:val="none"/>
        </w:rPr>
        <w:t>20</w:t>
      </w:r>
      <w:r>
        <w:rPr>
          <w:rFonts w:hint="eastAsia" w:ascii="Times New Roman" w:hAnsi="Times New Roman" w:eastAsia="方正楷体_GBK" w:cs="Times New Roman"/>
          <w:b w:val="0"/>
          <w:bCs w:val="0"/>
          <w:sz w:val="32"/>
          <w:szCs w:val="22"/>
          <w:highlight w:val="none"/>
          <w:lang w:val="en-US" w:eastAsia="zh-CN"/>
        </w:rPr>
        <w:t>2</w:t>
      </w:r>
      <w:r>
        <w:rPr>
          <w:rFonts w:hint="eastAsia" w:eastAsia="方正楷体_GBK" w:cs="Times New Roman"/>
          <w:b w:val="0"/>
          <w:bCs w:val="0"/>
          <w:sz w:val="32"/>
          <w:szCs w:val="22"/>
          <w:highlight w:val="none"/>
          <w:lang w:val="en-US" w:eastAsia="zh-CN"/>
        </w:rPr>
        <w:t>5</w:t>
      </w:r>
      <w:r>
        <w:rPr>
          <w:rFonts w:hint="default" w:ascii="Times New Roman" w:hAnsi="Times New Roman" w:eastAsia="方正楷体_GBK" w:cs="Times New Roman"/>
          <w:b w:val="0"/>
          <w:bCs w:val="0"/>
          <w:sz w:val="32"/>
          <w:szCs w:val="22"/>
          <w:highlight w:val="none"/>
        </w:rPr>
        <w:t>年</w:t>
      </w:r>
      <w:r>
        <w:rPr>
          <w:rFonts w:hint="eastAsia" w:eastAsia="方正楷体_GBK" w:cs="Times New Roman"/>
          <w:b w:val="0"/>
          <w:bCs w:val="0"/>
          <w:sz w:val="32"/>
          <w:szCs w:val="22"/>
          <w:highlight w:val="none"/>
          <w:lang w:val="en-US" w:eastAsia="zh-CN"/>
        </w:rPr>
        <w:t>6</w:t>
      </w:r>
      <w:r>
        <w:rPr>
          <w:rFonts w:hint="default" w:ascii="Times New Roman" w:hAnsi="Times New Roman" w:eastAsia="方正楷体_GBK" w:cs="Times New Roman"/>
          <w:b w:val="0"/>
          <w:bCs w:val="0"/>
          <w:sz w:val="32"/>
          <w:szCs w:val="22"/>
          <w:highlight w:val="none"/>
        </w:rPr>
        <w:t>月</w:t>
      </w:r>
      <w:r>
        <w:rPr>
          <w:rFonts w:hint="eastAsia" w:eastAsia="方正楷体_GBK" w:cs="Times New Roman"/>
          <w:b w:val="0"/>
          <w:bCs w:val="0"/>
          <w:sz w:val="32"/>
          <w:szCs w:val="22"/>
          <w:highlight w:val="none"/>
          <w:lang w:val="en-US" w:eastAsia="zh-CN"/>
        </w:rPr>
        <w:t>26</w:t>
      </w:r>
      <w:r>
        <w:rPr>
          <w:rFonts w:hint="default" w:ascii="Times New Roman" w:hAnsi="Times New Roman" w:eastAsia="方正楷体_GBK" w:cs="Times New Roman"/>
          <w:b w:val="0"/>
          <w:bCs w:val="0"/>
          <w:sz w:val="32"/>
          <w:szCs w:val="22"/>
          <w:highlight w:val="none"/>
        </w:rPr>
        <w:t>日</w:t>
      </w:r>
    </w:p>
    <w:p>
      <w:pPr>
        <w:keepNext w:val="0"/>
        <w:keepLines w:val="0"/>
        <w:pageBreakBefore w:val="0"/>
        <w:kinsoku/>
        <w:wordWrap/>
        <w:overflowPunct w:val="0"/>
        <w:topLinePunct w:val="0"/>
        <w:bidi w:val="0"/>
        <w:adjustRightInd w:val="0"/>
        <w:spacing w:line="580" w:lineRule="exact"/>
        <w:jc w:val="center"/>
        <w:rPr>
          <w:rFonts w:hint="eastAsia" w:ascii="方正小标宋_GBK" w:hAnsi="方正小标宋_GBK" w:eastAsia="方正小标宋_GBK" w:cs="方正小标宋_GBK"/>
          <w:sz w:val="44"/>
          <w:szCs w:val="44"/>
          <w:lang w:eastAsia="zh-CN"/>
        </w:rPr>
        <w:sectPr>
          <w:headerReference r:id="rId3" w:type="default"/>
          <w:pgSz w:w="11906" w:h="16838"/>
          <w:pgMar w:top="1984" w:right="1446" w:bottom="1644" w:left="1446" w:header="851" w:footer="1474" w:gutter="0"/>
          <w:pgNumType w:fmt="decimal" w:start="1"/>
          <w:cols w:space="0" w:num="1"/>
          <w:rtlGutter w:val="0"/>
          <w:docGrid w:type="linesAndChars" w:linePitch="600" w:charSpace="5466"/>
        </w:sectPr>
      </w:pPr>
    </w:p>
    <w:p>
      <w:pPr>
        <w:keepNext w:val="0"/>
        <w:keepLines w:val="0"/>
        <w:pageBreakBefore w:val="0"/>
        <w:kinsoku/>
        <w:wordWrap/>
        <w:overflowPunct w:val="0"/>
        <w:topLinePunct w:val="0"/>
        <w:bidi w:val="0"/>
        <w:adjustRightIn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新桥街道</w:t>
      </w:r>
      <w:r>
        <w:rPr>
          <w:rFonts w:hint="eastAsia" w:ascii="方正小标宋_GBK" w:hAnsi="方正小标宋_GBK" w:eastAsia="方正小标宋_GBK" w:cs="方正小标宋_GBK"/>
          <w:sz w:val="44"/>
          <w:szCs w:val="44"/>
        </w:rPr>
        <w:t>厂房库房消防安全</w:t>
      </w:r>
    </w:p>
    <w:p>
      <w:pPr>
        <w:keepNext w:val="0"/>
        <w:keepLines w:val="0"/>
        <w:pageBreakBefore w:val="0"/>
        <w:kinsoku/>
        <w:wordWrap/>
        <w:overflowPunct w:val="0"/>
        <w:topLinePunct w:val="0"/>
        <w:bidi w:val="0"/>
        <w:adjustRightIn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专项整治工作方案</w:t>
      </w:r>
    </w:p>
    <w:p>
      <w:pPr>
        <w:keepNext w:val="0"/>
        <w:keepLines w:val="0"/>
        <w:pageBreakBefore w:val="0"/>
        <w:kinsoku/>
        <w:wordWrap/>
        <w:overflowPunct w:val="0"/>
        <w:topLinePunct w:val="0"/>
        <w:bidi w:val="0"/>
        <w:adjustRightInd w:val="0"/>
        <w:spacing w:line="580" w:lineRule="exact"/>
        <w:ind w:firstLine="692" w:firstLineChars="200"/>
        <w:rPr>
          <w:rFonts w:ascii="Times New Roman" w:eastAsia="方正仿宋_GBK"/>
          <w:szCs w:val="44"/>
        </w:rPr>
      </w:pP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深入贯彻习近平总书记关于安全生产的重要论述和重要指示批示精神，深刻汲取近期火灾事故教训，坚持问题导向、目标导向、结果导向，聚焦厂房库房消防安全突出风险隐患，坚决遏制火灾事故易发多发态势，切实维护人民群众生命财产安全</w:t>
      </w:r>
      <w:r>
        <w:rPr>
          <w:rFonts w:hint="default" w:ascii="方正仿宋_GBK" w:hAnsi="方正仿宋_GBK" w:cs="方正仿宋_GBK"/>
          <w:color w:val="000000"/>
          <w:sz w:val="32"/>
          <w:szCs w:val="32"/>
        </w:rPr>
        <w:t>。</w:t>
      </w:r>
      <w:r>
        <w:rPr>
          <w:rFonts w:hint="eastAsia" w:ascii="方正仿宋_GBK" w:hAnsi="方正仿宋_GBK" w:eastAsia="方正仿宋_GBK" w:cs="方正仿宋_GBK"/>
          <w:color w:val="000000"/>
          <w:sz w:val="32"/>
          <w:szCs w:val="32"/>
        </w:rPr>
        <w:t>根据</w:t>
      </w:r>
      <w:r>
        <w:rPr>
          <w:rFonts w:hint="eastAsia" w:ascii="方正仿宋_GBK" w:hAnsi="方正仿宋_GBK" w:cs="方正仿宋_GBK"/>
          <w:color w:val="000000"/>
          <w:sz w:val="32"/>
          <w:szCs w:val="32"/>
          <w:lang w:eastAsia="zh-CN"/>
        </w:rPr>
        <w:t>街道</w:t>
      </w:r>
      <w:r>
        <w:rPr>
          <w:rFonts w:hint="eastAsia" w:ascii="方正仿宋_GBK" w:hAnsi="方正仿宋_GBK" w:eastAsia="方正仿宋_GBK" w:cs="方正仿宋_GBK"/>
          <w:color w:val="000000"/>
          <w:sz w:val="32"/>
          <w:szCs w:val="32"/>
        </w:rPr>
        <w:t>工作安排，决定自即日起至</w:t>
      </w:r>
      <w:r>
        <w:rPr>
          <w:rFonts w:eastAsia="方正仿宋_GBK" w:cs="方正仿宋_GBK"/>
          <w:color w:val="000000"/>
          <w:sz w:val="32"/>
          <w:szCs w:val="32"/>
        </w:rPr>
        <w:t>2025</w:t>
      </w:r>
      <w:r>
        <w:rPr>
          <w:rFonts w:hint="eastAsia" w:ascii="方正仿宋_GBK" w:hAnsi="方正仿宋_GBK" w:eastAsia="方正仿宋_GBK" w:cs="方正仿宋_GBK"/>
          <w:color w:val="000000"/>
          <w:sz w:val="32"/>
          <w:szCs w:val="32"/>
        </w:rPr>
        <w:t>年</w:t>
      </w:r>
      <w:r>
        <w:rPr>
          <w:rFonts w:eastAsia="方正仿宋_GBK" w:cs="方正仿宋_GBK"/>
          <w:color w:val="000000"/>
          <w:sz w:val="32"/>
          <w:szCs w:val="32"/>
        </w:rPr>
        <w:t>12</w:t>
      </w:r>
      <w:r>
        <w:rPr>
          <w:rFonts w:hint="eastAsia" w:ascii="方正仿宋_GBK" w:hAnsi="方正仿宋_GBK" w:eastAsia="方正仿宋_GBK" w:cs="方正仿宋_GBK"/>
          <w:color w:val="000000"/>
          <w:sz w:val="32"/>
          <w:szCs w:val="32"/>
        </w:rPr>
        <w:t>月</w:t>
      </w:r>
      <w:r>
        <w:rPr>
          <w:rFonts w:eastAsia="方正仿宋_GBK" w:cs="方正仿宋_GBK"/>
          <w:color w:val="000000"/>
          <w:sz w:val="32"/>
          <w:szCs w:val="32"/>
        </w:rPr>
        <w:t>31</w:t>
      </w:r>
      <w:r>
        <w:rPr>
          <w:rFonts w:hint="eastAsia" w:ascii="方正仿宋_GBK" w:hAnsi="方正仿宋_GBK" w:eastAsia="方正仿宋_GBK" w:cs="方正仿宋_GBK"/>
          <w:color w:val="000000"/>
          <w:sz w:val="32"/>
          <w:szCs w:val="32"/>
        </w:rPr>
        <w:t>日，在</w:t>
      </w:r>
      <w:r>
        <w:rPr>
          <w:rFonts w:hint="eastAsia" w:ascii="方正仿宋_GBK" w:hAnsi="方正仿宋_GBK" w:cs="方正仿宋_GBK"/>
          <w:color w:val="000000"/>
          <w:sz w:val="32"/>
          <w:szCs w:val="32"/>
          <w:lang w:eastAsia="zh-CN"/>
        </w:rPr>
        <w:t>街道</w:t>
      </w:r>
      <w:r>
        <w:rPr>
          <w:rFonts w:hint="eastAsia" w:ascii="方正仿宋_GBK" w:hAnsi="方正仿宋_GBK" w:eastAsia="方正仿宋_GBK" w:cs="方正仿宋_GBK"/>
          <w:color w:val="000000"/>
          <w:sz w:val="32"/>
          <w:szCs w:val="32"/>
        </w:rPr>
        <w:t>范围内组织开展厂房库房消防安全专项整治行动。现制定工作方案如下：</w:t>
      </w:r>
    </w:p>
    <w:p>
      <w:pPr>
        <w:keepNext w:val="0"/>
        <w:keepLines w:val="0"/>
        <w:pageBreakBefore w:val="0"/>
        <w:kinsoku/>
        <w:wordWrap/>
        <w:topLinePunct w:val="0"/>
        <w:bidi w:val="0"/>
        <w:spacing w:line="580" w:lineRule="exact"/>
        <w:ind w:firstLine="692"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一、整治对象</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重点整治</w:t>
      </w:r>
      <w:r>
        <w:rPr>
          <w:rFonts w:hint="default" w:ascii="方正仿宋_GBK" w:hAnsi="方正仿宋_GBK" w:cs="方正仿宋_GBK"/>
          <w:color w:val="000000"/>
          <w:sz w:val="32"/>
          <w:szCs w:val="32"/>
        </w:rPr>
        <w:t>七</w:t>
      </w:r>
      <w:r>
        <w:rPr>
          <w:rFonts w:hint="eastAsia" w:ascii="方正仿宋_GBK" w:hAnsi="方正仿宋_GBK" w:eastAsia="方正仿宋_GBK" w:cs="方正仿宋_GBK"/>
          <w:color w:val="000000"/>
          <w:sz w:val="32"/>
          <w:szCs w:val="32"/>
        </w:rPr>
        <w:t>类厂房库房：</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w:t>
      </w:r>
      <w:r>
        <w:rPr>
          <w:rFonts w:hint="eastAsia" w:ascii="方正仿宋_GBK" w:hAnsi="方正仿宋_GBK" w:eastAsia="方正仿宋_GBK" w:cs="方正仿宋_GBK"/>
          <w:color w:val="000000"/>
          <w:sz w:val="32"/>
          <w:szCs w:val="32"/>
        </w:rPr>
        <w:t>物流企业内的可燃物品库房；</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color w:val="000000"/>
          <w:sz w:val="32"/>
          <w:szCs w:val="32"/>
        </w:rPr>
        <w:t>（二）</w:t>
      </w:r>
      <w:r>
        <w:rPr>
          <w:rFonts w:hint="default" w:ascii="方正仿宋_GBK" w:hAnsi="方正仿宋_GBK" w:eastAsia="方正仿宋_GBK" w:cs="方正仿宋_GBK"/>
          <w:color w:val="000000"/>
          <w:sz w:val="32"/>
          <w:szCs w:val="32"/>
        </w:rPr>
        <w:t>顺丰速运</w:t>
      </w:r>
      <w:r>
        <w:rPr>
          <w:rFonts w:hint="default" w:ascii="方正仿宋_GBK" w:hAnsi="方正仿宋_GBK" w:cs="方正仿宋_GBK"/>
          <w:color w:val="000000"/>
          <w:sz w:val="32"/>
          <w:szCs w:val="32"/>
        </w:rPr>
        <w:t>、</w:t>
      </w:r>
      <w:r>
        <w:rPr>
          <w:rFonts w:hint="eastAsia" w:ascii="方正仿宋_GBK" w:hAnsi="方正仿宋_GBK" w:eastAsia="方正仿宋_GBK" w:cs="方正仿宋_GBK"/>
          <w:color w:val="000000"/>
          <w:kern w:val="0"/>
          <w:sz w:val="32"/>
          <w:szCs w:val="32"/>
          <w:highlight w:val="none"/>
          <w:lang w:val="zh-CN" w:bidi="zh-CN"/>
        </w:rPr>
        <w:t>菜鸟驿站等快递企业处理场所</w:t>
      </w:r>
      <w:r>
        <w:rPr>
          <w:rFonts w:hint="eastAsia" w:ascii="方正仿宋_GBK" w:hAnsi="方正仿宋_GBK" w:eastAsia="方正仿宋_GBK" w:cs="方正仿宋_GBK"/>
          <w:color w:val="000000"/>
          <w:sz w:val="32"/>
          <w:szCs w:val="32"/>
          <w:highlight w:val="none"/>
        </w:rPr>
        <w:t>；</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w:t>
      </w:r>
      <w:r>
        <w:rPr>
          <w:rFonts w:hint="eastAsia" w:ascii="方正仿宋_GBK" w:hAnsi="方正仿宋_GBK" w:eastAsia="方正仿宋_GBK" w:cs="方正仿宋_GBK"/>
          <w:color w:val="000000"/>
          <w:sz w:val="32"/>
          <w:szCs w:val="32"/>
        </w:rPr>
        <w:t>企业设置的冻库；</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w:t>
      </w:r>
      <w:r>
        <w:rPr>
          <w:rFonts w:hint="eastAsia" w:ascii="方正仿宋_GBK" w:hAnsi="方正仿宋_GBK" w:cs="方正仿宋_GBK"/>
          <w:color w:val="000000"/>
          <w:sz w:val="32"/>
          <w:szCs w:val="32"/>
          <w:highlight w:val="none"/>
          <w:lang w:eastAsia="zh-CN"/>
        </w:rPr>
        <w:t>农贸市场</w:t>
      </w:r>
      <w:r>
        <w:rPr>
          <w:rFonts w:hint="eastAsia" w:ascii="方正仿宋_GBK" w:hAnsi="方正仿宋_GBK" w:eastAsia="方正仿宋_GBK" w:cs="方正仿宋_GBK"/>
          <w:color w:val="000000"/>
          <w:sz w:val="32"/>
          <w:szCs w:val="32"/>
          <w:highlight w:val="none"/>
        </w:rPr>
        <w:t>配</w:t>
      </w:r>
      <w:r>
        <w:rPr>
          <w:rFonts w:hint="eastAsia" w:ascii="方正仿宋_GBK" w:hAnsi="方正仿宋_GBK" w:eastAsia="方正仿宋_GBK" w:cs="方正仿宋_GBK"/>
          <w:color w:val="000000"/>
          <w:sz w:val="32"/>
          <w:szCs w:val="32"/>
        </w:rPr>
        <w:t>套设置的库房；</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（五）</w:t>
      </w:r>
      <w:r>
        <w:rPr>
          <w:rFonts w:hint="eastAsia" w:ascii="方正仿宋_GBK" w:hAnsi="方正仿宋_GBK" w:eastAsia="方正仿宋_GBK" w:cs="方正仿宋_GBK"/>
          <w:color w:val="000000"/>
          <w:sz w:val="32"/>
          <w:szCs w:val="32"/>
        </w:rPr>
        <w:t>集批发、零售和储存为一体的</w:t>
      </w:r>
      <w:r>
        <w:rPr>
          <w:rFonts w:hint="default" w:ascii="方正仿宋_GBK" w:hAnsi="方正仿宋_GBK" w:cs="方正仿宋_GBK"/>
          <w:color w:val="000000"/>
          <w:sz w:val="32"/>
          <w:szCs w:val="32"/>
        </w:rPr>
        <w:t>企业</w:t>
      </w:r>
      <w:r>
        <w:rPr>
          <w:rFonts w:hint="eastAsia" w:ascii="方正仿宋_GBK" w:hAnsi="方正仿宋_GBK" w:eastAsia="方正仿宋_GBK" w:cs="方正仿宋_GBK"/>
          <w:color w:val="000000"/>
          <w:sz w:val="32"/>
          <w:szCs w:val="32"/>
        </w:rPr>
        <w:t>及其配套仓储库房；</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（六）</w:t>
      </w:r>
      <w:r>
        <w:rPr>
          <w:rFonts w:hint="eastAsia" w:ascii="方正仿宋_GBK" w:hAnsi="方正仿宋_GBK" w:eastAsia="方正仿宋_GBK" w:cs="方正仿宋_GBK"/>
          <w:color w:val="000000"/>
          <w:sz w:val="32"/>
          <w:szCs w:val="32"/>
        </w:rPr>
        <w:t>劳动密集型生产企业容纳</w:t>
      </w:r>
      <w:r>
        <w:rPr>
          <w:rFonts w:eastAsia="方正仿宋_GBK" w:cs="方正仿宋_GBK"/>
          <w:color w:val="000000"/>
          <w:sz w:val="32"/>
          <w:szCs w:val="32"/>
        </w:rPr>
        <w:t>10</w:t>
      </w:r>
      <w:r>
        <w:rPr>
          <w:rFonts w:hint="eastAsia" w:ascii="方正仿宋_GBK" w:hAnsi="方正仿宋_GBK" w:eastAsia="方正仿宋_GBK" w:cs="方正仿宋_GBK"/>
          <w:color w:val="000000"/>
          <w:sz w:val="32"/>
          <w:szCs w:val="32"/>
        </w:rPr>
        <w:t>人以上的厂房库房；</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（七）</w:t>
      </w:r>
      <w:r>
        <w:rPr>
          <w:rFonts w:hint="eastAsia" w:ascii="方正仿宋_GBK" w:hAnsi="方正仿宋_GBK" w:eastAsia="方正仿宋_GBK" w:cs="方正仿宋_GBK"/>
          <w:color w:val="000000"/>
          <w:sz w:val="32"/>
          <w:szCs w:val="32"/>
        </w:rPr>
        <w:t>其他生产储存易燃可燃物品的厂房库房。</w:t>
      </w:r>
    </w:p>
    <w:p>
      <w:pPr>
        <w:keepNext w:val="0"/>
        <w:keepLines w:val="0"/>
        <w:pageBreakBefore w:val="0"/>
        <w:kinsoku/>
        <w:wordWrap/>
        <w:topLinePunct w:val="0"/>
        <w:bidi w:val="0"/>
        <w:spacing w:line="58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    二、整治内容</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重点整治</w:t>
      </w:r>
      <w:r>
        <w:rPr>
          <w:rFonts w:hint="default" w:ascii="方正仿宋_GBK" w:hAnsi="方正仿宋_GBK" w:cs="方正仿宋_GBK"/>
          <w:color w:val="000000"/>
          <w:sz w:val="32"/>
          <w:szCs w:val="32"/>
        </w:rPr>
        <w:t>九</w:t>
      </w:r>
      <w:r>
        <w:rPr>
          <w:rFonts w:hint="eastAsia" w:ascii="方正仿宋_GBK" w:hAnsi="方正仿宋_GBK" w:eastAsia="方正仿宋_GBK" w:cs="方正仿宋_GBK"/>
          <w:color w:val="000000"/>
          <w:sz w:val="32"/>
          <w:szCs w:val="32"/>
        </w:rPr>
        <w:t>类消防安全突出问题：</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w:t>
      </w:r>
      <w:r>
        <w:rPr>
          <w:rFonts w:hint="eastAsia" w:ascii="方正仿宋_GBK" w:hAnsi="方正仿宋_GBK" w:eastAsia="方正仿宋_GBK" w:cs="方正仿宋_GBK"/>
          <w:color w:val="000000"/>
          <w:sz w:val="32"/>
          <w:szCs w:val="32"/>
        </w:rPr>
        <w:t>违规改变建筑使用性质，特别是将丁戊类厂房库房改为丙类及以上厂房库房使用；</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w:t>
      </w:r>
      <w:r>
        <w:rPr>
          <w:rFonts w:hint="eastAsia" w:ascii="方正仿宋_GBK" w:hAnsi="方正仿宋_GBK" w:eastAsia="方正仿宋_GBK" w:cs="方正仿宋_GBK"/>
          <w:color w:val="000000"/>
          <w:sz w:val="32"/>
          <w:szCs w:val="32"/>
        </w:rPr>
        <w:t>违规分租、转租，造成消防职责不清、防火分隔被破坏、疏散通道被堵塞；</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w:t>
      </w:r>
      <w:r>
        <w:rPr>
          <w:rFonts w:hint="eastAsia" w:ascii="方正仿宋_GBK" w:hAnsi="方正仿宋_GBK" w:eastAsia="方正仿宋_GBK" w:cs="方正仿宋_GBK"/>
          <w:color w:val="000000"/>
          <w:sz w:val="32"/>
          <w:szCs w:val="32"/>
        </w:rPr>
        <w:t>违规使用可燃易燃夹芯彩钢板搭建建筑或进行分隔，违规设置夹层，</w:t>
      </w:r>
      <w:r>
        <w:rPr>
          <w:rFonts w:hint="default" w:ascii="方正仿宋_GBK" w:hAnsi="方正仿宋_GBK" w:cs="方正仿宋_GBK"/>
          <w:color w:val="000000"/>
          <w:sz w:val="32"/>
          <w:szCs w:val="32"/>
        </w:rPr>
        <w:t>冻库</w:t>
      </w:r>
      <w:r>
        <w:rPr>
          <w:rFonts w:hint="eastAsia" w:ascii="方正仿宋_GBK" w:hAnsi="方正仿宋_GBK" w:eastAsia="方正仿宋_GBK" w:cs="方正仿宋_GBK"/>
          <w:color w:val="000000"/>
          <w:sz w:val="32"/>
          <w:szCs w:val="32"/>
        </w:rPr>
        <w:t>场所违规使用易燃可燃保温材料或擅自降低保温材料耐火等级；</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w:t>
      </w:r>
      <w:r>
        <w:rPr>
          <w:rFonts w:hint="eastAsia" w:ascii="方正仿宋_GBK" w:hAnsi="方正仿宋_GBK" w:eastAsia="方正仿宋_GBK" w:cs="方正仿宋_GBK"/>
          <w:color w:val="000000"/>
          <w:sz w:val="32"/>
          <w:szCs w:val="32"/>
        </w:rPr>
        <w:t>将生产区域与可燃物品库房混合设置，且未按标准设置防火分隔措施；</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（五）</w:t>
      </w:r>
      <w:r>
        <w:rPr>
          <w:rFonts w:hint="eastAsia" w:ascii="方正仿宋_GBK" w:hAnsi="方正仿宋_GBK" w:eastAsia="方正仿宋_GBK" w:cs="方正仿宋_GBK"/>
          <w:color w:val="000000"/>
          <w:sz w:val="32"/>
          <w:szCs w:val="32"/>
        </w:rPr>
        <w:t>建筑耐火等级不足，防火分隔不到位，安全出口数量不足，未按标准设置或擅自停用报警、喷淋等消防设施；</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（六）</w:t>
      </w:r>
      <w:r>
        <w:rPr>
          <w:rFonts w:hint="eastAsia" w:ascii="方正仿宋_GBK" w:hAnsi="方正仿宋_GBK" w:eastAsia="方正仿宋_GBK" w:cs="方正仿宋_GBK"/>
          <w:color w:val="000000"/>
          <w:sz w:val="32"/>
          <w:szCs w:val="32"/>
        </w:rPr>
        <w:t>违章搭建、堆放物品、隔离防护等占用和堵塞消防车道、防火间距不足；</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（七）</w:t>
      </w:r>
      <w:r>
        <w:rPr>
          <w:rFonts w:hint="eastAsia" w:ascii="方正仿宋_GBK" w:hAnsi="方正仿宋_GBK" w:eastAsia="方正仿宋_GBK" w:cs="方正仿宋_GBK"/>
          <w:color w:val="000000"/>
          <w:sz w:val="32"/>
          <w:szCs w:val="32"/>
        </w:rPr>
        <w:t>员工集体宿舍与生产车间、仓库设置在同一建筑内，厂房库房违规住人；</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（八）</w:t>
      </w:r>
      <w:r>
        <w:rPr>
          <w:rFonts w:hint="eastAsia" w:ascii="方正仿宋_GBK" w:hAnsi="方正仿宋_GBK" w:eastAsia="方正仿宋_GBK" w:cs="方正仿宋_GBK"/>
          <w:color w:val="000000"/>
          <w:sz w:val="32"/>
          <w:szCs w:val="32"/>
        </w:rPr>
        <w:t>违规锁闭、堵塞安全出口和疏散通道，建筑外窗设置影响疏散的铁栅栏、防盗网；</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（九）</w:t>
      </w:r>
      <w:r>
        <w:rPr>
          <w:rFonts w:hint="eastAsia" w:ascii="方正仿宋_GBK" w:hAnsi="方正仿宋_GBK" w:eastAsia="方正仿宋_GBK" w:cs="方正仿宋_GBK"/>
          <w:color w:val="000000"/>
          <w:sz w:val="32"/>
          <w:szCs w:val="32"/>
        </w:rPr>
        <w:t>违规实施电焊气焊作业，包括动火动焊未持证上岗、未制定应急处置预案、未落实专门人员现场看护、未清理周边易燃可燃物、未配置必要的消防器材等。</w:t>
      </w:r>
    </w:p>
    <w:p>
      <w:pPr>
        <w:keepNext w:val="0"/>
        <w:keepLines w:val="0"/>
        <w:pageBreakBefore w:val="0"/>
        <w:kinsoku/>
        <w:wordWrap/>
        <w:topLinePunct w:val="0"/>
        <w:bidi w:val="0"/>
        <w:spacing w:line="580" w:lineRule="exact"/>
        <w:ind w:firstLine="692"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三、任务分工</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lang w:eastAsia="zh-CN"/>
        </w:rPr>
      </w:pPr>
      <w:r>
        <w:rPr>
          <w:rFonts w:hint="eastAsia" w:ascii="方正楷体_GBK" w:hAnsi="方正仿宋_GBK" w:eastAsia="方正楷体_GBK" w:cs="方正仿宋_GBK"/>
          <w:color w:val="000000"/>
          <w:sz w:val="32"/>
          <w:szCs w:val="32"/>
        </w:rPr>
        <w:t>（一）</w:t>
      </w:r>
      <w:r>
        <w:rPr>
          <w:rFonts w:hint="eastAsia" w:ascii="方正楷体_GBK" w:hAnsi="方正仿宋_GBK" w:eastAsia="方正楷体_GBK" w:cs="方正仿宋_GBK"/>
          <w:color w:val="000000"/>
          <w:sz w:val="32"/>
          <w:szCs w:val="32"/>
          <w:lang w:eastAsia="zh-CN"/>
        </w:rPr>
        <w:t>政协企服岗</w:t>
      </w:r>
      <w:r>
        <w:rPr>
          <w:rFonts w:hint="eastAsia" w:ascii="方正楷体_GBK" w:hAnsi="方正仿宋_GBK" w:eastAsia="方正楷体_GBK" w:cs="方正仿宋_GBK"/>
          <w:color w:val="000000"/>
          <w:sz w:val="32"/>
          <w:szCs w:val="32"/>
        </w:rPr>
        <w:t>：</w:t>
      </w:r>
      <w:r>
        <w:rPr>
          <w:rFonts w:hint="eastAsia" w:ascii="方正仿宋_GBK" w:hAnsi="方正仿宋_GBK" w:eastAsia="方正仿宋_GBK" w:cs="方正仿宋_GBK"/>
          <w:color w:val="000000"/>
          <w:sz w:val="32"/>
          <w:szCs w:val="32"/>
        </w:rPr>
        <w:t>负责督促安全监管范围内的企业开展自查、排查，核查并督促指导火灾隐患整改</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按照职责对</w:t>
      </w:r>
      <w:r>
        <w:rPr>
          <w:rFonts w:hint="eastAsia" w:ascii="方正仿宋_GBK" w:hAnsi="方正仿宋_GBK" w:cs="方正仿宋_GBK"/>
          <w:color w:val="000000"/>
          <w:sz w:val="32"/>
          <w:szCs w:val="32"/>
          <w:highlight w:val="none"/>
          <w:lang w:eastAsia="zh-CN"/>
        </w:rPr>
        <w:t>农贸市场</w:t>
      </w:r>
      <w:r>
        <w:rPr>
          <w:rFonts w:hint="eastAsia" w:ascii="方正仿宋_GBK" w:hAnsi="方正仿宋_GBK" w:eastAsia="方正仿宋_GBK" w:cs="方正仿宋_GBK"/>
          <w:color w:val="000000"/>
          <w:sz w:val="32"/>
          <w:szCs w:val="32"/>
        </w:rPr>
        <w:t>开展隐患核查和督促整改工作；督促、指导再生资源回收行业厂房库房整治工作</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二</w:t>
      </w: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城市建设岗</w:t>
      </w:r>
      <w:r>
        <w:rPr>
          <w:rFonts w:hint="eastAsia" w:ascii="方正楷体_GBK" w:hAnsi="方正仿宋_GBK" w:eastAsia="方正楷体_GBK" w:cs="方正仿宋_GBK"/>
          <w:color w:val="000000"/>
          <w:sz w:val="32"/>
          <w:szCs w:val="32"/>
        </w:rPr>
        <w:t>：</w:t>
      </w:r>
      <w:r>
        <w:rPr>
          <w:rFonts w:hint="eastAsia" w:ascii="方正仿宋_GBK" w:hAnsi="方正仿宋_GBK" w:eastAsia="方正仿宋_GBK" w:cs="方正仿宋_GBK"/>
          <w:kern w:val="0"/>
          <w:sz w:val="32"/>
          <w:szCs w:val="32"/>
          <w:lang w:val="zh-CN" w:bidi="zh-CN"/>
        </w:rPr>
        <w:t>负责</w:t>
      </w:r>
      <w:r>
        <w:rPr>
          <w:rFonts w:hint="eastAsia" w:ascii="方正仿宋_GBK" w:hAnsi="方正仿宋_GBK" w:cs="方正仿宋_GBK"/>
          <w:kern w:val="0"/>
          <w:sz w:val="32"/>
          <w:szCs w:val="32"/>
          <w:lang w:val="zh-CN" w:bidi="zh-CN"/>
        </w:rPr>
        <w:t>对</w:t>
      </w:r>
      <w:r>
        <w:rPr>
          <w:rFonts w:hint="default" w:ascii="方正仿宋_GBK" w:hAnsi="方正仿宋_GBK" w:eastAsia="方正仿宋_GBK" w:cs="方正仿宋_GBK"/>
          <w:color w:val="000000"/>
          <w:sz w:val="32"/>
          <w:szCs w:val="32"/>
        </w:rPr>
        <w:t>顺丰速运</w:t>
      </w:r>
      <w:r>
        <w:rPr>
          <w:rFonts w:hint="default" w:ascii="方正仿宋_GBK" w:hAnsi="方正仿宋_GBK" w:cs="方正仿宋_GBK"/>
          <w:color w:val="000000"/>
          <w:sz w:val="32"/>
          <w:szCs w:val="32"/>
        </w:rPr>
        <w:t>、</w:t>
      </w:r>
      <w:r>
        <w:rPr>
          <w:rFonts w:hint="eastAsia" w:ascii="方正仿宋_GBK" w:hAnsi="方正仿宋_GBK" w:eastAsia="方正仿宋_GBK" w:cs="方正仿宋_GBK"/>
          <w:color w:val="000000"/>
          <w:kern w:val="0"/>
          <w:sz w:val="32"/>
          <w:szCs w:val="32"/>
          <w:highlight w:val="none"/>
          <w:lang w:val="zh-CN" w:bidi="zh-CN"/>
        </w:rPr>
        <w:t>菜鸟驿站等快递企业处理场所</w:t>
      </w:r>
      <w:r>
        <w:rPr>
          <w:rFonts w:hint="eastAsia" w:ascii="方正仿宋_GBK" w:hAnsi="方正仿宋_GBK" w:eastAsia="方正仿宋_GBK" w:cs="方正仿宋_GBK"/>
          <w:kern w:val="0"/>
          <w:sz w:val="32"/>
          <w:szCs w:val="32"/>
          <w:lang w:val="zh-CN" w:bidi="zh-CN"/>
        </w:rPr>
        <w:t>隐患核查和督促整改工作</w:t>
      </w:r>
      <w:r>
        <w:rPr>
          <w:rFonts w:hint="default" w:ascii="方正仿宋_GBK" w:hAnsi="方正仿宋_GBK" w:cs="方正仿宋_GBK"/>
          <w:kern w:val="0"/>
          <w:sz w:val="32"/>
          <w:szCs w:val="32"/>
          <w:lang w:bidi="zh-CN"/>
        </w:rPr>
        <w:t>；</w:t>
      </w:r>
      <w:r>
        <w:rPr>
          <w:rFonts w:hint="eastAsia" w:ascii="方正仿宋_GBK" w:hAnsi="方正仿宋_GBK" w:eastAsia="方正仿宋_GBK" w:cs="方正仿宋_GBK"/>
          <w:color w:val="000000"/>
          <w:sz w:val="32"/>
          <w:szCs w:val="32"/>
          <w:highlight w:val="none"/>
          <w:lang w:eastAsia="zh-CN"/>
        </w:rPr>
        <w:t>配合上级部门</w:t>
      </w:r>
      <w:r>
        <w:rPr>
          <w:rFonts w:hint="eastAsia" w:ascii="方正仿宋_GBK" w:hAnsi="方正仿宋_GBK" w:eastAsia="方正仿宋_GBK" w:cs="方正仿宋_GBK"/>
          <w:color w:val="000000"/>
          <w:sz w:val="32"/>
          <w:szCs w:val="32"/>
        </w:rPr>
        <w:t>依法查处未进行建设工程消防设计审查、验收或备案等违法行为</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三</w:t>
      </w: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综合执法岗</w:t>
      </w:r>
      <w:r>
        <w:rPr>
          <w:rFonts w:hint="eastAsia" w:ascii="方正楷体_GBK" w:hAnsi="方正仿宋_GBK" w:eastAsia="方正楷体_GBK" w:cs="方正仿宋_GBK"/>
          <w:color w:val="000000"/>
          <w:sz w:val="32"/>
          <w:szCs w:val="32"/>
        </w:rPr>
        <w:t>：</w:t>
      </w:r>
      <w:r>
        <w:rPr>
          <w:rFonts w:hint="eastAsia" w:ascii="方正仿宋_GBK" w:hAnsi="方正仿宋_GBK" w:eastAsia="方正仿宋_GBK" w:cs="方正仿宋_GBK"/>
          <w:color w:val="000000"/>
          <w:sz w:val="32"/>
          <w:szCs w:val="32"/>
        </w:rPr>
        <w:t>负责依法查处规划城镇建设用地范围内国有土地上违法建设厂房库房等行为</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autoSpaceDE w:val="0"/>
        <w:autoSpaceDN w:val="0"/>
        <w:bidi w:val="0"/>
        <w:spacing w:line="580" w:lineRule="exact"/>
        <w:ind w:firstLine="640"/>
        <w:jc w:val="left"/>
        <w:rPr>
          <w:rFonts w:hint="eastAsia" w:ascii="方正仿宋_GBK" w:hAnsi="方正仿宋_GBK" w:cs="方正仿宋_GBK"/>
          <w:color w:val="000000"/>
          <w:sz w:val="32"/>
          <w:szCs w:val="32"/>
          <w:lang w:eastAsia="zh-CN"/>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四</w:t>
      </w: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应急消防武装岗：</w:t>
      </w:r>
      <w:r>
        <w:rPr>
          <w:rFonts w:hint="eastAsia" w:ascii="方正仿宋_GBK" w:hAnsi="方正仿宋_GBK" w:eastAsia="方正仿宋_GBK" w:cs="方正仿宋_GBK"/>
          <w:color w:val="000000"/>
          <w:sz w:val="32"/>
          <w:szCs w:val="32"/>
        </w:rPr>
        <w:t>负责对直接监管的工贸企业厂房库房开展火灾隐患排查整治</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bidi w:val="0"/>
        <w:spacing w:line="580" w:lineRule="exact"/>
        <w:ind w:firstLine="692" w:firstLineChars="20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五</w:t>
      </w: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新桥</w:t>
      </w:r>
      <w:r>
        <w:rPr>
          <w:rFonts w:hint="eastAsia" w:ascii="方正楷体_GBK" w:hAnsi="方正仿宋_GBK" w:eastAsia="方正楷体_GBK" w:cs="方正仿宋_GBK"/>
          <w:color w:val="000000"/>
          <w:sz w:val="32"/>
          <w:szCs w:val="32"/>
        </w:rPr>
        <w:t>市场监管</w:t>
      </w:r>
      <w:r>
        <w:rPr>
          <w:rFonts w:hint="eastAsia" w:ascii="方正楷体_GBK" w:hAnsi="方正仿宋_GBK" w:eastAsia="方正楷体_GBK" w:cs="方正仿宋_GBK"/>
          <w:color w:val="000000"/>
          <w:sz w:val="32"/>
          <w:szCs w:val="32"/>
          <w:lang w:eastAsia="zh-CN"/>
        </w:rPr>
        <w:t>所</w:t>
      </w:r>
      <w:r>
        <w:rPr>
          <w:rFonts w:hint="eastAsia" w:ascii="方正楷体_GBK" w:hAnsi="方正仿宋_GBK" w:eastAsia="方正楷体_GBK" w:cs="方正仿宋_GBK"/>
          <w:color w:val="000000"/>
          <w:sz w:val="32"/>
          <w:szCs w:val="32"/>
        </w:rPr>
        <w:t>：</w:t>
      </w:r>
      <w:r>
        <w:rPr>
          <w:rFonts w:hint="eastAsia" w:ascii="方正仿宋_GBK" w:hAnsi="方正仿宋_GBK" w:eastAsia="方正仿宋_GBK" w:cs="方正仿宋_GBK"/>
          <w:color w:val="000000"/>
          <w:sz w:val="32"/>
          <w:szCs w:val="32"/>
        </w:rPr>
        <w:t>负责依法查处无照经营等违法经营行为</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bidi w:val="0"/>
        <w:spacing w:line="580" w:lineRule="exact"/>
        <w:ind w:firstLine="692" w:firstLineChars="200"/>
        <w:rPr>
          <w:rFonts w:hint="eastAsia" w:eastAsia="方正仿宋_GBK"/>
          <w:color w:val="000000"/>
          <w:sz w:val="32"/>
          <w:szCs w:val="32"/>
          <w:lang w:eastAsia="zh-CN"/>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六</w:t>
      </w: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街道</w:t>
      </w:r>
      <w:r>
        <w:rPr>
          <w:rFonts w:hint="eastAsia" w:ascii="方正楷体_GBK" w:hAnsi="方正仿宋_GBK" w:eastAsia="方正楷体_GBK" w:cs="方正仿宋_GBK"/>
          <w:color w:val="000000"/>
          <w:sz w:val="32"/>
          <w:szCs w:val="32"/>
        </w:rPr>
        <w:t>消</w:t>
      </w:r>
      <w:r>
        <w:rPr>
          <w:rFonts w:hint="eastAsia" w:ascii="方正楷体_GBK" w:hAnsi="方正仿宋_GBK" w:eastAsia="方正楷体_GBK" w:cs="方正仿宋_GBK"/>
          <w:color w:val="000000"/>
          <w:sz w:val="32"/>
          <w:szCs w:val="32"/>
          <w:lang w:eastAsia="zh-CN"/>
        </w:rPr>
        <w:t>安办</w:t>
      </w:r>
      <w:r>
        <w:rPr>
          <w:rFonts w:hint="eastAsia" w:ascii="方正楷体_GBK" w:hAnsi="方正仿宋_GBK" w:eastAsia="方正楷体_GBK" w:cs="方正仿宋_GBK"/>
          <w:color w:val="000000"/>
          <w:sz w:val="32"/>
          <w:szCs w:val="32"/>
        </w:rPr>
        <w:t>：</w:t>
      </w:r>
      <w:r>
        <w:rPr>
          <w:rFonts w:hint="eastAsia" w:ascii="方正仿宋_GBK" w:hAnsi="方正仿宋_GBK" w:eastAsia="方正仿宋_GBK" w:cs="方正仿宋_GBK"/>
          <w:color w:val="000000"/>
          <w:sz w:val="32"/>
          <w:szCs w:val="32"/>
        </w:rPr>
        <w:t>负责统筹专项整治工作，汇总消防安全隐患排查台账，</w:t>
      </w:r>
      <w:r>
        <w:rPr>
          <w:rFonts w:hint="default" w:ascii="方正仿宋_GBK" w:hAnsi="方正仿宋_GBK" w:cs="方正仿宋_GBK"/>
          <w:color w:val="000000"/>
          <w:sz w:val="32"/>
          <w:szCs w:val="32"/>
        </w:rPr>
        <w:t>督导</w:t>
      </w:r>
      <w:r>
        <w:rPr>
          <w:rFonts w:hint="eastAsia" w:ascii="方正仿宋_GBK" w:hAnsi="方正仿宋_GBK" w:eastAsia="方正仿宋_GBK" w:cs="方正仿宋_GBK"/>
          <w:color w:val="000000"/>
          <w:sz w:val="32"/>
          <w:szCs w:val="32"/>
        </w:rPr>
        <w:t>开展核查整治，适时进行通报</w:t>
      </w:r>
      <w:r>
        <w:rPr>
          <w:rFonts w:hint="eastAsia" w:ascii="方正仿宋_GBK" w:hAnsi="方正仿宋_GBK" w:cs="方正仿宋_GBK"/>
          <w:color w:val="000000"/>
          <w:sz w:val="32"/>
          <w:szCs w:val="32"/>
          <w:lang w:eastAsia="zh-CN"/>
        </w:rPr>
        <w:t>；</w:t>
      </w:r>
    </w:p>
    <w:p>
      <w:pPr>
        <w:keepNext w:val="0"/>
        <w:keepLines w:val="0"/>
        <w:pageBreakBefore w:val="0"/>
        <w:kinsoku/>
        <w:wordWrap/>
        <w:topLinePunct w:val="0"/>
        <w:bidi w:val="0"/>
        <w:spacing w:line="580" w:lineRule="exact"/>
        <w:ind w:firstLine="64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lang w:eastAsia="zh-CN"/>
        </w:rPr>
        <w:t>七</w:t>
      </w:r>
      <w:r>
        <w:rPr>
          <w:rFonts w:hint="eastAsia" w:ascii="方正楷体_GBK" w:hAnsi="方正仿宋_GBK" w:eastAsia="方正楷体_GBK" w:cs="方正仿宋_GBK"/>
          <w:color w:val="000000"/>
          <w:sz w:val="32"/>
          <w:szCs w:val="32"/>
        </w:rPr>
        <w:t>）各</w:t>
      </w:r>
      <w:r>
        <w:rPr>
          <w:rFonts w:hint="eastAsia" w:ascii="方正楷体_GBK" w:hAnsi="方正仿宋_GBK" w:eastAsia="方正楷体_GBK" w:cs="方正仿宋_GBK"/>
          <w:color w:val="000000"/>
          <w:sz w:val="32"/>
          <w:szCs w:val="32"/>
          <w:lang w:eastAsia="zh-CN"/>
        </w:rPr>
        <w:t>社区</w:t>
      </w:r>
      <w:r>
        <w:rPr>
          <w:rFonts w:hint="eastAsia" w:ascii="方正楷体_GBK" w:hAnsi="方正仿宋_GBK" w:eastAsia="方正楷体_GBK" w:cs="方正仿宋_GBK"/>
          <w:color w:val="000000"/>
          <w:sz w:val="32"/>
          <w:szCs w:val="32"/>
        </w:rPr>
        <w:t>：</w:t>
      </w:r>
      <w:r>
        <w:rPr>
          <w:rFonts w:hint="default" w:ascii="方正仿宋_GBK" w:hAnsi="方正仿宋_GBK" w:eastAsia="方正仿宋_GBK" w:cs="方正仿宋_GBK"/>
          <w:color w:val="000000"/>
          <w:sz w:val="32"/>
          <w:szCs w:val="32"/>
        </w:rPr>
        <w:t>配合开展</w:t>
      </w:r>
      <w:r>
        <w:rPr>
          <w:rFonts w:hint="eastAsia" w:ascii="方正仿宋_GBK" w:hAnsi="方正仿宋_GBK" w:eastAsia="方正仿宋_GBK" w:cs="方正仿宋_GBK"/>
          <w:color w:val="000000"/>
          <w:sz w:val="32"/>
          <w:szCs w:val="32"/>
        </w:rPr>
        <w:t>本辖区厂房库房消防安全专项整治工作；督促本辖区厂房库房开展自查、排查。</w:t>
      </w:r>
    </w:p>
    <w:p>
      <w:pPr>
        <w:keepNext w:val="0"/>
        <w:keepLines w:val="0"/>
        <w:pageBreakBefore w:val="0"/>
        <w:kinsoku/>
        <w:wordWrap/>
        <w:topLinePunct w:val="0"/>
        <w:bidi w:val="0"/>
        <w:spacing w:line="580" w:lineRule="exact"/>
        <w:ind w:firstLine="692"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四、工作措施</w:t>
      </w:r>
    </w:p>
    <w:p>
      <w:pPr>
        <w:keepNext w:val="0"/>
        <w:keepLines w:val="0"/>
        <w:pageBreakBefore w:val="0"/>
        <w:kinsoku/>
        <w:wordWrap/>
        <w:topLinePunct w:val="0"/>
        <w:bidi w:val="0"/>
        <w:spacing w:line="580" w:lineRule="exact"/>
        <w:ind w:firstLine="64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（一）全面开展排查。</w:t>
      </w:r>
      <w:r>
        <w:rPr>
          <w:rFonts w:hint="eastAsia" w:ascii="方正仿宋_GBK" w:hAnsi="方正仿宋_GBK" w:eastAsia="方正仿宋_GBK" w:cs="方正仿宋_GBK"/>
          <w:color w:val="000000"/>
          <w:sz w:val="32"/>
          <w:szCs w:val="32"/>
        </w:rPr>
        <w:t>按照企业自查、</w:t>
      </w:r>
      <w:r>
        <w:rPr>
          <w:rFonts w:hint="eastAsia" w:ascii="方正仿宋_GBK" w:hAnsi="方正仿宋_GBK" w:cs="方正仿宋_GBK"/>
          <w:color w:val="000000"/>
          <w:sz w:val="32"/>
          <w:szCs w:val="32"/>
          <w:lang w:eastAsia="zh-CN"/>
        </w:rPr>
        <w:t>网格</w:t>
      </w:r>
      <w:r>
        <w:rPr>
          <w:rFonts w:hint="eastAsia" w:ascii="方正仿宋_GBK" w:hAnsi="方正仿宋_GBK" w:eastAsia="方正仿宋_GBK" w:cs="方正仿宋_GBK"/>
          <w:color w:val="000000"/>
          <w:sz w:val="32"/>
          <w:szCs w:val="32"/>
        </w:rPr>
        <w:t>排查的方式，对</w:t>
      </w:r>
      <w:r>
        <w:rPr>
          <w:rFonts w:hint="eastAsia" w:ascii="方正仿宋_GBK" w:hAnsi="方正仿宋_GBK" w:cs="方正仿宋_GBK"/>
          <w:color w:val="000000"/>
          <w:sz w:val="32"/>
          <w:szCs w:val="32"/>
          <w:highlight w:val="none"/>
          <w:lang w:eastAsia="zh-CN"/>
        </w:rPr>
        <w:t>辖区</w:t>
      </w:r>
      <w:r>
        <w:rPr>
          <w:rFonts w:hint="eastAsia" w:ascii="方正仿宋_GBK" w:hAnsi="方正仿宋_GBK" w:eastAsia="方正仿宋_GBK" w:cs="方正仿宋_GBK"/>
          <w:color w:val="000000"/>
          <w:sz w:val="32"/>
          <w:szCs w:val="32"/>
        </w:rPr>
        <w:t>厂房库房开展深入排查。对新发现的单位，及时录入“厂房库房消防安全专项整治信息系统”</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对前期已排查的，及时复查，重点复查排查是否到位、隐患是否整改，及时更新系统隐患清单。要组织企业消防安全管理人员开展培训，掌握检查工作方法，确保企业对火灾隐患自查、自知。</w:t>
      </w:r>
    </w:p>
    <w:p>
      <w:pPr>
        <w:keepNext w:val="0"/>
        <w:keepLines w:val="0"/>
        <w:pageBreakBefore w:val="0"/>
        <w:kinsoku/>
        <w:wordWrap/>
        <w:topLinePunct w:val="0"/>
        <w:bidi w:val="0"/>
        <w:spacing w:line="580" w:lineRule="exact"/>
        <w:ind w:firstLine="640"/>
        <w:rPr>
          <w:rFonts w:hint="eastAsia" w:ascii="方正仿宋_GBK" w:hAnsi="方正仿宋_GBK" w:eastAsia="方正仿宋_GBK" w:cs="方正仿宋_GBK"/>
          <w:sz w:val="32"/>
          <w:szCs w:val="32"/>
        </w:rPr>
      </w:pPr>
      <w:r>
        <w:rPr>
          <w:rFonts w:hint="eastAsia" w:ascii="方正楷体_GBK" w:hAnsi="方正仿宋_GBK" w:eastAsia="方正楷体_GBK" w:cs="方正仿宋_GBK"/>
          <w:color w:val="000000"/>
          <w:sz w:val="32"/>
          <w:szCs w:val="32"/>
        </w:rPr>
        <w:t>（二）督促隐患整改。</w:t>
      </w:r>
      <w:r>
        <w:rPr>
          <w:rFonts w:hint="eastAsia" w:ascii="方正仿宋_GBK" w:hAnsi="方正仿宋_GBK" w:eastAsia="方正仿宋_GBK" w:cs="方正仿宋_GBK"/>
          <w:color w:val="000000"/>
          <w:sz w:val="32"/>
          <w:szCs w:val="32"/>
        </w:rPr>
        <w:t>组织对</w:t>
      </w:r>
      <w:r>
        <w:rPr>
          <w:rFonts w:hint="eastAsia" w:ascii="方正仿宋_GBK" w:hAnsi="方正仿宋_GBK" w:cs="方正仿宋_GBK"/>
          <w:color w:val="000000"/>
          <w:sz w:val="32"/>
          <w:szCs w:val="32"/>
          <w:lang w:eastAsia="zh-CN"/>
        </w:rPr>
        <w:t>辖区</w:t>
      </w:r>
      <w:r>
        <w:rPr>
          <w:rFonts w:hint="eastAsia" w:ascii="方正仿宋_GBK" w:hAnsi="方正仿宋_GBK" w:eastAsia="方正仿宋_GBK" w:cs="方正仿宋_GBK"/>
          <w:color w:val="000000"/>
          <w:sz w:val="32"/>
          <w:szCs w:val="32"/>
        </w:rPr>
        <w:t>厂房库房消防安全责任人、管理人开展一次警示约谈，通报近期厂房库房火灾事故以及前期整治发现的火灾隐患，督促落实整改措施。对隐患问题久拖不改的单位，</w:t>
      </w:r>
      <w:r>
        <w:rPr>
          <w:rFonts w:hint="eastAsia" w:ascii="方正仿宋_GBK" w:hAnsi="方正仿宋_GBK" w:eastAsia="方正仿宋_GBK" w:cs="方正仿宋_GBK"/>
          <w:sz w:val="32"/>
          <w:szCs w:val="32"/>
        </w:rPr>
        <w:t>要专题研究、综合分析，提出整改方案，督促整改销号。</w:t>
      </w:r>
    </w:p>
    <w:p>
      <w:pPr>
        <w:keepNext w:val="0"/>
        <w:keepLines w:val="0"/>
        <w:pageBreakBefore w:val="0"/>
        <w:kinsoku/>
        <w:wordWrap/>
        <w:topLinePunct w:val="0"/>
        <w:bidi w:val="0"/>
        <w:spacing w:line="580" w:lineRule="exact"/>
        <w:ind w:firstLine="640"/>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（三）落实主体责任。</w:t>
      </w:r>
      <w:r>
        <w:rPr>
          <w:rFonts w:hint="eastAsia" w:ascii="方正仿宋_GBK" w:hAnsi="方正仿宋_GBK" w:eastAsia="方正仿宋_GBK" w:cs="方正仿宋_GBK"/>
          <w:color w:val="000000"/>
          <w:sz w:val="32"/>
          <w:szCs w:val="32"/>
        </w:rPr>
        <w:t>督促指导企业建立完善消防安全责任制度，落实防火巡查、火灾隐患整改、消防设施维护保养和消防控制室人员持证上岗等制度，鼓励企业运用“消防安全自主管理系统”开展消防安全管理。对“厂中厂”，要明确分清租赁方、使用方火灾防控责任，对共用消防设施、疏散通道等实施统一管理，健全火灾扑救、疏散逃生联动机制。</w:t>
      </w:r>
    </w:p>
    <w:p>
      <w:pPr>
        <w:keepNext w:val="0"/>
        <w:keepLines w:val="0"/>
        <w:pageBreakBefore w:val="0"/>
        <w:kinsoku/>
        <w:wordWrap/>
        <w:topLinePunct w:val="0"/>
        <w:bidi w:val="0"/>
        <w:spacing w:line="580" w:lineRule="exact"/>
        <w:ind w:firstLine="640"/>
        <w:rPr>
          <w:rFonts w:hint="eastAsia"/>
          <w:highlight w:val="none"/>
        </w:rPr>
      </w:pPr>
      <w:r>
        <w:rPr>
          <w:rFonts w:hint="eastAsia" w:ascii="方正楷体_GBK" w:hAnsi="方正仿宋_GBK" w:eastAsia="方正楷体_GBK" w:cs="方正仿宋_GBK"/>
          <w:color w:val="000000"/>
          <w:sz w:val="32"/>
          <w:szCs w:val="32"/>
        </w:rPr>
        <w:t>（四）广泛开展宣传。</w:t>
      </w:r>
      <w:r>
        <w:rPr>
          <w:rFonts w:hint="eastAsia" w:ascii="方正仿宋_GBK" w:hAnsi="方正仿宋_GBK" w:eastAsia="方正仿宋_GBK" w:cs="方正仿宋_GBK"/>
          <w:color w:val="000000"/>
          <w:sz w:val="32"/>
          <w:szCs w:val="32"/>
        </w:rPr>
        <w:t>专项整治期间，</w:t>
      </w:r>
      <w:r>
        <w:rPr>
          <w:rFonts w:hint="default" w:ascii="方正仿宋_GBK" w:hAnsi="方正仿宋_GBK" w:cs="方正仿宋_GBK"/>
          <w:color w:val="000000"/>
          <w:sz w:val="32"/>
          <w:szCs w:val="32"/>
        </w:rPr>
        <w:t>针对</w:t>
      </w:r>
      <w:r>
        <w:rPr>
          <w:rFonts w:hint="eastAsia" w:ascii="方正仿宋_GBK" w:hAnsi="方正仿宋_GBK" w:eastAsia="方正仿宋_GBK" w:cs="方正仿宋_GBK"/>
          <w:color w:val="000000"/>
          <w:sz w:val="32"/>
          <w:szCs w:val="32"/>
        </w:rPr>
        <w:t>各厂区</w:t>
      </w:r>
      <w:r>
        <w:rPr>
          <w:rFonts w:hint="eastAsia" w:ascii="方正仿宋_GBK" w:hAnsi="方正仿宋_GBK" w:eastAsia="方正仿宋_GBK" w:cs="方正仿宋_GBK"/>
          <w:color w:val="000000"/>
          <w:sz w:val="32"/>
          <w:szCs w:val="32"/>
          <w:highlight w:val="none"/>
        </w:rPr>
        <w:t>和</w:t>
      </w:r>
      <w:r>
        <w:rPr>
          <w:rFonts w:hint="eastAsia" w:ascii="方正仿宋_GBK" w:hAnsi="方正仿宋_GBK" w:cs="方正仿宋_GBK"/>
          <w:color w:val="000000"/>
          <w:sz w:val="32"/>
          <w:szCs w:val="32"/>
          <w:highlight w:val="none"/>
          <w:lang w:eastAsia="zh-CN"/>
        </w:rPr>
        <w:t>农贸</w:t>
      </w:r>
      <w:r>
        <w:rPr>
          <w:rFonts w:hint="eastAsia" w:ascii="方正仿宋_GBK" w:hAnsi="方正仿宋_GBK" w:eastAsia="方正仿宋_GBK" w:cs="方正仿宋_GBK"/>
          <w:color w:val="000000"/>
          <w:sz w:val="32"/>
          <w:szCs w:val="32"/>
          <w:highlight w:val="none"/>
        </w:rPr>
        <w:t>市场</w:t>
      </w:r>
      <w:r>
        <w:rPr>
          <w:rFonts w:hint="default" w:ascii="方正仿宋_GBK" w:hAnsi="方正仿宋_GBK" w:cs="方正仿宋_GBK"/>
          <w:color w:val="000000"/>
          <w:sz w:val="32"/>
          <w:szCs w:val="32"/>
          <w:highlight w:val="none"/>
        </w:rPr>
        <w:t>等重点场所，</w:t>
      </w:r>
      <w:r>
        <w:rPr>
          <w:rFonts w:hint="eastAsia" w:ascii="方正仿宋_GBK" w:hAnsi="方正仿宋_GBK" w:cs="方正仿宋_GBK"/>
          <w:color w:val="000000"/>
          <w:sz w:val="32"/>
          <w:szCs w:val="32"/>
          <w:highlight w:val="none"/>
          <w:lang w:eastAsia="zh-CN"/>
        </w:rPr>
        <w:t>利用“线上</w:t>
      </w:r>
      <w:r>
        <w:rPr>
          <w:rFonts w:hint="eastAsia" w:ascii="方正仿宋_GBK" w:hAnsi="方正仿宋_GBK" w:cs="方正仿宋_GBK"/>
          <w:color w:val="000000"/>
          <w:sz w:val="32"/>
          <w:szCs w:val="32"/>
          <w:highlight w:val="none"/>
          <w:lang w:val="en-US" w:eastAsia="zh-CN"/>
        </w:rPr>
        <w:t>+线下</w:t>
      </w:r>
      <w:r>
        <w:rPr>
          <w:rFonts w:hint="eastAsia" w:ascii="方正仿宋_GBK" w:hAnsi="方正仿宋_GBK" w:cs="方正仿宋_GBK"/>
          <w:color w:val="000000"/>
          <w:sz w:val="32"/>
          <w:szCs w:val="32"/>
          <w:highlight w:val="none"/>
          <w:lang w:eastAsia="zh-CN"/>
        </w:rPr>
        <w:t>”方式</w:t>
      </w:r>
      <w:r>
        <w:rPr>
          <w:rFonts w:hint="eastAsia" w:ascii="方正仿宋_GBK" w:hAnsi="方正仿宋_GBK" w:eastAsia="方正仿宋_GBK" w:cs="方正仿宋_GBK"/>
          <w:color w:val="000000"/>
          <w:sz w:val="32"/>
          <w:szCs w:val="32"/>
        </w:rPr>
        <w:t>普及厂房库房消防安全知识，警示火灾风险。</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line="20" w:lineRule="exact"/>
        <w:textAlignment w:val="auto"/>
        <w:rPr>
          <w:rFonts w:hint="eastAsia"/>
        </w:rPr>
      </w:pPr>
    </w:p>
    <w:sectPr>
      <w:footerReference r:id="rId4" w:type="default"/>
      <w:pgSz w:w="11906" w:h="16838"/>
      <w:pgMar w:top="1984" w:right="1446" w:bottom="1644" w:left="1446" w:header="851" w:footer="1474" w:gutter="0"/>
      <w:pgNumType w:fmt="decimal"/>
      <w:cols w:space="0" w:num="1"/>
      <w:rtlGutter w:val="0"/>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A00002BF" w:usb1="38CF7CFA" w:usb2="00082016" w:usb3="00000000" w:csb0="00040001" w:csb1="00000000"/>
  </w:font>
  <w:font w:name="仿宋体">
    <w:altName w:val="仿宋"/>
    <w:panose1 w:val="00000000000000000000"/>
    <w:charset w:val="00"/>
    <w:family w:val="roma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Liberation Sans">
    <w:panose1 w:val="020B06040202020202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5560"/>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73"/>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NDNmN2IzNjcxZmExYjZjNWU5OTdkYjNiOGE5ZDYifQ=="/>
  </w:docVars>
  <w:rsids>
    <w:rsidRoot w:val="138239DE"/>
    <w:rsid w:val="00015EC0"/>
    <w:rsid w:val="003D0A21"/>
    <w:rsid w:val="003D3A73"/>
    <w:rsid w:val="00443EBD"/>
    <w:rsid w:val="00501D8B"/>
    <w:rsid w:val="00A3510C"/>
    <w:rsid w:val="00E44A2A"/>
    <w:rsid w:val="00FD7966"/>
    <w:rsid w:val="010F7FF3"/>
    <w:rsid w:val="01557749"/>
    <w:rsid w:val="01CE3A0A"/>
    <w:rsid w:val="01D408F4"/>
    <w:rsid w:val="028A3E55"/>
    <w:rsid w:val="041B0A5C"/>
    <w:rsid w:val="0513489D"/>
    <w:rsid w:val="05230EF2"/>
    <w:rsid w:val="05586B66"/>
    <w:rsid w:val="05C80770"/>
    <w:rsid w:val="05EF048A"/>
    <w:rsid w:val="06976396"/>
    <w:rsid w:val="074134A7"/>
    <w:rsid w:val="07BA4516"/>
    <w:rsid w:val="080F2686"/>
    <w:rsid w:val="099D6DEE"/>
    <w:rsid w:val="0A6E5BBE"/>
    <w:rsid w:val="0AC87203"/>
    <w:rsid w:val="0C5B0590"/>
    <w:rsid w:val="0C62191E"/>
    <w:rsid w:val="0CD345CA"/>
    <w:rsid w:val="0E72571D"/>
    <w:rsid w:val="0E8A3350"/>
    <w:rsid w:val="0FC70A0E"/>
    <w:rsid w:val="10121CB9"/>
    <w:rsid w:val="10592C8B"/>
    <w:rsid w:val="11745646"/>
    <w:rsid w:val="126873B2"/>
    <w:rsid w:val="129649D1"/>
    <w:rsid w:val="12D316BB"/>
    <w:rsid w:val="138239DE"/>
    <w:rsid w:val="13BC7F07"/>
    <w:rsid w:val="13DC27D8"/>
    <w:rsid w:val="147F0B94"/>
    <w:rsid w:val="14B13F64"/>
    <w:rsid w:val="1519674C"/>
    <w:rsid w:val="151A2478"/>
    <w:rsid w:val="16976668"/>
    <w:rsid w:val="17051A07"/>
    <w:rsid w:val="17EA0A1A"/>
    <w:rsid w:val="180856D2"/>
    <w:rsid w:val="185D2F9A"/>
    <w:rsid w:val="19AD6D3C"/>
    <w:rsid w:val="19DD6812"/>
    <w:rsid w:val="1A352420"/>
    <w:rsid w:val="1A644AB4"/>
    <w:rsid w:val="1BC61FB5"/>
    <w:rsid w:val="1BC746DD"/>
    <w:rsid w:val="1CAE031C"/>
    <w:rsid w:val="1CD217D6"/>
    <w:rsid w:val="1CF50764"/>
    <w:rsid w:val="1D866AAB"/>
    <w:rsid w:val="1DE8398B"/>
    <w:rsid w:val="1F933745"/>
    <w:rsid w:val="202364B3"/>
    <w:rsid w:val="208A6CE1"/>
    <w:rsid w:val="21A12149"/>
    <w:rsid w:val="223F7AA4"/>
    <w:rsid w:val="224A50E8"/>
    <w:rsid w:val="229E2434"/>
    <w:rsid w:val="234C2589"/>
    <w:rsid w:val="23732AFF"/>
    <w:rsid w:val="23B96810"/>
    <w:rsid w:val="261C5147"/>
    <w:rsid w:val="26B768CA"/>
    <w:rsid w:val="274C2B57"/>
    <w:rsid w:val="27AE511B"/>
    <w:rsid w:val="27B42844"/>
    <w:rsid w:val="28F02D86"/>
    <w:rsid w:val="29E9416A"/>
    <w:rsid w:val="2A5D3B44"/>
    <w:rsid w:val="2B1A58EB"/>
    <w:rsid w:val="2B2B6F28"/>
    <w:rsid w:val="2B8762AD"/>
    <w:rsid w:val="2BB60EE7"/>
    <w:rsid w:val="2D31BF0E"/>
    <w:rsid w:val="2E304F81"/>
    <w:rsid w:val="2E9B10FD"/>
    <w:rsid w:val="2F6649D2"/>
    <w:rsid w:val="2F9F71DA"/>
    <w:rsid w:val="2FB1304E"/>
    <w:rsid w:val="2FC745DC"/>
    <w:rsid w:val="30A457B2"/>
    <w:rsid w:val="31025E73"/>
    <w:rsid w:val="31106CB9"/>
    <w:rsid w:val="32262DBE"/>
    <w:rsid w:val="32C10ADB"/>
    <w:rsid w:val="337F73EE"/>
    <w:rsid w:val="34D0384B"/>
    <w:rsid w:val="358856A2"/>
    <w:rsid w:val="36561E50"/>
    <w:rsid w:val="36D9311E"/>
    <w:rsid w:val="38C70290"/>
    <w:rsid w:val="38E01351"/>
    <w:rsid w:val="38FE7E8D"/>
    <w:rsid w:val="392F117B"/>
    <w:rsid w:val="3B2A57D9"/>
    <w:rsid w:val="3B8E4274"/>
    <w:rsid w:val="3BBC6DE3"/>
    <w:rsid w:val="3EFA1F02"/>
    <w:rsid w:val="40587A46"/>
    <w:rsid w:val="4070615F"/>
    <w:rsid w:val="41CE08E1"/>
    <w:rsid w:val="41CE3BF4"/>
    <w:rsid w:val="41E51C11"/>
    <w:rsid w:val="42144B18"/>
    <w:rsid w:val="42386BE7"/>
    <w:rsid w:val="43813731"/>
    <w:rsid w:val="44DD6EC1"/>
    <w:rsid w:val="44E346A3"/>
    <w:rsid w:val="452321DA"/>
    <w:rsid w:val="456E1D45"/>
    <w:rsid w:val="457B2B2E"/>
    <w:rsid w:val="45D17124"/>
    <w:rsid w:val="4744067B"/>
    <w:rsid w:val="478F22D2"/>
    <w:rsid w:val="47D97D4C"/>
    <w:rsid w:val="482A083B"/>
    <w:rsid w:val="488605B7"/>
    <w:rsid w:val="497A1D3A"/>
    <w:rsid w:val="4A137B88"/>
    <w:rsid w:val="4A861153"/>
    <w:rsid w:val="4B230A05"/>
    <w:rsid w:val="4B4A77F9"/>
    <w:rsid w:val="4CA76226"/>
    <w:rsid w:val="4CFD3174"/>
    <w:rsid w:val="4DE90850"/>
    <w:rsid w:val="4ED072DF"/>
    <w:rsid w:val="4FB42FCF"/>
    <w:rsid w:val="5015697C"/>
    <w:rsid w:val="527F1783"/>
    <w:rsid w:val="53B43612"/>
    <w:rsid w:val="53F306B5"/>
    <w:rsid w:val="552A712F"/>
    <w:rsid w:val="562B40FC"/>
    <w:rsid w:val="56F30EB4"/>
    <w:rsid w:val="57BB07E3"/>
    <w:rsid w:val="57FF139C"/>
    <w:rsid w:val="58525C5F"/>
    <w:rsid w:val="58557C07"/>
    <w:rsid w:val="58DA7713"/>
    <w:rsid w:val="595D7738"/>
    <w:rsid w:val="599B3347"/>
    <w:rsid w:val="5A3E3CD2"/>
    <w:rsid w:val="5AA2241F"/>
    <w:rsid w:val="5BA741CE"/>
    <w:rsid w:val="5C782D43"/>
    <w:rsid w:val="5CA87F1B"/>
    <w:rsid w:val="5CBA7FFF"/>
    <w:rsid w:val="5D535E79"/>
    <w:rsid w:val="5EE66BB0"/>
    <w:rsid w:val="5F6661A5"/>
    <w:rsid w:val="602B32BE"/>
    <w:rsid w:val="60B718BC"/>
    <w:rsid w:val="611A0FF5"/>
    <w:rsid w:val="640A35A3"/>
    <w:rsid w:val="64EE4C72"/>
    <w:rsid w:val="65E078AE"/>
    <w:rsid w:val="66A36D45"/>
    <w:rsid w:val="68207B8D"/>
    <w:rsid w:val="69027E79"/>
    <w:rsid w:val="6A315BC4"/>
    <w:rsid w:val="6BC334A4"/>
    <w:rsid w:val="6C212B4B"/>
    <w:rsid w:val="6CDA231A"/>
    <w:rsid w:val="6CF92406"/>
    <w:rsid w:val="6DBD5B64"/>
    <w:rsid w:val="6DD479D5"/>
    <w:rsid w:val="6DDA7C24"/>
    <w:rsid w:val="6E02282A"/>
    <w:rsid w:val="73FB60E9"/>
    <w:rsid w:val="765A4F1B"/>
    <w:rsid w:val="76D11CFE"/>
    <w:rsid w:val="78B227CF"/>
    <w:rsid w:val="79383445"/>
    <w:rsid w:val="797F3C93"/>
    <w:rsid w:val="79CE8FEE"/>
    <w:rsid w:val="7B9B0B2D"/>
    <w:rsid w:val="7BEA52F7"/>
    <w:rsid w:val="7BFF91C1"/>
    <w:rsid w:val="7C3BE8A6"/>
    <w:rsid w:val="7C865339"/>
    <w:rsid w:val="7CFC55FB"/>
    <w:rsid w:val="7D9D6DDE"/>
    <w:rsid w:val="7E3C5348"/>
    <w:rsid w:val="BF696842"/>
    <w:rsid w:val="DFF9E347"/>
    <w:rsid w:val="FAFB88B7"/>
    <w:rsid w:val="FB7FD7C4"/>
    <w:rsid w:val="FD75DCEE"/>
    <w:rsid w:val="FFFEEF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楷体_GB2312" w:hAnsi="宋体" w:eastAsia="楷体_GB2312"/>
      <w:b/>
      <w:bCs/>
      <w:color w:val="000000"/>
      <w:sz w:val="32"/>
      <w:szCs w:val="32"/>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6">
    <w:name w:val="Normal Indent"/>
    <w:basedOn w:val="1"/>
    <w:qFormat/>
    <w:uiPriority w:val="0"/>
    <w:pPr>
      <w:spacing w:line="300" w:lineRule="auto"/>
      <w:ind w:firstLine="482" w:firstLineChars="200"/>
    </w:pPr>
    <w:rPr>
      <w:rFonts w:ascii="宋体" w:hAnsi="Times New Roman" w:eastAsia="宋体" w:cs="宋体"/>
      <w:kern w:val="0"/>
      <w:sz w:val="24"/>
      <w:szCs w:val="24"/>
      <w:lang w:val="zh-CN"/>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Date"/>
    <w:basedOn w:val="1"/>
    <w:next w:val="1"/>
    <w:unhideWhenUsed/>
    <w:qFormat/>
    <w:uiPriority w:val="99"/>
    <w:pPr>
      <w:ind w:left="100" w:leftChars="2500"/>
    </w:pPr>
    <w:rPr>
      <w:rFonts w:ascii="仿宋_GB2312" w:eastAsia="仿宋_GB2312"/>
      <w:sz w:val="32"/>
    </w:rPr>
  </w:style>
  <w:style w:type="paragraph" w:styleId="10">
    <w:name w:val="footer"/>
    <w:basedOn w:val="1"/>
    <w:next w:val="11"/>
    <w:link w:val="20"/>
    <w:qFormat/>
    <w:uiPriority w:val="0"/>
    <w:pPr>
      <w:tabs>
        <w:tab w:val="center" w:pos="4153"/>
        <w:tab w:val="right" w:pos="8306"/>
      </w:tabs>
      <w:snapToGrid w:val="0"/>
      <w:jc w:val="left"/>
    </w:pPr>
    <w:rPr>
      <w:sz w:val="18"/>
      <w:szCs w:val="18"/>
    </w:rPr>
  </w:style>
  <w:style w:type="paragraph" w:customStyle="1" w:styleId="11">
    <w:name w:val="索引 51"/>
    <w:basedOn w:val="1"/>
    <w:next w:val="1"/>
    <w:qFormat/>
    <w:uiPriority w:val="0"/>
    <w:pPr>
      <w:ind w:left="1680"/>
    </w:pPr>
    <w:rPr>
      <w:rFonts w:ascii="Calibri" w:hAnsi="Calibri"/>
      <w:szCs w:val="24"/>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04"/>
      </w:tabs>
      <w:ind w:firstLine="0" w:firstLineChars="0"/>
      <w:jc w:val="center"/>
    </w:pPr>
  </w:style>
  <w:style w:type="paragraph" w:styleId="14">
    <w:name w:val="Body Text First Indent 2"/>
    <w:basedOn w:val="7"/>
    <w:next w:val="1"/>
    <w:qFormat/>
    <w:uiPriority w:val="0"/>
    <w:pPr>
      <w:ind w:firstLine="420" w:firstLineChars="200"/>
    </w:pPr>
    <w:rPr>
      <w:rFonts w:ascii="Times New Roman" w:hAnsi="Times New Roman" w:eastAsia="宋体" w:cs="Times New Roman"/>
      <w:sz w:val="32"/>
      <w:szCs w:val="24"/>
    </w:rPr>
  </w:style>
  <w:style w:type="character" w:styleId="17">
    <w:name w:val="page number"/>
    <w:qFormat/>
    <w:uiPriority w:val="0"/>
    <w:rPr>
      <w:rFonts w:cs="Times New Roman"/>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页眉 Char"/>
    <w:basedOn w:val="16"/>
    <w:link w:val="12"/>
    <w:qFormat/>
    <w:uiPriority w:val="0"/>
    <w:rPr>
      <w:kern w:val="2"/>
      <w:sz w:val="18"/>
      <w:szCs w:val="18"/>
    </w:rPr>
  </w:style>
  <w:style w:type="character" w:customStyle="1" w:styleId="20">
    <w:name w:val="页脚 Char"/>
    <w:basedOn w:val="16"/>
    <w:link w:val="10"/>
    <w:qFormat/>
    <w:uiPriority w:val="0"/>
    <w:rPr>
      <w:kern w:val="2"/>
      <w:sz w:val="18"/>
      <w:szCs w:val="18"/>
    </w:rPr>
  </w:style>
  <w:style w:type="character" w:customStyle="1" w:styleId="21">
    <w:name w:val="NormalCharacter"/>
    <w:qFormat/>
    <w:uiPriority w:val="0"/>
  </w:style>
  <w:style w:type="paragraph" w:customStyle="1" w:styleId="22">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3">
    <w:name w:val="BodyText"/>
    <w:basedOn w:val="1"/>
    <w:next w:val="1"/>
    <w:qFormat/>
    <w:uiPriority w:val="0"/>
    <w:pPr>
      <w:ind w:left="100" w:firstLine="559"/>
      <w:jc w:val="left"/>
      <w:textAlignment w:val="baseline"/>
    </w:pPr>
    <w:rPr>
      <w:rFonts w:ascii="宋体" w:hAnsi="宋体"/>
      <w:kern w:val="0"/>
      <w:sz w:val="28"/>
      <w:szCs w:val="28"/>
      <w:lang w:eastAsia="en-US"/>
    </w:rPr>
  </w:style>
  <w:style w:type="paragraph" w:customStyle="1" w:styleId="24">
    <w:name w:val="Table Text"/>
    <w:basedOn w:val="1"/>
    <w:semiHidden/>
    <w:qFormat/>
    <w:uiPriority w:val="0"/>
    <w:pPr>
      <w:suppressAutoHyphens/>
    </w:pPr>
    <w:rPr>
      <w:rFonts w:ascii="方正黑体_GBK" w:hAnsi="方正黑体_GBK" w:eastAsia="方正黑体_GBK" w:cs="方正黑体_GBK"/>
      <w:sz w:val="15"/>
      <w:szCs w:val="15"/>
      <w:lang w:eastAsia="en-US"/>
    </w:rPr>
  </w:style>
  <w:style w:type="paragraph" w:customStyle="1" w:styleId="25">
    <w:name w:val="BodyText1I2"/>
    <w:basedOn w:val="1"/>
    <w:qFormat/>
    <w:uiPriority w:val="0"/>
    <w:pPr>
      <w:spacing w:after="120"/>
      <w:ind w:left="420" w:leftChars="200" w:firstLine="420" w:firstLineChars="200"/>
      <w:textAlignment w:val="baseline"/>
    </w:pPr>
    <w:rPr>
      <w:rFonts w:ascii="Times New Roman" w:hAnsi="Calibri" w:eastAsia="仿宋体" w:cs="Times New Roman"/>
      <w:sz w:val="32"/>
      <w:szCs w:val="32"/>
    </w:rPr>
  </w:style>
  <w:style w:type="paragraph" w:customStyle="1" w:styleId="26">
    <w:name w:val="样式 标题 1 + 首行缩进:  2 字符"/>
    <w:basedOn w:val="4"/>
    <w:qFormat/>
    <w:uiPriority w:val="0"/>
    <w:pPr>
      <w:keepNext w:val="0"/>
      <w:keepLines w:val="0"/>
      <w:spacing w:before="100" w:beforeAutospacing="1" w:after="100" w:afterAutospacing="1" w:line="240" w:lineRule="auto"/>
      <w:ind w:firstLine="200" w:firstLineChars="200"/>
      <w:jc w:val="center"/>
    </w:pPr>
    <w:rPr>
      <w:rFonts w:hint="eastAsia" w:ascii="宋体" w:hAnsi="宋体" w:eastAsia="黑体" w:cs="宋体"/>
      <w:b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3469</Words>
  <Characters>3558</Characters>
  <Lines>1</Lines>
  <Paragraphs>1</Paragraphs>
  <TotalTime>4</TotalTime>
  <ScaleCrop>false</ScaleCrop>
  <LinksUpToDate>false</LinksUpToDate>
  <CharactersWithSpaces>3600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2018-12-26T19:01:00Z</dcterms:created>
  <dc:creator>莱特兄弟</dc:creator>
  <cp:lastModifiedBy>user</cp:lastModifiedBy>
  <cp:lastPrinted>2025-03-17T09:31:00Z</cp:lastPrinted>
  <dcterms:modified xsi:type="dcterms:W3CDTF">2025-06-26T14:28:56Z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EBC789EF3C294CEC9C9E272C65846BAB_13</vt:lpwstr>
  </property>
  <property fmtid="{D5CDD505-2E9C-101B-9397-08002B2CF9AE}" pid="4" name="KSOTemplateDocerSaveRecord">
    <vt:lpwstr>eyJoZGlkIjoiYTMxNDNmN2IzNjcxZmExYjZjNWU5OTdkYjNiOGE5ZDYiLCJ1c2VySWQiOiI2Mzg1MDg2ODUifQ==</vt:lpwstr>
  </property>
</Properties>
</file>