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方正小标宋_GBK" w:cs="Times New Roman"/>
          <w:sz w:val="44"/>
        </w:rPr>
      </w:pPr>
      <w:bookmarkStart w:id="0" w:name="_GoBack"/>
      <w:r>
        <w:rPr>
          <w:rFonts w:hint="default" w:ascii="Times New Roman" w:hAnsi="Times New Roman" w:eastAsia="方正小标宋_GBK" w:cs="Times New Roman"/>
          <w:sz w:val="44"/>
        </w:rPr>
        <w:t>中共重庆市沙坪坝区新桥街道工作委员会</w:t>
      </w:r>
    </w:p>
    <w:p>
      <w:pPr>
        <w:spacing w:line="580" w:lineRule="exact"/>
        <w:jc w:val="center"/>
        <w:rPr>
          <w:rFonts w:hint="default" w:ascii="Times New Roman" w:hAnsi="Times New Roman" w:eastAsia="方正小标宋_GBK" w:cs="Times New Roman"/>
          <w:sz w:val="44"/>
        </w:rPr>
      </w:pPr>
      <w:r>
        <w:rPr>
          <w:rFonts w:hint="default" w:ascii="Times New Roman" w:hAnsi="Times New Roman" w:eastAsia="方正小标宋_GBK" w:cs="Times New Roman"/>
          <w:sz w:val="44"/>
        </w:rPr>
        <w:t>重庆市沙坪坝区人民政府新桥街道办事处</w:t>
      </w:r>
    </w:p>
    <w:p>
      <w:pPr>
        <w:spacing w:line="5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关于2024年法治政府建设情况的报告</w:t>
      </w:r>
    </w:p>
    <w:bookmarkEnd w:id="0"/>
    <w:p>
      <w:pPr>
        <w:spacing w:line="580" w:lineRule="exact"/>
        <w:rPr>
          <w:rFonts w:hint="default" w:ascii="Times New Roman" w:hAnsi="Times New Roman" w:cs="Times New Roman"/>
          <w:bCs/>
          <w:szCs w:val="32"/>
        </w:rPr>
      </w:pPr>
    </w:p>
    <w:p>
      <w:pPr>
        <w:spacing w:line="580" w:lineRule="exact"/>
        <w:ind w:firstLine="692" w:firstLineChars="200"/>
        <w:rPr>
          <w:rFonts w:hint="default" w:ascii="Times New Roman" w:hAnsi="Times New Roman" w:cs="Times New Roman"/>
          <w:snapToGrid w:val="0"/>
          <w:kern w:val="0"/>
          <w:szCs w:val="32"/>
        </w:rPr>
      </w:pPr>
      <w:r>
        <w:rPr>
          <w:rFonts w:hint="default" w:ascii="Times New Roman" w:hAnsi="Times New Roman" w:cs="Times New Roman"/>
          <w:szCs w:val="32"/>
        </w:rPr>
        <w:t>2024年，在区委、区政府的坚强领导下，新桥街道坚持以习近平新时代中国特色社会主义思想为指导，全面贯彻落实党的二十大和二十届二中全会精神，深入学习贯彻习近平法治思想，根据</w:t>
      </w:r>
      <w:r>
        <w:rPr>
          <w:rFonts w:hint="default" w:ascii="Times New Roman" w:hAnsi="Times New Roman" w:cs="Times New Roman"/>
          <w:snapToGrid w:val="0"/>
          <w:color w:val="000000"/>
          <w:kern w:val="0"/>
          <w:szCs w:val="32"/>
        </w:rPr>
        <w:t>《中共中央、国务院关于印发〈法治政府建设实施纲要（2021—2025年）〉的通知》、</w:t>
      </w:r>
      <w:r>
        <w:rPr>
          <w:rFonts w:hint="default" w:ascii="Times New Roman" w:hAnsi="Times New Roman" w:cs="Times New Roman"/>
          <w:snapToGrid w:val="0"/>
          <w:kern w:val="0"/>
          <w:szCs w:val="32"/>
        </w:rPr>
        <w:t>《中共重庆市沙坪坝区委全面依法治区委员会关于印发《2024年重庆市沙坪坝区法治社会</w:t>
      </w:r>
    </w:p>
    <w:p>
      <w:pPr>
        <w:spacing w:line="580" w:lineRule="exact"/>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建设工作要点》》</w:t>
      </w:r>
      <w:r>
        <w:rPr>
          <w:rFonts w:hint="default" w:ascii="Times New Roman" w:hAnsi="Times New Roman" w:cs="Times New Roman"/>
          <w:szCs w:val="32"/>
        </w:rPr>
        <w:t>等要求，积极推进街道法治政府建设工作，现将有关情况报告如下：</w:t>
      </w:r>
    </w:p>
    <w:p>
      <w:pPr>
        <w:spacing w:line="580" w:lineRule="exact"/>
        <w:ind w:firstLine="692" w:firstLineChars="200"/>
        <w:rPr>
          <w:rFonts w:hint="default" w:ascii="Times New Roman" w:hAnsi="Times New Roman" w:cs="Times New Roman"/>
          <w:szCs w:val="32"/>
        </w:rPr>
      </w:pPr>
      <w:r>
        <w:rPr>
          <w:rFonts w:hint="default" w:ascii="Times New Roman" w:hAnsi="Times New Roman" w:eastAsia="方正黑体_GBK" w:cs="Times New Roman"/>
          <w:szCs w:val="32"/>
        </w:rPr>
        <w:t>一、</w:t>
      </w:r>
      <w:r>
        <w:rPr>
          <w:rFonts w:hint="default" w:ascii="Times New Roman" w:hAnsi="Times New Roman" w:eastAsia="方正黑体_GBK" w:cs="Times New Roman"/>
          <w:snapToGrid w:val="0"/>
          <w:kern w:val="0"/>
          <w:szCs w:val="32"/>
        </w:rPr>
        <w:t>主要举措和成效</w:t>
      </w:r>
      <w:r>
        <w:rPr>
          <w:rFonts w:hint="default" w:ascii="Times New Roman" w:hAnsi="Times New Roman" w:eastAsia="方正楷体_GBK" w:cs="Times New Roman"/>
          <w:szCs w:val="32"/>
        </w:rPr>
        <w:t xml:space="preserve">   </w:t>
      </w:r>
    </w:p>
    <w:p>
      <w:pPr>
        <w:pStyle w:val="12"/>
        <w:widowControl/>
        <w:spacing w:beforeAutospacing="0" w:afterAutospacing="0" w:line="580" w:lineRule="exact"/>
        <w:ind w:left="692" w:left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eastAsia" w:eastAsia="方正楷体_GBK" w:cs="Times New Roman"/>
          <w:sz w:val="32"/>
          <w:szCs w:val="32"/>
          <w:lang w:val="en-US" w:eastAsia="zh-CN"/>
        </w:rPr>
        <w:t>一</w:t>
      </w:r>
      <w:r>
        <w:rPr>
          <w:rFonts w:hint="default" w:ascii="Times New Roman" w:hAnsi="Times New Roman" w:eastAsia="方正楷体_GBK" w:cs="Times New Roman"/>
          <w:sz w:val="32"/>
          <w:szCs w:val="32"/>
        </w:rPr>
        <w:t>）深化推进依法行政，法治政府取得实效</w:t>
      </w:r>
    </w:p>
    <w:p>
      <w:pPr>
        <w:pStyle w:val="12"/>
        <w:widowControl/>
        <w:spacing w:beforeAutospacing="0" w:afterAutospacing="0" w:line="580" w:lineRule="exact"/>
        <w:ind w:firstLine="692" w:firstLineChars="200"/>
        <w:rPr>
          <w:rFonts w:hint="default" w:ascii="Times New Roman" w:hAnsi="Times New Roman" w:cs="Times New Roman"/>
          <w:sz w:val="32"/>
          <w:szCs w:val="32"/>
        </w:rPr>
      </w:pPr>
      <w:r>
        <w:rPr>
          <w:rFonts w:hint="default" w:ascii="Times New Roman" w:hAnsi="Times New Roman" w:cs="Times New Roman"/>
          <w:sz w:val="32"/>
          <w:szCs w:val="32"/>
        </w:rPr>
        <w:t>一是坚持以法治化建设为目标，以促进执法人员规范化为抓手，全力推进综合行政执法体制改革。严格执行执法人员资格管理和持证上岗制度，新增3名干部参加行政执法资格考试，配齐12名综合行政执法人员、20名协管人员执法服装及标识标牌、便携式打印机2台，提高“执法+监督”数字应用使用率，完成日常巡查198次，严格落实行政执法“三项制度”要求，开展行政处罚12件，推动严格规范公正文明执法。</w:t>
      </w:r>
    </w:p>
    <w:p>
      <w:pPr>
        <w:pStyle w:val="3"/>
        <w:ind w:firstLine="692" w:firstLineChars="200"/>
        <w:rPr>
          <w:rFonts w:hint="default" w:ascii="Times New Roman" w:hAnsi="Times New Roman" w:eastAsia="方正仿宋_GBK" w:cs="Times New Roman"/>
          <w:b w:val="0"/>
          <w:bCs w:val="0"/>
          <w:color w:val="auto"/>
        </w:rPr>
      </w:pPr>
      <w:r>
        <w:rPr>
          <w:rFonts w:hint="default" w:ascii="Times New Roman" w:hAnsi="Times New Roman" w:eastAsia="方正仿宋_GBK" w:cs="Times New Roman"/>
          <w:b w:val="0"/>
          <w:bCs w:val="0"/>
        </w:rPr>
        <w:t>二是筑牢住房“安全墙”，依法依规开展群租房整治。精心部署，对本辖区内群租房进行排查摸底，组建七个群租房安全整治工作专班，通过悬挂标语、公示栏、微信群、张贴群租房整治政策法规和安全知识宣传资料、入户宣传等方式，详细讲解群租房带来的安全隐患和危害，成立五个攻坚组，结合相关法律条款逐户反复约谈房屋产权人、经营户，引导其自行整改。联合区住建委、区经信委、区公安分局、区城管局、区市场监管局、区消防救援局六部门开展联合执法行动，依据相关法律法规，对存在严重安全隐患的群租房下达整改通知书188份，要求限期整改，多次邀请法律顾问，组织区法院、区司法局等相关部门开展群租房整治推进会，通过近两个月的持续努力，已完成188户群租房整治拆除工作，</w:t>
      </w:r>
      <w:r>
        <w:rPr>
          <w:rFonts w:hint="default" w:ascii="Times New Roman" w:hAnsi="Times New Roman" w:eastAsia="方正仿宋_GBK" w:cs="Times New Roman"/>
          <w:b w:val="0"/>
          <w:bCs w:val="0"/>
          <w:color w:val="auto"/>
        </w:rPr>
        <w:t>未发生一起群访信访。</w:t>
      </w:r>
    </w:p>
    <w:p>
      <w:pPr>
        <w:pStyle w:val="4"/>
        <w:ind w:firstLine="692"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是持续优化党建统领“141”基层智治体系，推动“一中心四板块一网格”基层智治系统建设落地落细。多次研究梳理将执法普法、应急管理、公共安全、综治工作、重点人员等核心业务上跑道并挂接KPI，开展信息采集、隐患排查、矛盾调处、普法宣传、重点人员走访等，定期开展调度，动态保持重点对象关注率等指标达到100%，为基层办理民生实事、解决矛盾纠纷提供“一站式”服务，推动基层治理工作提“智”增效。</w:t>
      </w:r>
    </w:p>
    <w:p>
      <w:pPr>
        <w:pStyle w:val="4"/>
        <w:ind w:firstLine="692"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是贯彻落实法治服务一体化工作机制，新桥派出所所长兼任党工委委员，参加街道党工委会议，司法所、城管支队派驻大队、市场监管所、税务所等负责人以及联系法官、检察官根据工作需要列席党工委会，立足自身职能职责，开展矛盾化解、普法宣传、社会治理、行政执法等工作。</w:t>
      </w:r>
    </w:p>
    <w:p>
      <w:pPr>
        <w:pStyle w:val="3"/>
        <w:ind w:firstLine="692" w:firstLineChars="200"/>
        <w:rPr>
          <w:rFonts w:hint="default" w:ascii="Times New Roman" w:hAnsi="Times New Roman" w:eastAsia="方正楷体_GBK" w:cs="Times New Roman"/>
          <w:b w:val="0"/>
          <w:bCs w:val="0"/>
        </w:rPr>
      </w:pPr>
      <w:r>
        <w:rPr>
          <w:rFonts w:hint="default" w:ascii="Times New Roman" w:hAnsi="Times New Roman" w:eastAsia="方正楷体_GBK" w:cs="Times New Roman"/>
          <w:b w:val="0"/>
          <w:bCs w:val="0"/>
        </w:rPr>
        <w:t>（</w:t>
      </w:r>
      <w:r>
        <w:rPr>
          <w:rFonts w:hint="eastAsia" w:ascii="Times New Roman" w:hAnsi="Times New Roman" w:eastAsia="方正楷体_GBK" w:cs="Times New Roman"/>
          <w:b w:val="0"/>
          <w:bCs w:val="0"/>
          <w:lang w:val="en-US" w:eastAsia="zh-CN"/>
        </w:rPr>
        <w:t>二</w:t>
      </w:r>
      <w:r>
        <w:rPr>
          <w:rFonts w:hint="default" w:ascii="Times New Roman" w:hAnsi="Times New Roman" w:eastAsia="方正楷体_GBK" w:cs="Times New Roman"/>
          <w:b w:val="0"/>
          <w:bCs w:val="0"/>
        </w:rPr>
        <w:t>）依法化解矛盾纠纷，构建基层治理“新格局”</w:t>
      </w:r>
    </w:p>
    <w:p>
      <w:pPr>
        <w:spacing w:line="580" w:lineRule="exact"/>
        <w:ind w:firstLine="692" w:firstLineChars="200"/>
        <w:rPr>
          <w:rFonts w:hint="default" w:ascii="Times New Roman" w:hAnsi="Times New Roman" w:cs="Times New Roman"/>
          <w:szCs w:val="32"/>
        </w:rPr>
      </w:pPr>
      <w:r>
        <w:rPr>
          <w:rFonts w:hint="default" w:ascii="Times New Roman" w:hAnsi="Times New Roman" w:cs="Times New Roman"/>
          <w:szCs w:val="32"/>
        </w:rPr>
        <w:t>一是有力保障社会稳定。始终把做好信访维稳工作作为推动法治政府、法治社会建设的重要抓手，推进信访工作法治化，严格落实例会、专项工作会、重大事项风险评估等三项制度，定期召开稳定形势分析会及重点人员风险研判会，全年排查矛盾纠纷事件及网格事件上报共计2345件，信访接待96件，掌握重点人员、重点群体13个，处理突发维稳事件192起，依法化解持续近4年的一起医疗纠纷信访，有效避免矛盾激化和群体性事件发生。</w:t>
      </w:r>
    </w:p>
    <w:p>
      <w:pPr>
        <w:spacing w:line="580" w:lineRule="exact"/>
        <w:ind w:firstLine="692" w:firstLineChars="200"/>
        <w:rPr>
          <w:rFonts w:hint="default" w:ascii="Times New Roman" w:hAnsi="Times New Roman" w:cs="Times New Roman"/>
          <w:szCs w:val="32"/>
        </w:rPr>
      </w:pPr>
      <w:r>
        <w:rPr>
          <w:rFonts w:hint="default" w:ascii="Times New Roman" w:hAnsi="Times New Roman" w:cs="Times New Roman"/>
          <w:szCs w:val="32"/>
        </w:rPr>
        <w:t>二是安全防线更加巩固。制定年度检查计划，做好突发事件应急预案，加强隐患排查，强化组织协调,与街道各岗位、派出所、市场监管、消防等部门联合检查,形成各司其职、各负其责、齐抓共管、运转高效的工作格局。2024年累计检查消防安全、工贸安全956家,排查整改问题隐患859处，下发限期整改通知书46份，赋权执法7次，罚款840元，工贸执法3次，罚款1100元。</w:t>
      </w:r>
    </w:p>
    <w:p>
      <w:pPr>
        <w:spacing w:line="580" w:lineRule="exact"/>
        <w:ind w:firstLine="692" w:firstLineChars="200"/>
        <w:rPr>
          <w:rFonts w:hint="default" w:ascii="Times New Roman" w:hAnsi="Times New Roman" w:cs="Times New Roman"/>
          <w:szCs w:val="32"/>
        </w:rPr>
      </w:pPr>
      <w:r>
        <w:rPr>
          <w:rFonts w:hint="default" w:ascii="Times New Roman" w:hAnsi="Times New Roman" w:cs="Times New Roman"/>
          <w:szCs w:val="32"/>
        </w:rPr>
        <w:t>三是深入推进新时代“枫桥经验”。平安统战岗、执法司法岗、派出所加强协调联动，强化矛盾纠纷源头治理，重点对邻里纠纷、家庭情感纠纷、损害赔偿纠纷等加强调解工作，发挥23名人民调解员作用，2024年街道各调委会共成功调解矛盾纠纷</w:t>
      </w:r>
      <w:r>
        <w:rPr>
          <w:rFonts w:hint="default" w:ascii="Times New Roman" w:hAnsi="Times New Roman" w:cs="Times New Roman"/>
          <w:kern w:val="0"/>
          <w:szCs w:val="32"/>
        </w:rPr>
        <w:t>432</w:t>
      </w:r>
      <w:r>
        <w:rPr>
          <w:rFonts w:hint="default" w:ascii="Times New Roman" w:hAnsi="Times New Roman" w:cs="Times New Roman"/>
          <w:szCs w:val="32"/>
        </w:rPr>
        <w:t>件，涉及金额</w:t>
      </w:r>
      <w:r>
        <w:rPr>
          <w:rFonts w:hint="default" w:ascii="Times New Roman" w:hAnsi="Times New Roman" w:cs="Times New Roman"/>
          <w:kern w:val="0"/>
          <w:szCs w:val="32"/>
        </w:rPr>
        <w:t>148.8</w:t>
      </w:r>
      <w:r>
        <w:rPr>
          <w:rFonts w:hint="default" w:ascii="Times New Roman" w:hAnsi="Times New Roman" w:cs="Times New Roman"/>
          <w:szCs w:val="32"/>
        </w:rPr>
        <w:t>万元。</w:t>
      </w:r>
    </w:p>
    <w:p>
      <w:pPr>
        <w:spacing w:line="580" w:lineRule="exact"/>
        <w:ind w:firstLine="692" w:firstLineChars="200"/>
        <w:rPr>
          <w:rFonts w:hint="default" w:ascii="Times New Roman" w:hAnsi="Times New Roman" w:cs="Times New Roman"/>
          <w:szCs w:val="32"/>
        </w:rPr>
      </w:pPr>
      <w:r>
        <w:rPr>
          <w:rFonts w:hint="default" w:ascii="Times New Roman" w:hAnsi="Times New Roman" w:cs="Times New Roman"/>
          <w:szCs w:val="32"/>
        </w:rPr>
        <w:t>四是强力推进行政复议和应诉工作。</w:t>
      </w:r>
      <w:r>
        <w:rPr>
          <w:rFonts w:hint="default" w:ascii="Times New Roman" w:hAnsi="Times New Roman" w:cs="Times New Roman"/>
          <w:kern w:val="0"/>
          <w:szCs w:val="32"/>
        </w:rPr>
        <w:t>2024年街道涉及诉讼案件5件，民事案件3件（其中中级人民法院2件）、行政案件1件、行政复议1件，</w:t>
      </w:r>
      <w:r>
        <w:rPr>
          <w:rFonts w:hint="default" w:ascii="Times New Roman" w:hAnsi="Times New Roman" w:cs="Times New Roman"/>
          <w:szCs w:val="32"/>
        </w:rPr>
        <w:t>行政机关负责人出庭应诉率100%，</w:t>
      </w:r>
      <w:r>
        <w:rPr>
          <w:rFonts w:hint="default" w:ascii="Times New Roman" w:hAnsi="Times New Roman" w:cs="Times New Roman"/>
          <w:kern w:val="0"/>
          <w:szCs w:val="32"/>
        </w:rPr>
        <w:t>全年无败诉案件。</w:t>
      </w:r>
    </w:p>
    <w:p>
      <w:pPr>
        <w:pStyle w:val="12"/>
        <w:widowControl/>
        <w:numPr>
          <w:ilvl w:val="0"/>
          <w:numId w:val="0"/>
        </w:numPr>
        <w:spacing w:beforeAutospacing="0" w:afterAutospacing="0" w:line="580" w:lineRule="exact"/>
        <w:ind w:firstLine="692"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eastAsia" w:eastAsia="方正楷体_GBK" w:cs="Times New Roman"/>
          <w:sz w:val="32"/>
          <w:szCs w:val="32"/>
          <w:lang w:val="en-US" w:eastAsia="zh-CN"/>
        </w:rPr>
        <w:t>三</w:t>
      </w:r>
      <w:r>
        <w:rPr>
          <w:rFonts w:hint="default" w:ascii="Times New Roman" w:hAnsi="Times New Roman" w:eastAsia="方正楷体_GBK" w:cs="Times New Roman"/>
          <w:sz w:val="32"/>
          <w:szCs w:val="32"/>
        </w:rPr>
        <w:t>）着力常态长效，提升法治政府建设能力</w:t>
      </w:r>
    </w:p>
    <w:p>
      <w:pPr>
        <w:pStyle w:val="12"/>
        <w:widowControl/>
        <w:spacing w:beforeAutospacing="0" w:afterAutospacing="0" w:line="580" w:lineRule="exact"/>
        <w:ind w:left="692" w:leftChars="200"/>
        <w:rPr>
          <w:rFonts w:hint="default" w:ascii="Times New Roman" w:hAnsi="Times New Roman" w:cs="Times New Roman"/>
          <w:sz w:val="32"/>
          <w:szCs w:val="32"/>
        </w:rPr>
      </w:pPr>
      <w:r>
        <w:rPr>
          <w:rFonts w:hint="default" w:ascii="Times New Roman" w:hAnsi="Times New Roman" w:cs="Times New Roman"/>
          <w:sz w:val="32"/>
          <w:szCs w:val="32"/>
        </w:rPr>
        <w:t>一是健全街道工作制度，修订完善《新桥街道财务管理</w:t>
      </w:r>
    </w:p>
    <w:p>
      <w:pPr>
        <w:pStyle w:val="12"/>
        <w:widowControl/>
        <w:spacing w:beforeAutospacing="0" w:afterAutospacing="0" w:line="580" w:lineRule="exact"/>
        <w:rPr>
          <w:rFonts w:hint="default" w:ascii="Times New Roman" w:hAnsi="Times New Roman" w:cs="Times New Roman"/>
          <w:sz w:val="32"/>
          <w:szCs w:val="32"/>
        </w:rPr>
      </w:pPr>
      <w:r>
        <w:rPr>
          <w:rFonts w:hint="default" w:ascii="Times New Roman" w:hAnsi="Times New Roman" w:cs="Times New Roman"/>
          <w:sz w:val="32"/>
          <w:szCs w:val="32"/>
        </w:rPr>
        <w:t>办法》、《新桥街道采购管理办法》、《新桥街道合同管理办法》等内部管理制度，有效推进街道工作事前审查、事中执行、事后监督的无缝衔接工作机制。</w:t>
      </w:r>
    </w:p>
    <w:p>
      <w:pPr>
        <w:spacing w:line="580" w:lineRule="exact"/>
        <w:ind w:firstLine="692" w:firstLineChars="200"/>
        <w:rPr>
          <w:rFonts w:hint="default" w:ascii="Times New Roman" w:hAnsi="Times New Roman" w:cs="Times New Roman"/>
          <w:szCs w:val="32"/>
        </w:rPr>
      </w:pPr>
      <w:r>
        <w:rPr>
          <w:rFonts w:hint="default" w:ascii="Times New Roman" w:hAnsi="Times New Roman" w:cs="Times New Roman"/>
          <w:szCs w:val="32"/>
        </w:rPr>
        <w:t>二是认真做好规范性文件的制定、清理和发布工作，严格落实重大行政决策程序制度，充分发挥“一社区一法律顾问”及街道法律顾问作用，对街道重大行政决策事项、突发事件、信访事件等问题纠纷进行前置审查，提供法律问题咨询40余次、合同审查</w:t>
      </w:r>
      <w:r>
        <w:rPr>
          <w:rFonts w:hint="default" w:ascii="Times New Roman" w:hAnsi="Times New Roman" w:cs="Times New Roman"/>
          <w:kern w:val="0"/>
          <w:szCs w:val="32"/>
        </w:rPr>
        <w:t>159份，开展普法讲座6场，</w:t>
      </w:r>
      <w:r>
        <w:rPr>
          <w:rFonts w:hint="default" w:ascii="Times New Roman" w:hAnsi="Times New Roman" w:cs="Times New Roman"/>
          <w:szCs w:val="32"/>
        </w:rPr>
        <w:t>强化政府决策合法性审查，有效规避行政风险。</w:t>
      </w:r>
    </w:p>
    <w:p>
      <w:pPr>
        <w:spacing w:line="580" w:lineRule="exact"/>
        <w:ind w:firstLine="692" w:firstLineChars="200"/>
        <w:rPr>
          <w:rFonts w:hint="default" w:ascii="Times New Roman" w:hAnsi="Times New Roman" w:cs="Times New Roman"/>
          <w:szCs w:val="32"/>
        </w:rPr>
      </w:pPr>
      <w:r>
        <w:rPr>
          <w:rFonts w:hint="default" w:ascii="Times New Roman" w:hAnsi="Times New Roman" w:cs="Times New Roman"/>
          <w:bCs/>
          <w:szCs w:val="32"/>
        </w:rPr>
        <w:t>三是规范政务公开和政府信息公开。</w:t>
      </w:r>
      <w:r>
        <w:rPr>
          <w:rFonts w:hint="default" w:ascii="Times New Roman" w:hAnsi="Times New Roman" w:cs="Times New Roman"/>
          <w:szCs w:val="32"/>
        </w:rPr>
        <w:t>全面落实政务公开和政府信息公开制度，及时更新群众关注的事项和热点民生问题，通过会议、文件、媒体、公示栏、网络、干部宣传等形式进一步拓宽信息公开渠道，强化群众监督，提高群众对政策的知晓度和街道重点工作、民生实事的透明度，着力推动法治政府建设不断向前发展。</w:t>
      </w:r>
    </w:p>
    <w:p>
      <w:pPr>
        <w:spacing w:line="580" w:lineRule="exact"/>
        <w:ind w:left="692" w:leftChars="200"/>
        <w:jc w:val="left"/>
        <w:rPr>
          <w:rFonts w:hint="default" w:ascii="Times New Roman" w:hAnsi="Times New Roman" w:eastAsia="方正楷体_GBK" w:cs="Times New Roman"/>
          <w:szCs w:val="32"/>
        </w:rPr>
      </w:pPr>
      <w:r>
        <w:rPr>
          <w:rFonts w:hint="default" w:ascii="Times New Roman" w:hAnsi="Times New Roman" w:eastAsia="方正楷体_GBK" w:cs="Times New Roman"/>
          <w:szCs w:val="32"/>
        </w:rPr>
        <w:t>（</w:t>
      </w:r>
      <w:r>
        <w:rPr>
          <w:rFonts w:hint="eastAsia" w:eastAsia="方正楷体_GBK" w:cs="Times New Roman"/>
          <w:szCs w:val="32"/>
          <w:lang w:val="en-US" w:eastAsia="zh-CN"/>
        </w:rPr>
        <w:t>四</w:t>
      </w:r>
      <w:r>
        <w:rPr>
          <w:rFonts w:hint="default" w:ascii="Times New Roman" w:hAnsi="Times New Roman" w:eastAsia="方正楷体_GBK" w:cs="Times New Roman"/>
          <w:szCs w:val="32"/>
        </w:rPr>
        <w:t>）加快职能转变，精细服务助企纾困</w:t>
      </w:r>
    </w:p>
    <w:p>
      <w:pPr>
        <w:spacing w:line="580" w:lineRule="exact"/>
        <w:ind w:firstLine="692" w:firstLineChars="200"/>
        <w:jc w:val="left"/>
        <w:rPr>
          <w:rFonts w:hint="default" w:ascii="Times New Roman" w:hAnsi="Times New Roman" w:cs="Times New Roman"/>
          <w:szCs w:val="32"/>
        </w:rPr>
      </w:pPr>
      <w:r>
        <w:rPr>
          <w:rFonts w:hint="default" w:ascii="Times New Roman" w:hAnsi="Times New Roman" w:cs="Times New Roman"/>
          <w:szCs w:val="32"/>
        </w:rPr>
        <w:t>一是建立健全“一企一专班”联系服务企业工作专班，通过电话联系、现场走访、座谈交流等方式，累计走访联系企业311家，共收到企业反馈问题78个，其中涉及用工类19个、订单类16个、政策类34个、其他类9个，顺利解决78个，目标完成率100%，问题销号率100%。</w:t>
      </w:r>
    </w:p>
    <w:p>
      <w:pPr>
        <w:spacing w:line="580" w:lineRule="exact"/>
        <w:ind w:firstLine="692" w:firstLineChars="200"/>
        <w:jc w:val="left"/>
        <w:rPr>
          <w:rFonts w:hint="default" w:ascii="Times New Roman" w:hAnsi="Times New Roman" w:cs="Times New Roman"/>
          <w:szCs w:val="32"/>
        </w:rPr>
      </w:pPr>
      <w:r>
        <w:rPr>
          <w:rFonts w:hint="default" w:ascii="Times New Roman" w:hAnsi="Times New Roman" w:cs="Times New Roman"/>
          <w:szCs w:val="32"/>
        </w:rPr>
        <w:t>二是完善问题收集分类机制。收集企业反映问题，按照政策类、基础设施类、资金类、用工类、订单类、成本类、政务类和其它类分类建立处置台账，确保企业问题及时反馈处理。2024年度总体实现助企融资381.1万元，助企用工281人，助企增订单15万元，助企降成本189万元。</w:t>
      </w:r>
    </w:p>
    <w:p>
      <w:pPr>
        <w:pStyle w:val="3"/>
        <w:ind w:firstLine="692" w:firstLineChars="200"/>
        <w:rPr>
          <w:rFonts w:hint="default" w:ascii="Times New Roman" w:hAnsi="Times New Roman" w:eastAsia="方正楷体_GBK" w:cs="Times New Roman"/>
          <w:b w:val="0"/>
          <w:bCs w:val="0"/>
        </w:rPr>
      </w:pPr>
      <w:r>
        <w:rPr>
          <w:rFonts w:hint="default" w:ascii="Times New Roman" w:hAnsi="Times New Roman" w:eastAsia="方正楷体_GBK" w:cs="Times New Roman"/>
          <w:b w:val="0"/>
          <w:bCs w:val="0"/>
        </w:rPr>
        <w:t>（</w:t>
      </w:r>
      <w:r>
        <w:rPr>
          <w:rFonts w:hint="eastAsia" w:ascii="Times New Roman" w:hAnsi="Times New Roman" w:eastAsia="方正楷体_GBK" w:cs="Times New Roman"/>
          <w:b w:val="0"/>
          <w:bCs w:val="0"/>
          <w:lang w:val="en-US" w:eastAsia="zh-CN"/>
        </w:rPr>
        <w:t>五</w:t>
      </w:r>
      <w:r>
        <w:rPr>
          <w:rFonts w:hint="default" w:ascii="Times New Roman" w:hAnsi="Times New Roman" w:eastAsia="方正楷体_GBK" w:cs="Times New Roman"/>
          <w:b w:val="0"/>
          <w:bCs w:val="0"/>
        </w:rPr>
        <w:t>）深入普法宣传，吹响法治宣传“冲锋号”</w:t>
      </w:r>
    </w:p>
    <w:p>
      <w:pPr>
        <w:pStyle w:val="12"/>
        <w:widowControl/>
        <w:spacing w:beforeAutospacing="0" w:afterAutospacing="0" w:line="580" w:lineRule="exact"/>
        <w:ind w:firstLine="692" w:firstLineChars="200"/>
        <w:rPr>
          <w:rFonts w:hint="default" w:ascii="Times New Roman" w:hAnsi="Times New Roman" w:cs="Times New Roman"/>
          <w:sz w:val="32"/>
          <w:szCs w:val="32"/>
        </w:rPr>
      </w:pPr>
      <w:r>
        <w:rPr>
          <w:rFonts w:hint="default" w:ascii="Times New Roman" w:hAnsi="Times New Roman" w:cs="Times New Roman"/>
          <w:sz w:val="32"/>
          <w:szCs w:val="32"/>
        </w:rPr>
        <w:t>一是抓宣传。坚持线上线下“齐步走”，结合民法典、“6.26”禁毒日、国家网络安全宣传周、电信诈骗、“119”消防宣传日、宪法宣传周等特定普法节日，依托5名社区法律顾问+25名法律明白人等法律服务团队开展“法治宣传进校园”9场、“法治惠民生</w:t>
      </w:r>
      <w:r>
        <w:rPr>
          <w:rFonts w:hint="default" w:ascii="Times New Roman" w:hAnsi="Times New Roman" w:eastAsia="微软雅黑" w:cs="Times New Roman"/>
          <w:sz w:val="32"/>
          <w:szCs w:val="32"/>
        </w:rPr>
        <w:t>·</w:t>
      </w:r>
      <w:r>
        <w:rPr>
          <w:rFonts w:hint="default" w:ascii="Times New Roman" w:hAnsi="Times New Roman" w:cs="Times New Roman"/>
          <w:sz w:val="32"/>
          <w:szCs w:val="32"/>
        </w:rPr>
        <w:t>送法进企业”专题普法1场。</w:t>
      </w:r>
    </w:p>
    <w:p>
      <w:pPr>
        <w:pStyle w:val="12"/>
        <w:widowControl/>
        <w:spacing w:beforeAutospacing="0" w:afterAutospacing="0" w:line="580" w:lineRule="exact"/>
        <w:ind w:firstLine="692" w:firstLineChars="200"/>
        <w:rPr>
          <w:rFonts w:hint="default" w:ascii="Times New Roman" w:hAnsi="Times New Roman" w:cs="Times New Roman"/>
          <w:color w:val="333333"/>
          <w:sz w:val="32"/>
          <w:szCs w:val="32"/>
          <w:shd w:val="clear" w:color="auto" w:fill="FFFFFF"/>
        </w:rPr>
      </w:pPr>
      <w:r>
        <w:rPr>
          <w:rFonts w:hint="default" w:ascii="Times New Roman" w:hAnsi="Times New Roman" w:cs="Times New Roman"/>
          <w:sz w:val="32"/>
          <w:szCs w:val="32"/>
        </w:rPr>
        <w:t>二是抓普法。结合“八五”普法工作，以习近平法治思想为统领，坚持党对全面依法治国的领导。结合我街道实际，制定并部署实施“八五”普法工作计划，将习近平法治思想学习宣传与普法工作同步谋划、同步部署、同步推进，通过法律咨询、法治宣传、有奖知识问答等开展居民生产生活息息相关的普法活动50场。</w:t>
      </w:r>
    </w:p>
    <w:p>
      <w:pPr>
        <w:keepNext w:val="0"/>
        <w:keepLines w:val="0"/>
        <w:pageBreakBefore w:val="0"/>
        <w:kinsoku/>
        <w:wordWrap/>
        <w:overflowPunct/>
        <w:topLinePunct w:val="0"/>
        <w:autoSpaceDE/>
        <w:autoSpaceDN/>
        <w:bidi w:val="0"/>
        <w:adjustRightInd/>
        <w:snapToGrid/>
        <w:spacing w:line="580" w:lineRule="exact"/>
        <w:ind w:firstLine="692" w:firstLineChars="200"/>
        <w:textAlignment w:val="auto"/>
        <w:rPr>
          <w:rFonts w:hint="eastAsia" w:ascii="Times New Roman" w:hAnsi="Times New Roman" w:eastAsia="方正黑体_GBK"/>
          <w:snapToGrid w:val="0"/>
          <w:kern w:val="0"/>
          <w:sz w:val="32"/>
          <w:szCs w:val="32"/>
        </w:rPr>
      </w:pPr>
      <w:r>
        <w:rPr>
          <w:rFonts w:hint="eastAsia" w:ascii="Times New Roman" w:hAnsi="Times New Roman" w:eastAsia="方正黑体_GBK"/>
          <w:snapToGrid w:val="0"/>
          <w:kern w:val="0"/>
          <w:sz w:val="32"/>
          <w:szCs w:val="32"/>
        </w:rPr>
        <w:t>二、党政主要负责人履行推进法治建设第一责任人职责情况</w:t>
      </w:r>
    </w:p>
    <w:p>
      <w:pPr>
        <w:pStyle w:val="12"/>
        <w:widowControl/>
        <w:spacing w:beforeAutospacing="0" w:afterAutospacing="0" w:line="580" w:lineRule="exact"/>
        <w:ind w:left="692" w:leftChars="200"/>
        <w:rPr>
          <w:rFonts w:hint="default" w:ascii="Times New Roman" w:hAnsi="Times New Roman" w:cs="Times New Roman"/>
          <w:sz w:val="32"/>
          <w:szCs w:val="32"/>
        </w:rPr>
      </w:pPr>
      <w:r>
        <w:rPr>
          <w:rFonts w:hint="eastAsia" w:cs="Times New Roman"/>
          <w:sz w:val="32"/>
          <w:szCs w:val="32"/>
          <w:lang w:val="en-US" w:eastAsia="zh-CN"/>
        </w:rPr>
        <w:t>一</w:t>
      </w:r>
      <w:r>
        <w:rPr>
          <w:rFonts w:hint="default" w:ascii="Times New Roman" w:hAnsi="Times New Roman" w:cs="Times New Roman"/>
          <w:sz w:val="32"/>
          <w:szCs w:val="32"/>
        </w:rPr>
        <w:t>是党政主要领导带头研究部署法治政府工作，做到重</w:t>
      </w:r>
    </w:p>
    <w:p>
      <w:pPr>
        <w:pStyle w:val="12"/>
        <w:widowControl/>
        <w:spacing w:beforeAutospacing="0" w:afterAutospacing="0" w:line="580" w:lineRule="exact"/>
        <w:rPr>
          <w:rFonts w:hint="default" w:ascii="Times New Roman" w:hAnsi="Times New Roman" w:cs="Times New Roman"/>
          <w:sz w:val="32"/>
          <w:szCs w:val="32"/>
        </w:rPr>
      </w:pPr>
      <w:r>
        <w:rPr>
          <w:rFonts w:hint="default" w:ascii="Times New Roman" w:hAnsi="Times New Roman" w:cs="Times New Roman"/>
          <w:sz w:val="32"/>
          <w:szCs w:val="32"/>
        </w:rPr>
        <w:t>点工作亲自部署、重大问题亲自过问、重要任务亲自督办。扎实开展领导干部年终述法工作，集中学习党内法规，切实增强党员干部党规党纪意识。组织街道行政执法人员完成线上公共法律知识培训和在职在编人员年度法治理论考试，参考率100%，平均分97.2，不断提高领导干部运用法治思维和法治方式解决问题的能力，坚决做到依法行政。</w:t>
      </w:r>
    </w:p>
    <w:p>
      <w:pPr>
        <w:spacing w:line="580" w:lineRule="exact"/>
        <w:ind w:firstLine="692" w:firstLineChars="200"/>
        <w:rPr>
          <w:rFonts w:hint="default" w:ascii="Times New Roman" w:hAnsi="Times New Roman" w:cs="Times New Roman"/>
          <w:szCs w:val="32"/>
        </w:rPr>
      </w:pPr>
      <w:r>
        <w:rPr>
          <w:rFonts w:hint="default" w:ascii="Times New Roman" w:hAnsi="Times New Roman" w:cs="Times New Roman"/>
          <w:szCs w:val="32"/>
        </w:rPr>
        <w:t>二是坚持学法制度常态化。将“会前学法”作为党工委会、党工委理论学习中心组、行政办公会的“规定动作”，形成一种习惯、一种常态。制定《新桥街道领导干部应知应会党内法规和国家法律清单》，将习近平法治思想、《宪法》《民法典》《行政许可法》《行政强制法》《行政复议法》《行政诉讼法》等纳入党工委会学习重要内容，全年党工委会、理论学习中心组集中学法58次，学习法律法规101部。</w:t>
      </w:r>
    </w:p>
    <w:p>
      <w:pPr>
        <w:pStyle w:val="2"/>
        <w:ind w:firstLine="692" w:firstLineChars="200"/>
        <w:rPr>
          <w:rFonts w:hint="default"/>
        </w:rPr>
      </w:pPr>
      <w:r>
        <w:rPr>
          <w:rFonts w:hint="eastAsia" w:ascii="方正仿宋_GBK" w:hAnsi="方正仿宋_GBK" w:eastAsia="方正仿宋_GBK" w:cs="方正仿宋_GBK"/>
          <w:b w:val="0"/>
          <w:bCs w:val="0"/>
          <w:lang w:val="en-US" w:eastAsia="zh-CN"/>
        </w:rPr>
        <w:t>三</w:t>
      </w:r>
      <w:r>
        <w:rPr>
          <w:rFonts w:hint="eastAsia" w:ascii="方正仿宋_GBK" w:hAnsi="方正仿宋_GBK" w:eastAsia="方正仿宋_GBK" w:cs="方正仿宋_GBK"/>
          <w:b w:val="0"/>
          <w:bCs w:val="0"/>
        </w:rPr>
        <w:t>是强化政治担当，坚决扛起整改责任。按照十三届区委第五轮政治巡察工作的统一部署，区委依法治区办法治督察第二督察组对新桥街道党工委2021年3月-2024年4月法治建设工作推进情况进行了督察，反馈了4个大类10个问题，街道党工委高度重视，立即部署专题研究巡察整改工作，认真剖析存在问题的原因，逐条制定整改措施，落实责任领导，明确责任人和整改时限，定期研判调度，已全部完成整改。</w:t>
      </w:r>
    </w:p>
    <w:p>
      <w:pPr>
        <w:spacing w:line="580" w:lineRule="exact"/>
        <w:ind w:firstLine="692" w:firstLineChars="200"/>
        <w:rPr>
          <w:rFonts w:hint="default" w:ascii="Times New Roman" w:hAnsi="Times New Roman" w:eastAsia="方正黑体_GBK" w:cs="Times New Roman"/>
          <w:szCs w:val="32"/>
        </w:rPr>
      </w:pPr>
      <w:r>
        <w:rPr>
          <w:rFonts w:hint="eastAsia" w:eastAsia="方正黑体_GBK" w:cs="Times New Roman"/>
          <w:snapToGrid w:val="0"/>
          <w:kern w:val="0"/>
          <w:szCs w:val="32"/>
          <w:lang w:val="en-US" w:eastAsia="zh-CN"/>
        </w:rPr>
        <w:t>三</w:t>
      </w:r>
      <w:r>
        <w:rPr>
          <w:rFonts w:hint="default" w:ascii="Times New Roman" w:hAnsi="Times New Roman" w:eastAsia="方正黑体_GBK" w:cs="Times New Roman"/>
          <w:snapToGrid w:val="0"/>
          <w:kern w:val="0"/>
          <w:szCs w:val="32"/>
        </w:rPr>
        <w:t>、存在的不足</w:t>
      </w:r>
    </w:p>
    <w:p>
      <w:pPr>
        <w:spacing w:line="580" w:lineRule="exact"/>
        <w:ind w:firstLine="692" w:firstLineChars="200"/>
        <w:rPr>
          <w:rFonts w:hint="default" w:ascii="Times New Roman" w:hAnsi="Times New Roman" w:cs="Times New Roman"/>
          <w:szCs w:val="32"/>
        </w:rPr>
      </w:pPr>
      <w:r>
        <w:rPr>
          <w:rFonts w:hint="default" w:ascii="Times New Roman" w:hAnsi="Times New Roman" w:cs="Times New Roman"/>
          <w:szCs w:val="32"/>
        </w:rPr>
        <w:t>2024年街道</w:t>
      </w:r>
      <w:r>
        <w:rPr>
          <w:rFonts w:hint="default" w:ascii="Times New Roman" w:hAnsi="Times New Roman" w:cs="Times New Roman"/>
          <w:kern w:val="0"/>
          <w:szCs w:val="32"/>
        </w:rPr>
        <w:t>法治政府建设水平稳步提升，但与新时代法治建设的高标准还存在一些问题和不足，</w:t>
      </w:r>
      <w:r>
        <w:rPr>
          <w:rFonts w:hint="default" w:ascii="Times New Roman" w:hAnsi="Times New Roman" w:cs="Times New Roman"/>
          <w:szCs w:val="32"/>
        </w:rPr>
        <w:t>主要表现在：</w:t>
      </w:r>
      <w:r>
        <w:rPr>
          <w:rFonts w:hint="default" w:ascii="Times New Roman" w:hAnsi="Times New Roman" w:eastAsia="方正楷体_GBK" w:cs="Times New Roman"/>
          <w:szCs w:val="32"/>
        </w:rPr>
        <w:t>一是基层法治专业力量薄弱。</w:t>
      </w:r>
      <w:r>
        <w:rPr>
          <w:rFonts w:hint="default" w:ascii="Times New Roman" w:hAnsi="Times New Roman" w:cs="Times New Roman"/>
          <w:szCs w:val="32"/>
        </w:rPr>
        <w:t>街道法治专业人员力量相对薄弱，现有工作人员具备法律专业知识欠缺，面对复杂法律问题与业务需求，专业知识储备不足，在行政复议、行政执法等工作时稍显吃力，难以满足信息化办公和日益复杂的法治工作需要。</w:t>
      </w:r>
      <w:r>
        <w:rPr>
          <w:rFonts w:hint="default" w:ascii="Times New Roman" w:hAnsi="Times New Roman" w:eastAsia="方正楷体_GBK" w:cs="Times New Roman"/>
          <w:szCs w:val="32"/>
        </w:rPr>
        <w:t>二是综合行政执法改革还需进一步深化，执法人员法律素质和业务能力有待提高。</w:t>
      </w:r>
      <w:r>
        <w:rPr>
          <w:rFonts w:hint="default" w:ascii="Times New Roman" w:hAnsi="Times New Roman" w:cs="Times New Roman"/>
          <w:szCs w:val="32"/>
        </w:rPr>
        <w:t>综合行政执法领域涉及面广、专业性强，执法跨度大，队伍融合有待进一步提升，执法人员缺乏系统的法律知识，在执法过程中难以准确运用法律法规，执法水平和执法能力还显不足，难以满足大综合一体化的执法需求。</w:t>
      </w:r>
    </w:p>
    <w:p>
      <w:pPr>
        <w:pStyle w:val="6"/>
        <w:spacing w:line="580" w:lineRule="exact"/>
        <w:ind w:firstLine="692" w:firstLineChars="200"/>
        <w:rPr>
          <w:rFonts w:hint="default" w:ascii="Times New Roman" w:hAnsi="Times New Roman" w:eastAsia="方正黑体_GBK" w:cs="Times New Roman"/>
          <w:snapToGrid w:val="0"/>
          <w:kern w:val="0"/>
          <w:sz w:val="32"/>
          <w:szCs w:val="32"/>
        </w:rPr>
      </w:pPr>
      <w:r>
        <w:rPr>
          <w:rFonts w:hint="eastAsia"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napToGrid w:val="0"/>
          <w:kern w:val="0"/>
          <w:sz w:val="32"/>
          <w:szCs w:val="32"/>
        </w:rPr>
        <w:t>下步工作计划</w:t>
      </w:r>
    </w:p>
    <w:p>
      <w:pPr>
        <w:pStyle w:val="6"/>
        <w:spacing w:line="580" w:lineRule="exact"/>
        <w:ind w:firstLine="692" w:firstLineChars="200"/>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2025年街道坚持以习近平新时代中国特色社会主义思想为指导，全面践行习近平法治思想，持续推动法治政府建设各项工作提质增效。</w:t>
      </w:r>
    </w:p>
    <w:p>
      <w:pPr>
        <w:pStyle w:val="6"/>
        <w:spacing w:line="580" w:lineRule="exact"/>
        <w:ind w:firstLine="692" w:firstLineChars="200"/>
        <w:rPr>
          <w:rFonts w:hint="default" w:ascii="Times New Roman" w:hAnsi="Times New Roman" w:cs="Times New Roman"/>
          <w:sz w:val="32"/>
          <w:szCs w:val="32"/>
        </w:rPr>
      </w:pPr>
      <w:r>
        <w:rPr>
          <w:rFonts w:hint="default" w:ascii="Times New Roman" w:hAnsi="Times New Roman" w:eastAsia="方正楷体_GBK" w:cs="Times New Roman"/>
          <w:sz w:val="32"/>
          <w:szCs w:val="32"/>
        </w:rPr>
        <w:t>（一）加强法治队伍建设。</w:t>
      </w:r>
      <w:r>
        <w:rPr>
          <w:rFonts w:hint="default" w:ascii="Times New Roman" w:hAnsi="Times New Roman" w:cs="Times New Roman"/>
          <w:sz w:val="32"/>
          <w:szCs w:val="32"/>
        </w:rPr>
        <w:t>采取多种形式加强对干部的法治教育培训，重视培养和提拔使用法治素养好、依法办事能力强的领导干部，把遵守纪律、依法办事情况作为考察干部的重要内容，切实加强法治工作队伍建设、不断优化干部队伍结构，为法治政府建设积极作为。</w:t>
      </w:r>
    </w:p>
    <w:p>
      <w:pPr>
        <w:pStyle w:val="6"/>
        <w:spacing w:line="580" w:lineRule="exact"/>
        <w:ind w:firstLine="692" w:firstLineChars="200"/>
        <w:rPr>
          <w:rFonts w:hint="default" w:ascii="Times New Roman" w:hAnsi="Times New Roman" w:cs="Times New Roman"/>
          <w:sz w:val="32"/>
          <w:szCs w:val="32"/>
        </w:rPr>
      </w:pPr>
      <w:r>
        <w:rPr>
          <w:rFonts w:hint="default" w:ascii="Times New Roman" w:hAnsi="Times New Roman" w:eastAsia="方正楷体_GBK" w:cs="Times New Roman"/>
          <w:sz w:val="32"/>
          <w:szCs w:val="32"/>
        </w:rPr>
        <w:t>（二）提高依法行政能力。</w:t>
      </w:r>
      <w:r>
        <w:rPr>
          <w:rFonts w:hint="default" w:ascii="Times New Roman" w:hAnsi="Times New Roman" w:cs="Times New Roman"/>
          <w:sz w:val="32"/>
          <w:szCs w:val="32"/>
        </w:rPr>
        <w:t>以制度建设为突破口，完善各种工作制度，推进法治政府建设的制度化和规范化，做到用制度管人、用制度管事、用制度推动法治政府建设工作；加大学法、用法的力度，特别加强对普法、执法的宣传教育工作。</w:t>
      </w:r>
    </w:p>
    <w:p>
      <w:pPr>
        <w:pStyle w:val="6"/>
        <w:spacing w:line="580" w:lineRule="exact"/>
        <w:ind w:firstLine="692" w:firstLineChars="200"/>
        <w:rPr>
          <w:rFonts w:hint="default" w:ascii="Times New Roman" w:hAnsi="Times New Roman" w:cs="Times New Roman"/>
          <w:sz w:val="32"/>
          <w:szCs w:val="32"/>
        </w:rPr>
      </w:pPr>
      <w:r>
        <w:rPr>
          <w:rFonts w:hint="default" w:ascii="Times New Roman" w:hAnsi="Times New Roman" w:eastAsia="方正楷体_GBK" w:cs="Times New Roman"/>
          <w:sz w:val="32"/>
          <w:szCs w:val="32"/>
        </w:rPr>
        <w:t>（三）高效推进执法建设。</w:t>
      </w:r>
      <w:r>
        <w:rPr>
          <w:rFonts w:hint="default" w:ascii="Times New Roman" w:hAnsi="Times New Roman" w:cs="Times New Roman"/>
          <w:sz w:val="32"/>
          <w:szCs w:val="32"/>
        </w:rPr>
        <w:t>统筹推进综合行政执法体制改革，加强行政执法队伍建设，加大对行政执法人员的培训力度，完善执法程序、严格执法责任、提高执法效能、加大执法监督、提升执法素质，保障严格规范公正文明执法。</w:t>
      </w:r>
    </w:p>
    <w:p>
      <w:pPr>
        <w:pStyle w:val="6"/>
        <w:spacing w:line="580" w:lineRule="exact"/>
        <w:ind w:firstLine="692" w:firstLineChars="200"/>
        <w:rPr>
          <w:rFonts w:hint="default" w:ascii="Times New Roman" w:hAnsi="Times New Roman" w:cs="Times New Roman"/>
          <w:sz w:val="32"/>
          <w:szCs w:val="32"/>
        </w:rPr>
      </w:pPr>
      <w:r>
        <w:rPr>
          <w:rFonts w:hint="default" w:ascii="Times New Roman" w:hAnsi="Times New Roman" w:eastAsia="方正楷体_GBK" w:cs="Times New Roman"/>
          <w:sz w:val="32"/>
          <w:szCs w:val="32"/>
        </w:rPr>
        <w:t>（四）加强普法宣传教育。</w:t>
      </w:r>
      <w:r>
        <w:rPr>
          <w:rFonts w:hint="default" w:ascii="Times New Roman" w:hAnsi="Times New Roman" w:cs="Times New Roman"/>
          <w:sz w:val="32"/>
          <w:szCs w:val="32"/>
        </w:rPr>
        <w:t>充分发挥法官、法律顾问、法律明白人、人民调解员等队伍在法治宣传工作中的主力军作用，全方位推进“八五”普法，利用灵活多样的宣传形式，开展内容丰富的法治宣传教育活动。</w:t>
      </w:r>
    </w:p>
    <w:p>
      <w:pPr>
        <w:spacing w:line="580" w:lineRule="exact"/>
        <w:ind w:firstLine="692" w:firstLineChars="200"/>
        <w:rPr>
          <w:rFonts w:hint="default" w:ascii="Times New Roman" w:hAnsi="Times New Roman" w:cs="Times New Roman"/>
          <w:szCs w:val="32"/>
        </w:rPr>
      </w:pPr>
      <w:r>
        <w:rPr>
          <w:rFonts w:hint="default" w:ascii="Times New Roman" w:hAnsi="Times New Roman" w:cs="Times New Roman"/>
          <w:szCs w:val="32"/>
        </w:rPr>
        <w:t>特此报告</w:t>
      </w:r>
    </w:p>
    <w:p>
      <w:pPr>
        <w:spacing w:line="580" w:lineRule="exact"/>
        <w:ind w:firstLine="692" w:firstLineChars="200"/>
        <w:jc w:val="center"/>
        <w:rPr>
          <w:rFonts w:hint="default" w:ascii="Times New Roman" w:hAnsi="Times New Roman" w:cs="Times New Roman"/>
          <w:szCs w:val="32"/>
        </w:rPr>
      </w:pPr>
    </w:p>
    <w:p>
      <w:pPr>
        <w:spacing w:line="580" w:lineRule="exact"/>
        <w:rPr>
          <w:rFonts w:hint="default" w:ascii="Times New Roman" w:hAnsi="Times New Roman" w:cs="Times New Roman"/>
        </w:rPr>
      </w:pPr>
    </w:p>
    <w:sectPr>
      <w:footerReference r:id="rId3" w:type="default"/>
      <w:pgSz w:w="11906" w:h="16838"/>
      <w:pgMar w:top="1984" w:right="1446" w:bottom="1644" w:left="1446" w:header="851" w:footer="1474" w:gutter="0"/>
      <w:cols w:space="0" w:num="1"/>
      <w:docGrid w:type="linesAndChars" w:linePitch="600" w:charSpace="54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A00002BF" w:usb1="38CF7CFA" w:usb2="00082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Liberation Sans">
    <w:panose1 w:val="020B06040202020202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0"/>
                            <w:snapToGrid/>
                            <w:ind w:left="640" w:leftChars="200" w:right="640" w:rightChars="200"/>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TkRl0IgIAADk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k5EZdCICAAA5BAAADgAAAAAAAAABACAAAAA1AQAAZHJzL2Uyb0RvYy54&#10;bWxQSwUGAAAAAAYABgBZAQAAyQUAAAAA&#10;">
              <v:fill on="f" focussize="0,0"/>
              <v:stroke on="f" weight="0.5pt"/>
              <v:imagedata o:title=""/>
              <o:lock v:ext="edit" aspectratio="f"/>
              <v:textbox inset="0mm,0mm,0mm,0mm" style="mso-fit-shape-to-text:t;">
                <w:txbxContent>
                  <w:p>
                    <w:pPr>
                      <w:pStyle w:val="10"/>
                      <w:snapToGrid/>
                      <w:ind w:left="640" w:leftChars="200" w:right="640" w:rightChars="200"/>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73"/>
  <w:drawingGridVerticalSpacing w:val="300"/>
  <w:noPunctuationKerning w:val="true"/>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MTdjNWM1MzljMWJmY2RmY2I2NWFiZTEwZjcwMDQifQ=="/>
  </w:docVars>
  <w:rsids>
    <w:rsidRoot w:val="004E5F4C"/>
    <w:rsid w:val="001563E1"/>
    <w:rsid w:val="001F3ADA"/>
    <w:rsid w:val="00292AEE"/>
    <w:rsid w:val="004E5F4C"/>
    <w:rsid w:val="00576918"/>
    <w:rsid w:val="006219BF"/>
    <w:rsid w:val="0065659A"/>
    <w:rsid w:val="006C2561"/>
    <w:rsid w:val="00810B8B"/>
    <w:rsid w:val="009120FF"/>
    <w:rsid w:val="00972EAB"/>
    <w:rsid w:val="00BD3091"/>
    <w:rsid w:val="00CC2B2E"/>
    <w:rsid w:val="00E34AB2"/>
    <w:rsid w:val="00F732D0"/>
    <w:rsid w:val="01D900BE"/>
    <w:rsid w:val="02B640B5"/>
    <w:rsid w:val="03206931"/>
    <w:rsid w:val="033F2594"/>
    <w:rsid w:val="039523D1"/>
    <w:rsid w:val="03DC71E4"/>
    <w:rsid w:val="05446570"/>
    <w:rsid w:val="05FB28F4"/>
    <w:rsid w:val="06C158EB"/>
    <w:rsid w:val="070E2AFA"/>
    <w:rsid w:val="072C31EB"/>
    <w:rsid w:val="08754EA0"/>
    <w:rsid w:val="08F71A98"/>
    <w:rsid w:val="09CD45A7"/>
    <w:rsid w:val="0C1A5A31"/>
    <w:rsid w:val="0CAF4438"/>
    <w:rsid w:val="0D855116"/>
    <w:rsid w:val="0EEE56EB"/>
    <w:rsid w:val="0EFD347A"/>
    <w:rsid w:val="0F3341F4"/>
    <w:rsid w:val="10CC380A"/>
    <w:rsid w:val="11750455"/>
    <w:rsid w:val="11DF30C9"/>
    <w:rsid w:val="12011292"/>
    <w:rsid w:val="12A762DD"/>
    <w:rsid w:val="13025222"/>
    <w:rsid w:val="137D2B9A"/>
    <w:rsid w:val="14DA04C6"/>
    <w:rsid w:val="168801D3"/>
    <w:rsid w:val="19B65772"/>
    <w:rsid w:val="1A670100"/>
    <w:rsid w:val="1AA17AB6"/>
    <w:rsid w:val="1AED69A9"/>
    <w:rsid w:val="1B884D92"/>
    <w:rsid w:val="1BE04262"/>
    <w:rsid w:val="1DC72A4C"/>
    <w:rsid w:val="1E616C49"/>
    <w:rsid w:val="1ED146E2"/>
    <w:rsid w:val="1F5570C1"/>
    <w:rsid w:val="205B5BE2"/>
    <w:rsid w:val="20DD2ECA"/>
    <w:rsid w:val="23733FB9"/>
    <w:rsid w:val="247753E3"/>
    <w:rsid w:val="24D97E4C"/>
    <w:rsid w:val="24DD793C"/>
    <w:rsid w:val="24EC7B7F"/>
    <w:rsid w:val="25093061"/>
    <w:rsid w:val="27710810"/>
    <w:rsid w:val="28B704A4"/>
    <w:rsid w:val="29057462"/>
    <w:rsid w:val="29826D04"/>
    <w:rsid w:val="2A2E29E8"/>
    <w:rsid w:val="2A622692"/>
    <w:rsid w:val="2AB65B72"/>
    <w:rsid w:val="2B5A0823"/>
    <w:rsid w:val="2B9F280F"/>
    <w:rsid w:val="2FAB0637"/>
    <w:rsid w:val="2FAC6889"/>
    <w:rsid w:val="30CB118E"/>
    <w:rsid w:val="3355548A"/>
    <w:rsid w:val="3361798A"/>
    <w:rsid w:val="34290691"/>
    <w:rsid w:val="36731F5B"/>
    <w:rsid w:val="36B9188B"/>
    <w:rsid w:val="37A74DC9"/>
    <w:rsid w:val="383B17BE"/>
    <w:rsid w:val="39CB7B62"/>
    <w:rsid w:val="3A5F086E"/>
    <w:rsid w:val="3ACC7DDF"/>
    <w:rsid w:val="3AE17214"/>
    <w:rsid w:val="3B3F4518"/>
    <w:rsid w:val="3BE02E55"/>
    <w:rsid w:val="3BE56108"/>
    <w:rsid w:val="3C2B1BFD"/>
    <w:rsid w:val="3C7C75E3"/>
    <w:rsid w:val="3D962926"/>
    <w:rsid w:val="3DFD6BDF"/>
    <w:rsid w:val="3FA770D9"/>
    <w:rsid w:val="410C362B"/>
    <w:rsid w:val="41773815"/>
    <w:rsid w:val="41F67E38"/>
    <w:rsid w:val="438A4CDB"/>
    <w:rsid w:val="439550C5"/>
    <w:rsid w:val="439711A6"/>
    <w:rsid w:val="43B7766F"/>
    <w:rsid w:val="444035EC"/>
    <w:rsid w:val="44FB5D55"/>
    <w:rsid w:val="45707931"/>
    <w:rsid w:val="45FB5D33"/>
    <w:rsid w:val="464E7AAC"/>
    <w:rsid w:val="466E1940"/>
    <w:rsid w:val="47821AA2"/>
    <w:rsid w:val="48341000"/>
    <w:rsid w:val="48D52555"/>
    <w:rsid w:val="48D86B91"/>
    <w:rsid w:val="49292F0D"/>
    <w:rsid w:val="4DF94F37"/>
    <w:rsid w:val="4E0E512F"/>
    <w:rsid w:val="4E1C0AF8"/>
    <w:rsid w:val="4EC70B92"/>
    <w:rsid w:val="4F1E0A50"/>
    <w:rsid w:val="4FB70C06"/>
    <w:rsid w:val="503F0BFC"/>
    <w:rsid w:val="51A15ACA"/>
    <w:rsid w:val="523B51C6"/>
    <w:rsid w:val="52DF6328"/>
    <w:rsid w:val="54F541AD"/>
    <w:rsid w:val="5683514D"/>
    <w:rsid w:val="56A33C92"/>
    <w:rsid w:val="57460AC2"/>
    <w:rsid w:val="57BB7B73"/>
    <w:rsid w:val="58DB392F"/>
    <w:rsid w:val="5A3D3EC4"/>
    <w:rsid w:val="5AA75D1B"/>
    <w:rsid w:val="5BF7C228"/>
    <w:rsid w:val="5DFE5C52"/>
    <w:rsid w:val="5FB5D29D"/>
    <w:rsid w:val="60011A2A"/>
    <w:rsid w:val="62661065"/>
    <w:rsid w:val="62CE679D"/>
    <w:rsid w:val="63E1404C"/>
    <w:rsid w:val="640B2E77"/>
    <w:rsid w:val="641DD225"/>
    <w:rsid w:val="64281F27"/>
    <w:rsid w:val="645E744B"/>
    <w:rsid w:val="64AF7CA6"/>
    <w:rsid w:val="653A7EB8"/>
    <w:rsid w:val="65CB4FB4"/>
    <w:rsid w:val="66AF3F8D"/>
    <w:rsid w:val="6739419F"/>
    <w:rsid w:val="688C1C0A"/>
    <w:rsid w:val="69917C93"/>
    <w:rsid w:val="6A092808"/>
    <w:rsid w:val="6A9C128D"/>
    <w:rsid w:val="6C186A79"/>
    <w:rsid w:val="6CEE50BB"/>
    <w:rsid w:val="6E2F288D"/>
    <w:rsid w:val="6FAD74D8"/>
    <w:rsid w:val="70741DA4"/>
    <w:rsid w:val="717E737E"/>
    <w:rsid w:val="72207895"/>
    <w:rsid w:val="736E5941"/>
    <w:rsid w:val="743453E4"/>
    <w:rsid w:val="75B23A9A"/>
    <w:rsid w:val="75F95225"/>
    <w:rsid w:val="76A21419"/>
    <w:rsid w:val="76CC46E8"/>
    <w:rsid w:val="76FA74A7"/>
    <w:rsid w:val="78AB3043"/>
    <w:rsid w:val="78D061BB"/>
    <w:rsid w:val="798D4602"/>
    <w:rsid w:val="79D7227F"/>
    <w:rsid w:val="7A293BFF"/>
    <w:rsid w:val="7A765096"/>
    <w:rsid w:val="7AE069B4"/>
    <w:rsid w:val="7B005E82"/>
    <w:rsid w:val="7B6C4761"/>
    <w:rsid w:val="7C8D2B6B"/>
    <w:rsid w:val="7CC61E31"/>
    <w:rsid w:val="7EC34622"/>
    <w:rsid w:val="7FBD72C3"/>
    <w:rsid w:val="DFBF4DD1"/>
    <w:rsid w:val="F5E89B74"/>
    <w:rsid w:val="F6F3D919"/>
    <w:rsid w:val="FBB6EBE7"/>
    <w:rsid w:val="FF4FE3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方正仿宋_GBK"/>
      <w:kern w:val="2"/>
      <w:sz w:val="32"/>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qFormat/>
    <w:uiPriority w:val="0"/>
    <w:pPr>
      <w:spacing w:line="600" w:lineRule="exact"/>
    </w:pPr>
    <w:rPr>
      <w:rFonts w:ascii="楷体_GB2312" w:hAnsi="宋体" w:eastAsia="楷体_GB2312"/>
      <w:b/>
      <w:bCs/>
      <w:color w:val="000000"/>
      <w:szCs w:val="32"/>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index 8"/>
    <w:basedOn w:val="1"/>
    <w:next w:val="1"/>
    <w:unhideWhenUsed/>
    <w:qFormat/>
    <w:uiPriority w:val="99"/>
    <w:pPr>
      <w:ind w:left="1400" w:leftChars="1400"/>
    </w:pPr>
  </w:style>
  <w:style w:type="paragraph" w:styleId="6">
    <w:name w:val="Normal Indent"/>
    <w:basedOn w:val="1"/>
    <w:qFormat/>
    <w:uiPriority w:val="0"/>
    <w:rPr>
      <w:rFonts w:cs="Times New Roman"/>
      <w:sz w:val="33"/>
      <w:szCs w:val="33"/>
    </w:rPr>
  </w:style>
  <w:style w:type="paragraph" w:styleId="7">
    <w:name w:val="Plain Text"/>
    <w:basedOn w:val="1"/>
    <w:next w:val="5"/>
    <w:qFormat/>
    <w:uiPriority w:val="0"/>
    <w:rPr>
      <w:rFonts w:ascii="宋体" w:hAnsi="Courier New" w:cs="Courier New"/>
      <w:szCs w:val="21"/>
    </w:rPr>
  </w:style>
  <w:style w:type="paragraph" w:styleId="8">
    <w:name w:val="Date"/>
    <w:basedOn w:val="1"/>
    <w:next w:val="1"/>
    <w:unhideWhenUsed/>
    <w:qFormat/>
    <w:uiPriority w:val="99"/>
    <w:pPr>
      <w:ind w:left="100" w:leftChars="2500"/>
    </w:pPr>
    <w:rPr>
      <w:rFonts w:ascii="仿宋_GB2312" w:eastAsia="仿宋_GB2312"/>
    </w:rPr>
  </w:style>
  <w:style w:type="paragraph" w:styleId="9">
    <w:name w:val="Balloon Text"/>
    <w:basedOn w:val="1"/>
    <w:link w:val="27"/>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spacing w:beforeAutospacing="1" w:afterAutospacing="1"/>
      <w:jc w:val="left"/>
    </w:pPr>
    <w:rPr>
      <w:rFonts w:cs="Times New Roman"/>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rPr>
  </w:style>
  <w:style w:type="character" w:styleId="17">
    <w:name w:val="page number"/>
    <w:basedOn w:val="15"/>
    <w:qFormat/>
    <w:uiPriority w:val="0"/>
  </w:style>
  <w:style w:type="character" w:styleId="18">
    <w:name w:val="FollowedHyperlink"/>
    <w:basedOn w:val="15"/>
    <w:unhideWhenUsed/>
    <w:qFormat/>
    <w:uiPriority w:val="99"/>
    <w:rPr>
      <w:color w:val="741274"/>
      <w:u w:val="single"/>
    </w:rPr>
  </w:style>
  <w:style w:type="character" w:styleId="19">
    <w:name w:val="Emphasis"/>
    <w:basedOn w:val="15"/>
    <w:qFormat/>
    <w:uiPriority w:val="20"/>
    <w:rPr>
      <w:color w:val="CC0000"/>
    </w:rPr>
  </w:style>
  <w:style w:type="character" w:styleId="20">
    <w:name w:val="Hyperlink"/>
    <w:basedOn w:val="15"/>
    <w:unhideWhenUsed/>
    <w:qFormat/>
    <w:uiPriority w:val="99"/>
    <w:rPr>
      <w:color w:val="0000CC"/>
      <w:u w:val="single"/>
    </w:rPr>
  </w:style>
  <w:style w:type="character" w:styleId="21">
    <w:name w:val="HTML Cite"/>
    <w:basedOn w:val="15"/>
    <w:unhideWhenUsed/>
    <w:qFormat/>
    <w:uiPriority w:val="99"/>
    <w:rPr>
      <w:color w:val="008000"/>
    </w:rPr>
  </w:style>
  <w:style w:type="paragraph" w:customStyle="1" w:styleId="2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3">
    <w:name w:val="页眉 Char"/>
    <w:basedOn w:val="15"/>
    <w:link w:val="11"/>
    <w:semiHidden/>
    <w:qFormat/>
    <w:uiPriority w:val="99"/>
    <w:rPr>
      <w:sz w:val="18"/>
      <w:szCs w:val="18"/>
    </w:rPr>
  </w:style>
  <w:style w:type="character" w:customStyle="1" w:styleId="24">
    <w:name w:val="页脚 Char"/>
    <w:basedOn w:val="15"/>
    <w:link w:val="10"/>
    <w:semiHidden/>
    <w:qFormat/>
    <w:uiPriority w:val="99"/>
    <w:rPr>
      <w:sz w:val="18"/>
      <w:szCs w:val="18"/>
    </w:rPr>
  </w:style>
  <w:style w:type="character" w:customStyle="1" w:styleId="25">
    <w:name w:val="sugg-loading"/>
    <w:basedOn w:val="15"/>
    <w:qFormat/>
    <w:uiPriority w:val="0"/>
  </w:style>
  <w:style w:type="character" w:customStyle="1" w:styleId="26">
    <w:name w:val="page-cur"/>
    <w:basedOn w:val="15"/>
    <w:qFormat/>
    <w:uiPriority w:val="0"/>
    <w:rPr>
      <w:b/>
      <w:color w:val="333333"/>
      <w:bdr w:val="single" w:color="E5E5E5" w:sz="6" w:space="0"/>
      <w:shd w:val="clear" w:color="auto" w:fill="F2F2F2"/>
    </w:rPr>
  </w:style>
  <w:style w:type="character" w:customStyle="1" w:styleId="27">
    <w:name w:val="批注框文本 Char"/>
    <w:basedOn w:val="15"/>
    <w:link w:val="9"/>
    <w:semiHidden/>
    <w:qFormat/>
    <w:uiPriority w:val="99"/>
    <w:rPr>
      <w:rFonts w:asciiTheme="minorHAnsi" w:hAnsiTheme="minorHAnsi" w:eastAsiaTheme="minorEastAsia" w:cstheme="minorBidi"/>
      <w:kern w:val="2"/>
      <w:sz w:val="18"/>
      <w:szCs w:val="18"/>
    </w:rPr>
  </w:style>
  <w:style w:type="paragraph" w:customStyle="1" w:styleId="28">
    <w:name w:val="BodyText"/>
    <w:basedOn w:val="1"/>
    <w:next w:val="1"/>
    <w:qFormat/>
    <w:uiPriority w:val="0"/>
    <w:pPr>
      <w:ind w:left="100" w:firstLine="559"/>
      <w:jc w:val="left"/>
      <w:textAlignment w:val="baseline"/>
    </w:pPr>
    <w:rPr>
      <w:rFonts w:ascii="宋体" w:hAnsi="宋体"/>
      <w:kern w:val="0"/>
      <w:sz w:val="28"/>
      <w:szCs w:val="28"/>
      <w:lang w:eastAsia="en-US"/>
    </w:rPr>
  </w:style>
  <w:style w:type="character" w:customStyle="1" w:styleId="29">
    <w:name w:val="NormalCharacter"/>
    <w:qFormat/>
    <w:uiPriority w:val="0"/>
  </w:style>
  <w:style w:type="paragraph" w:customStyle="1" w:styleId="30">
    <w:name w:val="p0"/>
    <w:basedOn w:val="1"/>
    <w:qFormat/>
    <w:uiPriority w:val="0"/>
    <w:pPr>
      <w:widowControl/>
    </w:pPr>
    <w:rPr>
      <w:rFonts w:cs="宋体"/>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4097</Words>
  <Characters>4253</Characters>
  <Lines>31</Lines>
  <Paragraphs>8</Paragraphs>
  <TotalTime>10</TotalTime>
  <ScaleCrop>false</ScaleCrop>
  <LinksUpToDate>false</LinksUpToDate>
  <CharactersWithSpaces>4303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2017-03-31T02:00:00Z</dcterms:created>
  <dc:creator>PC</dc:creator>
  <cp:lastModifiedBy>user</cp:lastModifiedBy>
  <cp:lastPrinted>2025-02-12T06:37:00Z</cp:lastPrinted>
  <dcterms:modified xsi:type="dcterms:W3CDTF">2025-02-27T10:04:05Z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885EB695FD544A1EB2746641E8358D4B_13</vt:lpwstr>
  </property>
  <property fmtid="{D5CDD505-2E9C-101B-9397-08002B2CF9AE}" pid="4" name="KSOTemplateDocerSaveRecord">
    <vt:lpwstr>eyJoZGlkIjoiOTAwMTdjNWM1MzljMWJmY2RmY2I2NWFiZTEwZjcwMDQiLCJ1c2VySWQiOiI3MTE2NDAyNTAifQ==</vt:lpwstr>
  </property>
</Properties>
</file>