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eastAsia="方正黑体_GBK"/>
        </w:rPr>
        <w:pict>
          <v:shape id="文本框 5" o:spid="_x0000_s1028" o:spt="202" type="#_x0000_t202" style="position:absolute;left:0pt;margin-left:2.05pt;margin-top:80.15pt;height:111.95pt;width:491.55pt;z-index:251658240;mso-width-relative:page;mso-height-relative:page;" filled="f" stroked="f" coordsize="21600,21600">
            <v:path/>
            <v:fill on="f" focussize="0,0"/>
            <v:stroke on="f" joinstyle="miter"/>
            <v:imagedata o:title=""/>
            <o:lock v:ext="edit"/>
            <v:textbox inset="7.19992125984252pt,1.27mm,7.19992125984252pt,1.27mm">
              <w:txbxContent>
                <w:p>
                  <w:pPr>
                    <w:rPr>
                      <w:rFonts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w:r>
    </w:p>
    <w:p>
      <w:pPr>
        <w:rPr>
          <w:rFonts w:eastAsia="方正黑体_GBK"/>
        </w:rPr>
      </w:pPr>
    </w:p>
    <w:p>
      <w:pPr>
        <w:rPr>
          <w:rFonts w:eastAsia="方正黑体_GBK"/>
        </w:rPr>
      </w:pPr>
    </w:p>
    <w:p/>
    <w:p/>
    <w:p>
      <w:pPr>
        <w:spacing w:line="680" w:lineRule="exact"/>
      </w:pPr>
    </w:p>
    <w:p/>
    <w:p>
      <w:pPr>
        <w:jc w:val="center"/>
        <w:rPr>
          <w:rFonts w:eastAsia="方正楷体_GBK"/>
        </w:rPr>
      </w:pPr>
      <w:r>
        <w:t xml:space="preserve"> </w:t>
      </w:r>
      <w:bookmarkStart w:id="0" w:name="doc_mark"/>
      <w:r>
        <w:rPr>
          <w:rFonts w:hint="eastAsia"/>
        </w:rPr>
        <w:t>渝林天〔2022〕3号</w:t>
      </w:r>
      <w:bookmarkEnd w:id="0"/>
      <w:r>
        <w:t xml:space="preserve">                     </w:t>
      </w:r>
    </w:p>
    <w:p>
      <w:r>
        <w:rPr>
          <w:rFonts w:eastAsia="方正黑体_GBK"/>
        </w:rPr>
        <w:pict>
          <v:rect id="矩形 8" o:spid="_x0000_s1027" o:spt="1" style="position:absolute;left:0pt;margin-left:1.45pt;margin-top:6.6pt;height:2.25pt;width:448.25pt;z-index:251657216;mso-width-relative:page;mso-height-relative:page;" fillcolor="#FF0000" filled="t" stroked="f" coordsize="21600,21600">
            <v:path/>
            <v:fill on="t" color2="#BBD5F0" focussize="0,0"/>
            <v:stroke on="f" weight="1.25pt" color="#739CC3"/>
            <v:imagedata o:title=""/>
            <o:lock v:ext="edit"/>
          </v:rect>
        </w:pict>
      </w:r>
    </w:p>
    <w:p/>
    <w:p>
      <w:pPr>
        <w:spacing w:line="600" w:lineRule="exact"/>
        <w:jc w:val="center"/>
        <w:rPr>
          <w:rFonts w:eastAsia="方正小标宋_GBK"/>
          <w:sz w:val="44"/>
          <w:szCs w:val="44"/>
        </w:rPr>
      </w:pPr>
      <w:r>
        <w:rPr>
          <w:rFonts w:hint="eastAsia" w:eastAsia="方正小标宋_GBK"/>
          <w:sz w:val="44"/>
          <w:szCs w:val="44"/>
        </w:rPr>
        <w:t>重庆市林业局</w:t>
      </w:r>
    </w:p>
    <w:p>
      <w:pPr>
        <w:spacing w:line="600" w:lineRule="exact"/>
        <w:jc w:val="center"/>
        <w:rPr>
          <w:rFonts w:eastAsia="方正小标宋_GBK"/>
          <w:sz w:val="44"/>
          <w:szCs w:val="44"/>
        </w:rPr>
      </w:pPr>
      <w:r>
        <w:rPr>
          <w:rFonts w:hint="eastAsia" w:eastAsia="方正小标宋_GBK"/>
          <w:sz w:val="44"/>
          <w:szCs w:val="44"/>
        </w:rPr>
        <w:t>关于加强公益林生态补偿和天然乔木林停伐</w:t>
      </w:r>
    </w:p>
    <w:p>
      <w:pPr>
        <w:spacing w:line="600" w:lineRule="exact"/>
        <w:jc w:val="center"/>
        <w:rPr>
          <w:rFonts w:eastAsia="方正小标宋_GBK"/>
          <w:sz w:val="44"/>
          <w:szCs w:val="44"/>
        </w:rPr>
      </w:pPr>
      <w:r>
        <w:rPr>
          <w:rFonts w:hint="eastAsia" w:eastAsia="方正小标宋_GBK"/>
          <w:sz w:val="44"/>
          <w:szCs w:val="44"/>
        </w:rPr>
        <w:t>管护补助“一卡通”管理有关事宜的通知</w:t>
      </w:r>
    </w:p>
    <w:p>
      <w:pPr>
        <w:rPr>
          <w:rFonts w:ascii="方正仿宋_GBK" w:hAnsi="方正仿宋_GBK" w:cs="方正仿宋_GBK"/>
          <w:szCs w:val="32"/>
        </w:rPr>
      </w:pPr>
    </w:p>
    <w:p>
      <w:pPr>
        <w:spacing w:line="560" w:lineRule="exact"/>
        <w:rPr>
          <w:rFonts w:ascii="方正仿宋_GBK" w:hAnsi="方正仿宋_GBK" w:cs="方正仿宋_GBK"/>
          <w:szCs w:val="32"/>
        </w:rPr>
      </w:pPr>
      <w:r>
        <w:rPr>
          <w:rFonts w:hint="eastAsia" w:ascii="方正仿宋_GBK" w:hAnsi="方正仿宋_GBK" w:cs="方正仿宋_GBK"/>
          <w:szCs w:val="32"/>
        </w:rPr>
        <w:t>各区县（自治县）林业局，重庆高新区、万盛经开区规划与自然资源局：</w:t>
      </w:r>
    </w:p>
    <w:p>
      <w:pPr>
        <w:spacing w:line="560" w:lineRule="exact"/>
        <w:ind w:firstLine="632" w:firstLineChars="200"/>
        <w:rPr>
          <w:szCs w:val="32"/>
        </w:rPr>
      </w:pPr>
      <w:r>
        <w:rPr>
          <w:rFonts w:hint="eastAsia"/>
          <w:szCs w:val="32"/>
        </w:rPr>
        <w:t>为严格落实《重庆市财政局等十二部门关于进一步加强惠民惠农财政补贴资金</w:t>
      </w:r>
      <w:r>
        <w:rPr>
          <w:szCs w:val="32"/>
        </w:rPr>
        <w:t>“</w:t>
      </w:r>
      <w:r>
        <w:rPr>
          <w:rFonts w:hint="eastAsia"/>
          <w:szCs w:val="32"/>
        </w:rPr>
        <w:t>一卡通</w:t>
      </w:r>
      <w:r>
        <w:rPr>
          <w:szCs w:val="32"/>
        </w:rPr>
        <w:t>”</w:t>
      </w:r>
      <w:r>
        <w:rPr>
          <w:rFonts w:hint="eastAsia"/>
          <w:szCs w:val="32"/>
        </w:rPr>
        <w:t>管理的通知》（渝财农〔</w:t>
      </w:r>
      <w:r>
        <w:rPr>
          <w:szCs w:val="32"/>
        </w:rPr>
        <w:t>2021</w:t>
      </w:r>
      <w:r>
        <w:rPr>
          <w:rFonts w:hint="eastAsia"/>
          <w:szCs w:val="32"/>
        </w:rPr>
        <w:t>〕</w:t>
      </w:r>
      <w:r>
        <w:rPr>
          <w:szCs w:val="32"/>
        </w:rPr>
        <w:t>61</w:t>
      </w:r>
      <w:r>
        <w:rPr>
          <w:rFonts w:hint="eastAsia"/>
          <w:szCs w:val="32"/>
        </w:rPr>
        <w:t>号）精神和要求，加快推进公益林生态补偿和天然乔木林停发管护补助（以下简称森林直补）兑付进度，确保当年度预算资金当年兑付到户，全部纳入惠民惠农财政补贴资金</w:t>
      </w:r>
      <w:r>
        <w:rPr>
          <w:szCs w:val="32"/>
        </w:rPr>
        <w:t>“</w:t>
      </w:r>
      <w:r>
        <w:rPr>
          <w:rFonts w:hint="eastAsia"/>
          <w:szCs w:val="32"/>
        </w:rPr>
        <w:t>一卡通</w:t>
      </w:r>
      <w:r>
        <w:rPr>
          <w:szCs w:val="32"/>
        </w:rPr>
        <w:t>”</w:t>
      </w:r>
      <w:r>
        <w:rPr>
          <w:rFonts w:hint="eastAsia"/>
          <w:szCs w:val="32"/>
        </w:rPr>
        <w:t>管理，现将有关事项通知如下：</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一、坚持从政治高度抓紧抓实森林直补工作</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森林直补是由中央、市级、区县财政按事权划分筹资，针对权利人保护管理公益林和天然商品乔木林，依法依规实行的经济补偿制度，是生态文明建设领域党中央、国务院部署实施的一项重大惠民惠农政策，推进森林分类经营、增加群众收入、维护林区社会稳定的重大举措。</w:t>
      </w:r>
    </w:p>
    <w:p>
      <w:pPr>
        <w:spacing w:line="560" w:lineRule="exact"/>
        <w:ind w:firstLine="632" w:firstLineChars="200"/>
        <w:rPr>
          <w:szCs w:val="32"/>
          <w:lang w:val="en"/>
        </w:rPr>
      </w:pPr>
      <w:r>
        <w:rPr>
          <w:rFonts w:hint="eastAsia"/>
          <w:szCs w:val="32"/>
        </w:rPr>
        <w:t>自</w:t>
      </w:r>
      <w:r>
        <w:rPr>
          <w:szCs w:val="32"/>
        </w:rPr>
        <w:t>2011</w:t>
      </w:r>
      <w:r>
        <w:rPr>
          <w:rFonts w:hint="eastAsia"/>
          <w:szCs w:val="32"/>
        </w:rPr>
        <w:t>年森林直补工作开展以来，中央和市级财政已累计投入专项资金</w:t>
      </w:r>
      <w:r>
        <w:rPr>
          <w:szCs w:val="32"/>
        </w:rPr>
        <w:t>48.3</w:t>
      </w:r>
      <w:r>
        <w:rPr>
          <w:rFonts w:hint="eastAsia"/>
          <w:szCs w:val="32"/>
        </w:rPr>
        <w:t>亿元，</w:t>
      </w:r>
      <w:r>
        <w:rPr>
          <w:szCs w:val="32"/>
        </w:rPr>
        <w:t>300</w:t>
      </w:r>
      <w:r>
        <w:rPr>
          <w:rFonts w:hint="eastAsia"/>
          <w:szCs w:val="32"/>
        </w:rPr>
        <w:t>多万户权利人从中获益，已成为巩固脱贫攻坚成果与乡村振兴有效衔接的</w:t>
      </w:r>
      <w:r>
        <w:rPr>
          <w:szCs w:val="32"/>
        </w:rPr>
        <w:t>“</w:t>
      </w:r>
      <w:r>
        <w:rPr>
          <w:rFonts w:hint="eastAsia"/>
          <w:szCs w:val="32"/>
        </w:rPr>
        <w:t>稳定器</w:t>
      </w:r>
      <w:r>
        <w:rPr>
          <w:szCs w:val="32"/>
        </w:rPr>
        <w:t>”</w:t>
      </w:r>
      <w:r>
        <w:rPr>
          <w:rFonts w:hint="eastAsia"/>
          <w:szCs w:val="32"/>
        </w:rPr>
        <w:t>，推动实现乡村全面振兴的重要</w:t>
      </w:r>
      <w:r>
        <w:rPr>
          <w:szCs w:val="32"/>
        </w:rPr>
        <w:t>“</w:t>
      </w:r>
      <w:r>
        <w:rPr>
          <w:rFonts w:hint="eastAsia"/>
          <w:szCs w:val="32"/>
        </w:rPr>
        <w:t>引擎</w:t>
      </w:r>
      <w:r>
        <w:rPr>
          <w:szCs w:val="32"/>
        </w:rPr>
        <w:t>”</w:t>
      </w:r>
      <w:r>
        <w:rPr>
          <w:rFonts w:hint="eastAsia"/>
          <w:szCs w:val="32"/>
        </w:rPr>
        <w:t>。各区县林业主管部门务必高度重视，要把推进森林直补工作作为推动全市生态文明建设，筑牢长江上游生态屏障的重要抓手，切实增强责任感、使命感，进一步强化组织领导、层层压实责任、细化实化措施，确保森林直补惠民惠农资金按时足额兑付到户。</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二、坚持项目年度与自然年度保持一致</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多年来，中央、市级财政森林直补专项资金都能提前或在项目当年足额预算下达到区县，区县也应按《重庆市公益林管理办法》规定将森林直补分担额及时足额纳入当地当年财政预算保障。各区县林业主管部门要指导乡镇（街道）建立线上线下《森林直补电子动态清册》，落实专人负责实时更新、审核清册数据，管理相关证据（依据）性纸质和电子档案，确保不因清册质量和提交时效影响当年结束前直补兑付；要积极协调区县财政部门及时开展直补兑付，成熟一批兑付一批，确保项目年度与自然年度保持一致。要强化惠民惠农财政补贴资金“一卡通”管理，财政“一卡通”系统已经建好启用的区县要及时使用系统完成兑付；没有建好启用的区县，要加快协助建设，并按原途径完成兑付。各区县要落实专人使用并指导乡镇（街道）运用《森林补偿补助系统》以提高工作效率，在财政“一卡通”系统实现数据全面共享查询之前，各区县要及时将森林直补清册数据上传到《森林补偿补助系统》，确保共享查询。</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三、坚持公示公告和过程监管</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各区县林业主管部门要指导乡镇（街道）坚持将每年度森林直补清册纳入村务公开内容进行公示并拍照存档备查。因多种原因确实无法面积落户，经权利人同意直补到集体账户的，各区县林业主管部门要指导乡镇（街道）既要组织集体户相关权利人商定直补金使用方案又要建立集体户直补金使用乡镇级监管机制。</w:t>
      </w:r>
      <w:r>
        <w:rPr>
          <w:rFonts w:hint="eastAsia"/>
          <w:szCs w:val="32"/>
        </w:rPr>
        <w:t>根据财政部、国家林草局有关部署，森林直补标准随经济发展水平实行动态管理，结合我市实际，</w:t>
      </w:r>
      <w:r>
        <w:rPr>
          <w:szCs w:val="32"/>
        </w:rPr>
        <w:t>2011</w:t>
      </w:r>
      <w:r>
        <w:rPr>
          <w:rFonts w:hint="eastAsia"/>
          <w:szCs w:val="32"/>
        </w:rPr>
        <w:t>年至</w:t>
      </w:r>
      <w:r>
        <w:rPr>
          <w:szCs w:val="32"/>
        </w:rPr>
        <w:t>2012</w:t>
      </w:r>
      <w:r>
        <w:rPr>
          <w:rFonts w:hint="eastAsia"/>
          <w:szCs w:val="32"/>
        </w:rPr>
        <w:t>年为每亩每年</w:t>
      </w:r>
      <w:r>
        <w:rPr>
          <w:szCs w:val="32"/>
        </w:rPr>
        <w:t>7.75</w:t>
      </w:r>
      <w:r>
        <w:rPr>
          <w:rFonts w:hint="eastAsia"/>
          <w:szCs w:val="32"/>
        </w:rPr>
        <w:t>元、</w:t>
      </w:r>
      <w:r>
        <w:rPr>
          <w:szCs w:val="32"/>
        </w:rPr>
        <w:t>2013</w:t>
      </w:r>
      <w:r>
        <w:rPr>
          <w:rFonts w:hint="eastAsia"/>
          <w:szCs w:val="32"/>
        </w:rPr>
        <w:t>年至</w:t>
      </w:r>
      <w:r>
        <w:rPr>
          <w:szCs w:val="32"/>
        </w:rPr>
        <w:t>2018</w:t>
      </w:r>
      <w:r>
        <w:rPr>
          <w:rFonts w:hint="eastAsia"/>
          <w:szCs w:val="32"/>
        </w:rPr>
        <w:t>年为每亩每年</w:t>
      </w:r>
      <w:r>
        <w:rPr>
          <w:szCs w:val="32"/>
        </w:rPr>
        <w:t>11.75</w:t>
      </w:r>
      <w:r>
        <w:rPr>
          <w:rFonts w:hint="eastAsia"/>
          <w:szCs w:val="32"/>
        </w:rPr>
        <w:t>元、</w:t>
      </w:r>
      <w:r>
        <w:rPr>
          <w:szCs w:val="32"/>
        </w:rPr>
        <w:t>2019</w:t>
      </w:r>
      <w:r>
        <w:rPr>
          <w:rFonts w:hint="eastAsia"/>
          <w:szCs w:val="32"/>
        </w:rPr>
        <w:t>年至今为每亩每年</w:t>
      </w:r>
      <w:r>
        <w:rPr>
          <w:szCs w:val="32"/>
        </w:rPr>
        <w:t>12.75</w:t>
      </w:r>
      <w:r>
        <w:rPr>
          <w:rFonts w:hint="eastAsia"/>
          <w:szCs w:val="32"/>
        </w:rPr>
        <w:t>元。</w:t>
      </w:r>
      <w:r>
        <w:rPr>
          <w:rFonts w:hint="eastAsia" w:ascii="方正仿宋_GBK" w:hAnsi="方正仿宋_GBK" w:cs="方正仿宋_GBK"/>
          <w:szCs w:val="32"/>
        </w:rPr>
        <w:t>各区县林业主管部门要指导乡镇（街道）将以上森林直补标准及范围对象在权利人看得见的场所进行长期公告确保政策透明，坚决杜绝把关不严、优亲厚友、虚报冒领、截留侵占等违纪违法问题。</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四、坚持政务公开有错必纠和能力培训</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各区县林业主管部门要指导乡镇（街道）落实专人建立和管理历年森林直补线上或线下数据库供权利人免费查询确保知情权；因多种原因导致森林直补错误的要指导乡镇（街道）尊重事实依法依规一事一策进行调处纠正；要针对性地组织乡镇级相关人员开展森林直补所涉法规政策培训，提高执行和解答水平，提高服务能力，将权利人疑问和直补潜在问题解决在一线，不断提升群众森林直补满意度。</w:t>
      </w:r>
    </w:p>
    <w:p>
      <w:pPr>
        <w:spacing w:line="560" w:lineRule="exact"/>
        <w:ind w:firstLine="632" w:firstLineChars="200"/>
        <w:rPr>
          <w:szCs w:val="32"/>
        </w:rPr>
      </w:pPr>
      <w:r>
        <w:rPr>
          <w:rFonts w:hint="eastAsia" w:ascii="方正仿宋_GBK" w:hAnsi="方正仿宋_GBK" w:cs="方正仿宋_GBK"/>
          <w:szCs w:val="32"/>
        </w:rPr>
        <w:t>各区县贯彻落实有关情况，请及时报告市林业局天保中心。</w:t>
      </w:r>
      <w:r>
        <w:rPr>
          <w:rFonts w:hint="eastAsia"/>
          <w:szCs w:val="32"/>
        </w:rPr>
        <w:t>联系人：刘明，联系电话：</w:t>
      </w:r>
      <w:r>
        <w:rPr>
          <w:szCs w:val="32"/>
        </w:rPr>
        <w:t>158</w:t>
      </w:r>
      <w:r>
        <w:rPr>
          <w:rFonts w:hint="default"/>
          <w:szCs w:val="32"/>
          <w:lang w:val="en"/>
        </w:rPr>
        <w:t>*****</w:t>
      </w:r>
      <w:bookmarkStart w:id="1" w:name="_GoBack"/>
      <w:bookmarkEnd w:id="1"/>
      <w:r>
        <w:rPr>
          <w:szCs w:val="32"/>
        </w:rPr>
        <w:t>789</w:t>
      </w:r>
      <w:r>
        <w:rPr>
          <w:rFonts w:hint="eastAsia"/>
          <w:szCs w:val="32"/>
        </w:rPr>
        <w:t>。</w:t>
      </w:r>
    </w:p>
    <w:p>
      <w:pPr>
        <w:ind w:firstLine="632" w:firstLineChars="200"/>
        <w:rPr>
          <w:rFonts w:ascii="方正仿宋_GBK" w:hAnsi="方正仿宋_GBK" w:cs="方正仿宋_GBK"/>
          <w:szCs w:val="32"/>
        </w:rPr>
      </w:pPr>
    </w:p>
    <w:p>
      <w:pPr>
        <w:spacing w:line="600" w:lineRule="exact"/>
        <w:jc w:val="left"/>
        <w:rPr>
          <w:rFonts w:ascii="方正仿宋_GBK"/>
          <w:szCs w:val="32"/>
        </w:rPr>
      </w:pPr>
    </w:p>
    <w:p>
      <w:pPr>
        <w:ind w:firstLine="5360" w:firstLineChars="1696"/>
      </w:pPr>
      <w:r>
        <w:rPr>
          <w:rFonts w:hint="eastAsia"/>
        </w:rPr>
        <w:t>重庆市林业局</w:t>
      </w:r>
    </w:p>
    <w:p>
      <w:pPr>
        <w:ind w:right="1264" w:rightChars="400" w:firstLine="632" w:firstLineChars="200"/>
        <w:jc w:val="right"/>
      </w:pPr>
      <w:r>
        <w:t>2022</w:t>
      </w:r>
      <w:r>
        <w:rPr>
          <w:rFonts w:hint="eastAsia"/>
        </w:rPr>
        <w:t>年</w:t>
      </w:r>
      <w:r>
        <w:t>5</w:t>
      </w:r>
      <w:r>
        <w:rPr>
          <w:rFonts w:hint="eastAsia"/>
        </w:rPr>
        <w:t>月</w:t>
      </w:r>
      <w:r>
        <w:t>9</w:t>
      </w:r>
      <w:r>
        <w:rPr>
          <w:rFonts w:hint="eastAsia"/>
        </w:rPr>
        <w:t>日</w:t>
      </w:r>
    </w:p>
    <w:p/>
    <w:p/>
    <w:p/>
    <w:p/>
    <w:p/>
    <w:p/>
    <w:p/>
    <w:p>
      <w:pPr>
        <w:pBdr>
          <w:top w:val="single" w:color="auto" w:sz="4" w:space="1"/>
          <w:bottom w:val="single" w:color="auto" w:sz="8" w:space="1"/>
        </w:pBdr>
        <w:ind w:firstLine="276" w:firstLineChars="100"/>
        <w:rPr>
          <w:sz w:val="28"/>
          <w:szCs w:val="28"/>
        </w:rPr>
      </w:pPr>
      <w:r>
        <w:rPr>
          <w:rFonts w:hint="eastAsia"/>
          <w:sz w:val="28"/>
          <w:szCs w:val="28"/>
        </w:rPr>
        <w:t>重庆市林业局办公室</w:t>
      </w:r>
      <w:r>
        <w:rPr>
          <w:sz w:val="28"/>
          <w:szCs w:val="28"/>
        </w:rPr>
        <w:t xml:space="preserve">                        2022</w:t>
      </w:r>
      <w:r>
        <w:rPr>
          <w:rFonts w:hint="eastAsia"/>
          <w:sz w:val="28"/>
          <w:szCs w:val="28"/>
        </w:rPr>
        <w:t>年</w:t>
      </w:r>
      <w:r>
        <w:rPr>
          <w:sz w:val="28"/>
          <w:szCs w:val="28"/>
        </w:rPr>
        <w:t>5</w:t>
      </w:r>
      <w:r>
        <w:rPr>
          <w:rFonts w:hint="eastAsia"/>
          <w:sz w:val="28"/>
          <w:szCs w:val="28"/>
        </w:rPr>
        <w:t>月</w:t>
      </w:r>
      <w:r>
        <w:rPr>
          <w:sz w:val="28"/>
          <w:szCs w:val="28"/>
        </w:rPr>
        <w:t>9</w:t>
      </w:r>
      <w:r>
        <w:rPr>
          <w:rFonts w:hint="eastAsia"/>
          <w:sz w:val="28"/>
          <w:szCs w:val="28"/>
        </w:rPr>
        <w:t>日印发</w:t>
      </w:r>
    </w:p>
    <w:p>
      <w:pPr>
        <w:ind w:right="632"/>
        <w:rPr>
          <w:szCs w:val="32"/>
        </w:rPr>
      </w:pP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1"/>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true"/>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12F"/>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079"/>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2D4"/>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4AA0"/>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17F33"/>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2BCC307E"/>
    <w:rsid w:val="CF77C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lang w:val="zh-CN"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批注框文本 Char"/>
    <w:link w:val="2"/>
    <w:qFormat/>
    <w:uiPriority w:val="0"/>
    <w:rPr>
      <w:rFonts w:eastAsia="方正仿宋_GBK"/>
      <w:kern w:val="2"/>
      <w:sz w:val="18"/>
      <w:szCs w:val="18"/>
    </w:rPr>
  </w:style>
  <w:style w:type="paragraph" w:customStyle="1" w:styleId="11">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2">
    <w:name w:val="pa-0"/>
    <w:basedOn w:val="1"/>
    <w:qFormat/>
    <w:uiPriority w:val="0"/>
    <w:pPr>
      <w:widowControl/>
      <w:spacing w:line="48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1575</Words>
  <Characters>144</Characters>
  <Lines>1</Lines>
  <Paragraphs>3</Paragraphs>
  <TotalTime>0</TotalTime>
  <ScaleCrop>false</ScaleCrop>
  <LinksUpToDate>false</LinksUpToDate>
  <CharactersWithSpaces>1716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2022-05-09T16:06:00Z</dcterms:created>
  <dc:creator>ye</dc:creator>
  <cp:lastModifiedBy>guest</cp:lastModifiedBy>
  <cp:lastPrinted>2016-11-21T17:27:00Z</cp:lastPrinted>
  <dcterms:modified xsi:type="dcterms:W3CDTF">2023-01-05T19:12:36Z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