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kern w:val="0"/>
          <w:sz w:val="44"/>
          <w:szCs w:val="20"/>
        </w:rPr>
      </w:pPr>
    </w:p>
    <w:p>
      <w:pPr>
        <w:snapToGrid w:val="0"/>
        <w:spacing w:line="59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重庆市沙坪坝区人民政府督查办</w:t>
      </w:r>
    </w:p>
    <w:p>
      <w:pPr>
        <w:snapToGrid w:val="0"/>
        <w:spacing w:line="590" w:lineRule="exact"/>
        <w:jc w:val="center"/>
        <w:rPr>
          <w:rFonts w:ascii="方正小标宋_GBK" w:hAnsi="Times New Roman" w:eastAsia="方正小标宋_GBK"/>
          <w:spacing w:val="-20"/>
          <w:sz w:val="44"/>
          <w:szCs w:val="44"/>
        </w:rPr>
      </w:pPr>
      <w:r>
        <w:rPr>
          <w:rFonts w:hint="eastAsia" w:ascii="方正小标宋_GBK" w:hAnsi="Times New Roman" w:eastAsia="方正小标宋_GBK"/>
          <w:spacing w:val="-20"/>
          <w:sz w:val="44"/>
          <w:szCs w:val="44"/>
        </w:rPr>
        <w:t>关于2023年区政府工作报告重点任务完成情况的</w:t>
      </w:r>
    </w:p>
    <w:p>
      <w:pPr>
        <w:snapToGrid w:val="0"/>
        <w:spacing w:line="59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报  告</w:t>
      </w:r>
    </w:p>
    <w:p>
      <w:pPr>
        <w:snapToGrid w:val="0"/>
        <w:spacing w:line="590" w:lineRule="exact"/>
        <w:rPr>
          <w:rFonts w:ascii="方正小标宋_GBK" w:hAnsi="Times New Roman" w:eastAsia="方正小标宋_GBK"/>
          <w:sz w:val="44"/>
          <w:szCs w:val="44"/>
        </w:rPr>
      </w:pPr>
    </w:p>
    <w:p>
      <w:pPr>
        <w:snapToGrid w:val="0"/>
        <w:spacing w:line="56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区政府：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按照工作安排，区政府督查办对202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年政府工作报告重点工作任务完成情况进行</w:t>
      </w:r>
      <w:r>
        <w:rPr>
          <w:rFonts w:hint="eastAsia" w:ascii="Times New Roman" w:hAnsi="Times New Roman" w:eastAsia="方正仿宋_GBK"/>
          <w:sz w:val="32"/>
          <w:szCs w:val="32"/>
        </w:rPr>
        <w:t>梳理盘点</w:t>
      </w:r>
      <w:r>
        <w:rPr>
          <w:rFonts w:ascii="Times New Roman" w:hAnsi="Times New Roman" w:eastAsia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7项经济社会发展预期指标中，达成预期指标4项，</w:t>
      </w:r>
      <w:r>
        <w:rPr>
          <w:rFonts w:hint="eastAsia" w:ascii="方正仿宋_GBK" w:hAnsi="Times New Roman" w:eastAsia="方正仿宋_GBK"/>
          <w:sz w:val="32"/>
          <w:szCs w:val="32"/>
        </w:rPr>
        <w:t>未达预期指标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项。</w:t>
      </w:r>
      <w:r>
        <w:rPr>
          <w:rFonts w:hint="eastAsia" w:ascii="Times New Roman" w:hAnsi="Times New Roman" w:eastAsia="方正仿宋_GBK"/>
          <w:sz w:val="32"/>
          <w:szCs w:val="32"/>
        </w:rPr>
        <w:t>128项重点任务中，完成年度任务107项，未达预期21项。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附件：1.</w:t>
      </w:r>
      <w:r>
        <w:rPr>
          <w:rFonts w:hint="eastAsia" w:ascii="Times New Roman" w:hAnsi="Times New Roman" w:eastAsia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7项经济社会发展预期目标任务完成情况表</w:t>
      </w:r>
    </w:p>
    <w:p>
      <w:pPr>
        <w:spacing w:line="592" w:lineRule="exact"/>
        <w:ind w:left="42" w:leftChars="20" w:firstLine="1600" w:firstLine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/>
          <w:sz w:val="32"/>
          <w:szCs w:val="32"/>
        </w:rPr>
        <w:t>未完成既定目标21项重点工作任务进展情况表</w:t>
      </w:r>
    </w:p>
    <w:p>
      <w:pPr>
        <w:spacing w:line="592" w:lineRule="exact"/>
        <w:ind w:left="42" w:leftChars="20" w:firstLine="1600" w:firstLine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3.已完成既定目标107项重点工作任务完成情况表</w:t>
      </w:r>
    </w:p>
    <w:p>
      <w:pPr>
        <w:snapToGrid w:val="0"/>
        <w:spacing w:line="56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firstLine="3200" w:firstLineChars="1000"/>
        <w:jc w:val="righ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firstLine="3200" w:firstLineChars="1000"/>
        <w:jc w:val="righ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重庆市沙坪坝区人民政府督查办</w:t>
      </w:r>
    </w:p>
    <w:p>
      <w:pPr>
        <w:snapToGrid w:val="0"/>
        <w:spacing w:line="560" w:lineRule="exact"/>
        <w:ind w:firstLine="5440" w:firstLineChars="1700"/>
        <w:rPr>
          <w:rFonts w:ascii="Times New Roman" w:hAnsi="Times New Roman" w:eastAsia="方正仿宋_GBK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1月9日</w:t>
      </w:r>
    </w:p>
    <w:p>
      <w:pPr>
        <w:sectPr>
          <w:footerReference r:id="rId3" w:type="default"/>
          <w:pgSz w:w="11906" w:h="16838"/>
          <w:pgMar w:top="2098" w:right="1474" w:bottom="1984" w:left="1474" w:header="851" w:footer="992" w:gutter="0"/>
          <w:pgNumType w:fmt="numberInDash"/>
          <w:cols w:space="0" w:num="1"/>
          <w:docGrid w:type="lines" w:linePitch="312" w:charSpace="0"/>
        </w:sectPr>
      </w:pPr>
    </w:p>
    <w:p/>
    <w:p>
      <w:pPr>
        <w:spacing w:line="560" w:lineRule="exact"/>
        <w:rPr>
          <w:rFonts w:ascii="Times New Roman" w:hAnsi="Times New Roman" w:eastAsia="方正黑体_GBK"/>
          <w:sz w:val="44"/>
          <w:szCs w:val="44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7项经济社会发展预期目标任务完成情况表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15"/>
        <w:tblW w:w="21130" w:type="dxa"/>
        <w:tblInd w:w="5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6350"/>
        <w:gridCol w:w="2680"/>
        <w:gridCol w:w="10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6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2022年预期目标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10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完成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6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地区生产总值增长6%以上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区发展改革委</w:t>
            </w:r>
          </w:p>
        </w:tc>
        <w:tc>
          <w:tcPr>
            <w:tcW w:w="10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2023年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地区生产总值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增长5.3%，中心城区排名第4。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6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规上工业增加值增长8%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区经济信息委</w:t>
            </w:r>
          </w:p>
        </w:tc>
        <w:tc>
          <w:tcPr>
            <w:tcW w:w="10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2023年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规上工业增加值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增长7.9%，中心城区排名第2。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6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固定资产投资增长10%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区发展改革委</w:t>
            </w:r>
          </w:p>
        </w:tc>
        <w:tc>
          <w:tcPr>
            <w:tcW w:w="10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2023年固定资产投资增长2.5%，中心城区排名第4。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6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社会消费品零售总额增长6% 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区商务委</w:t>
            </w:r>
          </w:p>
        </w:tc>
        <w:tc>
          <w:tcPr>
            <w:tcW w:w="10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社会消费品零售总额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计增长9.6%，中心城区排名第2。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6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城镇新增就业3万人以上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区人力社保局</w:t>
            </w:r>
          </w:p>
        </w:tc>
        <w:tc>
          <w:tcPr>
            <w:tcW w:w="10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2023年城镇新增就业35021人。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6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全体居民人均可支配收入增长快于经济增长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区发展改革委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区人力社保局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区农业农村委</w:t>
            </w:r>
          </w:p>
        </w:tc>
        <w:tc>
          <w:tcPr>
            <w:tcW w:w="10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全体居民人均可支配收入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增长4.3%，中心城区排名第5。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6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严控扬尘、臭氧污染，推动区域空气质量持续改善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10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累计启动空气质量污染预警应对14次，启动重污染黄色预警应对1次。2023年，全区优良天数达到307天，较去年同期增加18天。</w:t>
            </w:r>
          </w:p>
        </w:tc>
      </w:tr>
    </w:tbl>
    <w:p>
      <w:pPr>
        <w:rPr>
          <w:rFonts w:ascii="Times New Roman" w:hAnsi="Times New Roman" w:eastAsia="方正仿宋_GBK"/>
          <w:sz w:val="24"/>
          <w:szCs w:val="24"/>
        </w:rPr>
        <w:sectPr>
          <w:footerReference r:id="rId4" w:type="default"/>
          <w:footerReference r:id="rId5" w:type="even"/>
          <w:pgSz w:w="23814" w:h="16840" w:orient="landscape"/>
          <w:pgMar w:top="1134" w:right="1134" w:bottom="1134" w:left="1134" w:header="851" w:footer="992" w:gutter="0"/>
          <w:pgNumType w:fmt="numberInDash"/>
          <w:cols w:space="425" w:num="1"/>
          <w:docGrid w:linePitch="312" w:charSpace="0"/>
        </w:sectPr>
      </w:pPr>
    </w:p>
    <w:p>
      <w:pPr>
        <w:spacing w:line="560" w:lineRule="exact"/>
        <w:jc w:val="lef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2</w:t>
      </w:r>
    </w:p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未达预期21项重点工作任务表</w:t>
      </w:r>
    </w:p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15"/>
        <w:tblW w:w="40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9497"/>
        <w:gridCol w:w="3512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具体任务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牵头单位</w:t>
            </w:r>
          </w:p>
        </w:tc>
        <w:tc>
          <w:tcPr>
            <w:tcW w:w="820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加强与RCEP成员国家合作，举办东盟产品国际博览会、东盟经贸合作论坛等活动，打造东南亚特色产品集散分拨中心，与东盟国家贸易额增长15%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区交通局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区物流办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区政府外办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精心打造梁滩河百里生态画廊。高标准编制首开区设计方案，加快五云湖城市中心开发，开工建设苏家桥河、龙凤河水环境综合治理工程，新增20万平方米绿化，推动环境蝶变升级；加快建设15公里市政道路、10公里沿河步道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区物流办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联合重庆大学、电子科技大学、中电科芯片研究院，组建量子科学研究院，加快建设微纳制造中心、工程检测中心、芯片检测中心，全力打造西部量子科技高地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区科技局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区教委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工投公司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完成征地2500亩、征收35万平方米，保障项目用地需求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（征收中心）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区征地事务中心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（区土储中心）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提升三峡广场商圈消费体验感，引导沙磁巷、万达广场业态升级，推动佛罗伦萨小镇二期建设，促进渝乐小镇特色化发展，推动华宇城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金街开街，引进首店品牌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5个、高端品牌5个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区文化旅游委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三峡广场商圈管委会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磁器口古镇管委会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强化工业互联网运用，建成3个智能工厂、3个数字化车间，增强企业竞争力创新力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区科技局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工投公司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利用重庆师范大学东部校区楼宇资源，发展数字软件产业，入驻企业100家，园区产值5亿元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渝碚路街道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高起点规划、高标准建设青凤科创城，完成1000亩征地拆迁和场地平整，建成5公里配套道路，为工业强区拓展新空间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工投公司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区征地事务中心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（区土储中心）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凤凰镇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以赛力斯为龙头，加快问界M7达产放量，推动拓普、文灿等高端配套项目建成投产，积极引进核心零部件项目，形成新能源汽车500亿元产能规模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工投公司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战略性新兴产业、高技术制造业增加值增长15%以上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区科技局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深化国家陆港型物流枢纽建设，加快申建铁路口岸综合保税区。探索陆上贸易规则，开行6000列国际班列，实现货值1500亿元以上；提升园区城市品质，展现“开放之路”国际化形象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区物流办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开展外资项目招引专项行动，支持企业组团出海抢订单拓市场，进出口贸易额增长3%，实际使用外资2亿美元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开工建设智慧物流产业园，推动重药进出口药品分拨中心、美宜佳、优合冷链等项目建设，建成传化西南运营中心、国通冷链物流、三羊马多式联运基地，园区税收增长15%以上，打造口岸经济高地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区物流办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创建3个市级“满天星”示范楼宇，引育500名高端软件人才，加快形成软件产业铺天盖地的发展局面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区科技局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区人力资源社保局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数字经济增加值增长15%以上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建设夏大湾、挂榜山、重庆气象科技文化公园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区城市管理局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区气象局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双碑街道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加快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轨道7号线、15号线、17号线、27号线建设，完成内环快速路拓宽改造，启动建设西永隧道，加快建设科学城隧道等25公里市政道路，建成重庆西站TOD一期，提速滨江贯通工程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区征地事务中心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（区土储中心）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建设沙磁古道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城投公司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区城市管理局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沙坪坝街道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高标准编制村规，建成2个乡村会客厅，栽种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0万平方米花卉果木，建成4500亩高标准农田，盘活3000亩撂荒地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区农业农村委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区城市管理局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涉农镇街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建设沙滨全民健身中心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区体育局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271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推进妇幼保健院新院区、疾控中心、陈家桥医院二期建设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区卫生健康委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旭辰集团公司</w:t>
            </w:r>
          </w:p>
        </w:tc>
      </w:tr>
    </w:tbl>
    <w:p/>
    <w:p>
      <w:pPr>
        <w:widowControl/>
        <w:jc w:val="left"/>
        <w:rPr>
          <w:rFonts w:ascii="方正黑体_GBK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br w:type="page"/>
      </w:r>
    </w:p>
    <w:p>
      <w:pPr>
        <w:spacing w:line="560" w:lineRule="exact"/>
        <w:jc w:val="lef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3</w:t>
      </w:r>
    </w:p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达成预期目标107项重点工作任务表</w:t>
      </w:r>
    </w:p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15"/>
        <w:tblW w:w="2042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6"/>
        <w:gridCol w:w="8221"/>
        <w:gridCol w:w="1843"/>
        <w:gridCol w:w="3969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责任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全力推动成渝双城经济圈建设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完成成渝中线高铁科学城站征地拆迁，启动站城一体化项目建设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  邑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区交通局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区征地事务中心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（区土储中心）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凤凰镇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回龙坝镇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井口街道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全面融入川渝自贸试验区协同开放示范区建设，协同推进物流定价、招商引资，中欧班列（成渝）开行突破2万班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  邑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区物流办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联动建设长江国家文化公园（重庆段），共建巴蜀文化旅游走廊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黄可欣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区文化旅游委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磁器口古镇管委会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土湾街道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山洞街道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大力推动陆海新通道建设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拓展国际联运班列覆盖范围，推动西部陆海新通道与中欧班列、长江水道融合发展，开通2条中亚、南亚支线班列，布局3个海外分拨仓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  邑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区物流办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区政府外办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完善“四式联运”集疏运体系，推动渝遂高速—中心站连接道建设，建成重庆无水港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  邑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区交通局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区物流办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着力降本增效，广泛推行多式联运“一单制”、数字提单、铁路快通机制，压缩通关时间10%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  邑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区物流办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加快器官智能生物制造工程中心建设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田  盈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区科技局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区卫生健康委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工投公司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推动赛力斯新能源汽车全球研发中心发展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凌  健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工投公司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促进四川外国语大学新校区落地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</w:p>
        </w:tc>
        <w:tc>
          <w:tcPr>
            <w:tcW w:w="4252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区教委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区征地事务中心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（区土储中心）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回龙坝镇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强力推进重大项目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用好用活政策性开发性金融工具，积极争取上级资金和地方政府债券，把有限的资金用在刀刃上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（区金融办）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区国资委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探索运用PPP、ABO和REITs模式，吸引更多民间资本参与重大项目建设，力争社会投资占比达70%以上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（区金融办）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区国资委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积极扩大消费需求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办好房交会、购物节等促销活动，推动住房、汽车、住餐、健康等大众消费提质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  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  <w:r>
              <w:rPr>
                <w:rFonts w:ascii="Times New Roman" w:hAnsi="Times New Roman" w:eastAsia="方正仿宋_GBK"/>
                <w:strike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三峡广场商圈管委会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磁器口古镇管委会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全力创建歌乐山·磁器口国家5A级景区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黄可欣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区文化旅游委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区城市管理局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区交通局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磁器口古镇管委会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童家桥街道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打造《歌乐忠魂》沉浸式实景演艺剧目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黄可欣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区文化旅游委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坚持市场化方向，精心打造“古镇十二巷”，实现一巷一主题，推动业态与街巷完美融合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黄可欣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磁器口古镇管委会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区文化旅游委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旭辰集团公司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加快金碧正街、磁器口外街二期建设，提升磁器口后街招商质效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黄可欣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磁器口古镇管委会</w:t>
            </w:r>
          </w:p>
        </w:tc>
        <w:tc>
          <w:tcPr>
            <w:tcW w:w="4252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营造红色游、都市游、乡村游新场景，旅游产业增加值增长8%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黄可欣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区文化旅游委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全力抓好重大招商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坚持以我为主、举旗招商、精准招商，强化亩产论英雄，不断提高招商引资含金量，实现签约金额1000亿元以上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  邑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招商领导小组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瞄准“500强”企业、大型央属国企、行业头部企业，积极引进单项冠军、隐形冠军、“链主型”企业、独角兽企业，落地行业领军企业20家以上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  邑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招商领导小组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积极引入金融服务、中介咨询、法律服务、总部结算型企业，持续涵养税源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  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区司法局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（区金融办）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区审计局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压实招商责任，实行竞进比拼、月度排名；强化招引落一体化，实现开工率80%以上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  邑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招商领导小组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建好环大学创新生态圈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做实重庆大学国家科技园，围绕建筑设计、智能建造等产业，加快发展智慧创新产业园、设计创意产业园，力争年产值突破35亿元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田  盈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区科技局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依托陆军军医大学发展生物科技、医疗美容等产业，建成生命科技园展示中心，投运新桥临床医学转化中心，构建生物技术创新生态链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田  盈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区科技局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区卫生健康委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区国资委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沙兴集团公司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统筹推进黄金湾·智谷、青凤高科孵化中心等一批创新平台发展，推动“生态圈”成为高质量发展“动力源”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田  盈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区科技局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工投公司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培育壮大创新主体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引进星云精准医学研究院等6个研发机构，加快建设吉芯科技高性能数据转换器研发基地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田  盈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区科技局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工投公司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引育10家专精特新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小巨人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凌  健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工投公司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实施科技型中小企业创新发展行动计划，组建2个创新联合体，培育36个市级企业技术中心，引进20家高新技术企业、150家科技型企业，鼓励企业加快前沿技术研发和应用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田  盈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区科技局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持续增强创新氛围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组建3支创投基金，扩大知识价值信用贷规模，推动“科技—产业—金融”良性循环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田  盈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区科技局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（区金融办）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区国资委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引进10名“高精尖缺”领军人才、100名高层次人才，加快建设全市重要人才中心和创新高地重要承载区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田  盈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区人力社保局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区委组织部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区科技局</w:t>
            </w:r>
            <w:r>
              <w:rPr>
                <w:rFonts w:ascii="Times New Roman" w:hAnsi="Times New Roman" w:eastAsia="方正仿宋_GBK"/>
                <w:strike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利用高校聚集优势，紧盯十万毕业生群体，发布创新创业机会清单，推动就地就业创业，打造万千青年向往的“青春之城”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田  盈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区人力社保局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团区委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以青凤科创城为引领打造先进制造业集群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突出体外诊断、医疗器械两大领域，积极引进欧林生物、威高色谱等项目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凌  健</w:t>
            </w:r>
          </w:p>
        </w:tc>
        <w:tc>
          <w:tcPr>
            <w:tcW w:w="396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工投公司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开工建设西南药业迁建扩能项目，加快建设国药·中医药健康生态产业园、罗氏诊断·鼎晶生物创新中心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凌  健</w:t>
            </w:r>
          </w:p>
        </w:tc>
        <w:tc>
          <w:tcPr>
            <w:tcW w:w="396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工投公司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积极引入力劲科技，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推动水泵厂、博张机电扩能升级，建成奥普提环境设备研发制造中心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凌  健</w:t>
            </w:r>
          </w:p>
        </w:tc>
        <w:tc>
          <w:tcPr>
            <w:tcW w:w="396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工投公司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以国际物流城为核心打造枢纽经济集群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培育总部贸易、跨境电商等新增长点，推动设立物流交易中心，打造新能源汽车出口贸易平台，进口整车5000辆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  邑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区物流办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以东部产业楼宇为载体打造数字经济集群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围绕汽车软件、信创软件等重点方向，引进佳都科技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、安波福科技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等项目，做强赛宝信创适配中心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凌  健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区科技局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聚焦工业设计、建筑设计、创意设计，积极引进同济汽车设计、启迪建筑设计等10家重点设计企业，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推动重庆工业设计产业城提档升级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凌  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trike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全力打造1491未来设计创意中心，加快特钢厂片区招商落地，启动建设凤凰山创意产业园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旭辰集团公司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区科技局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区城市管理局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（区招商投资局）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区文化旅游委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区征地事务中心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（区土储中心）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磁器口古镇管委会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区不动产登记中心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打造保理金融服务平台，新建5个金融港湾，拓展数字人民币应用场景，金融业增加值增长5%以上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（区金融办）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推进数字化变革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深化“云长制改革”，突出数字化引领、撬动、赋能作用，加快“渝快政”推广运用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凌  健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（区大数据发展局）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区政务服务办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区政府办公室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建立健全数据分类分级保护制度，增强数据安全预警和溯源能力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凌  健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（区大数据发展局）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深化国企国资改革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巩固国企改革三年行动成果，规范企业法人治理结构，完善现代企业治理体系；推动国企平台财务融资、项目管理、资产运营分业发展，促进国有资本向主业集中、向优势企业集中、向实体经济集中，增强国有企业市场竞争力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区国资委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国有企业改革领导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小组成员单位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深化“十项全面清理”。坚持问题导向、综合施策，巩固清理成果，加快推动办证盘活、更新盘活、赋能盘活，支持国有企业通过进场交易、协议转让、资产置换等方式，提升国有资本运营效益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区农业农村委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区国资委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区政务服务办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区征地事务中心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（区土储中心）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用好国资大数据监管平台，加强重点部门、重点岗位、重点环节监督，健全决策程序和风险防控机制，确保国有资产保值增值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区国资委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区纪委监委机关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大力发展民营经济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实施服务民营经济高质量发展行动计划，鼓励民营企业加快数字化发展、绿色化转型，全面提升民营经济竞争力，民营经济增加值增长6%左右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区委统战部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区工商联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区政务服务办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区助企服务办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支持旺成科技、万普隆能源公司上市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（区金融办）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新增市场主体2万户，完成升规上限100家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  邑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区市场监管局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区文化旅游委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区政务服务办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区属国有重点企业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坚持“两个毫不动摇”，依法保护民营企业产权和企业家权益，让企业敢干敢闯敢投，大力弘扬企业家精神，打造一支有梦想有情怀有作为的“红岩沙商”队伍，推进“两个健康”取得积极成效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区工商联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区委统战部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区法院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区公安分局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打造卓越营商环境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对标世界银行新一轮营商环境评价体系，梳理解决优化营商环境的难点、堵点、痛点问题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区科技局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区司法局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区政务服务办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区市场监管局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深化“一企一专班”服务，常态化开展政银企对接，全面落实减税降费政策，建立产业链企业对接机制，着力化解企业融资难、降本难、用工难、订单难等问题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区助企服务办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区人力社保局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区工商联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持续开展“一窗综办”改革，推动“照后减证”和简化审批，实行“四零审批”，全程网办率达90%以上，提振市场主体信心和活力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区政务服务办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全面提升城区发展能级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推动国土空间分区规划落地，编制城市更新专项规划，优化提升城市色彩、建筑形态、立面风貌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探索存量规划指标蓄水调节机制，推动空间资源提质增效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加快井双新城综合开发，统筹推动基础设施建设、公共服务提质，探索政府主导、国企运作、社会资本投入的综合开发模式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区城投公司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区商务委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加快地质仪器厂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片区拆迁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（区房屋征收中心）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旭辰集团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快速推进24条次支道路建设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城投公司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打造科学城站TOD等标志性、引领性项目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  邑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区交通局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回龙坝镇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整治3万平方米CD级危房，完成大河沟危房整治项目。改造150万平方米老旧小区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，改造更新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25部电梯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区市场监管局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石井坡街道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大力治堵、治乱、治危、补短，扎实推进“四周四沿”整治；美化212国道、鼎新大道等沿线环境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区城市管理局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区公安分局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区交通局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整治违法建筑100万平方米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区城市管理局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（区整违办）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全面推进乡村振兴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新建30公里“四好”农村路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赵  祺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区交通局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坚持以研学为统领，精心打造缙云山麓、歌乐—中梁乡村振兴示范片，建成灿若湖耕读研学基地、麦集公社田园综合体，发展高端民宿、休闲垂钓、采摘耕耘等现代都市农业，推动农文旅深度融合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赵  祺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区农业农村委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文化旅游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沙磁文旅公司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涉农镇街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实施农村“三变”改革，建实“新型农业经营主体+村集体+农户”利益联结机制，推动“三社”融合发展，实现集体经济收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10万元以下村基本消除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。用好用活积分制，激发群众参与乡村振兴的内生动力，加快打造现代都市中的“诗意田园”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赵  祺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区农业农村委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区供销社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涉农镇街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大力实施污染防治攻坚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完工“清水绿岸”治理提升工程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区城市管理局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区生态环境局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区农业农村委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建成沙田污水处理厂，扩建西永、土主污水处理厂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区生态环境局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工投公司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新改建22公里排污管网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区属国有重点企业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长效推进环保督察反馈问题整改，守牢环境安全底线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赵  祺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区生态环境局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实施河流湖库水环境综合治理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赵  祺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区生态环境局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区农业农村委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涉农镇街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加强农村面源污染和土壤修复治理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赵  祺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区生态环境局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区农业农村委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涉农镇街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强化生态修复治理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完成1.5万亩国土绿化，治理5万平方米坡坎崖，不断提高森林和绿地覆盖率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（区林业局）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区城市管理局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加强地质灾害综合防治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区交通局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落实长江十年禁渔，严格入江排污许可准入，维护生态系统多样性、稳定性、持续性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赵  祺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区生态环境局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区农业农村委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区公安分局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区人力社保局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区市场监管局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推动绿色低碳发展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稳妥推进碳达峰碳中和，严格落实“两高一低”项目准入要求，统筹做好能耗“双控”和能源保供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区生态环境局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持续创建无废城市，加强再生资源循环利用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赵  祺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区生态环境局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全面提升公共服务水平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加快国际物流城、井双片区优质学校建设，新改建5所中小学，新增2所公办幼儿园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黄可欣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区教委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推进新时代优质学校集群化发展，促进学前教育普惠扩面，推动高中教育多样化特色化发展、中职教育融合发展，持续巩固“双减”成果，办好人民满意教育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黄可欣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区教委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支持驻区高校加快“双一流”建设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黄可欣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区教委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区科技局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区级有关单位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加快人民医院创建三级医院，实现医共体、医联体建设全覆盖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黄可欣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区卫生健康委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区委编办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落实新冠病毒感染“乙类乙管”措施，完善分级诊疗体系，提高医疗救治能力，全力保健康、防重症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黄可欣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区卫生健康委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区级有关单位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开展爱国卫生运动，巩固国家卫生区、全国健康促进区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创建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成果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黄可欣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区卫生健康委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区级有关单位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举办第六届区运会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田  盈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区体育局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区级有关单位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建成文化宣教中心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  邑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国际物流枢纽公司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区文化旅游委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区人民防空办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团区委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区妇联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区科协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陈家桥街道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新建10个红岩智慧阅读驿站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黄可欣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区文化旅游委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聚焦“五个一”，推出一批彰显城市精神的精品力作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黄可欣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区文化旅游委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挖掘老建筑、老街巷等历史文化内涵，加强歌乐山、豫丰里抗战遗址建筑群保护利用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黄可欣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区文化旅游委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全力增进民生福祉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深入实施全民参保计划，持续扩大社会保险覆盖面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田  盈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区人力社保局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区医保局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完善社会救助机制，加大急难临时救助力度，保障残疾人权益，实现困难群众应保尽保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赵  祺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区残联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积极应对人口老龄化，大力发展普惠性养老，推进700户家庭适老化改造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赵  祺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区卫生健康委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健全未成年人保护体系，创建5个儿童友好社区，新增760个婴幼儿照护托位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黄可欣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区卫生健康委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区妇联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加强职业技能培训，拓宽高校毕业生、农民工、退役军人、困难群众等重点群体就业渠道，支持大众创业，城镇调查失业率控制在5.5%以内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田  盈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区人力社保局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区教委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区退役军人事务局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推进更高水平平安建设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扎实做好保交楼、保民生、保稳定各项工作，稳妥处置房地产领域风险隐患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钟  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区住房城乡建委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区委网信办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区公安分局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区信访办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区规划自然资源局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区市场监管局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区不动产登记中心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规范互联网金融发展，严厉打击非法集资、套路贷和网络诈骗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（区金融办）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区公安分局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区市场监管局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严格债务管控，坚决守住不发生区域性系统性金融风险底线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（区金融办）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区国资委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区属国有重点企业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深入开展安全生产大排查大整治专项行动，常态化抓好隐患排查治理，完善应急管理体系，提升应急能力，建成防汛救灾应急指挥中心，坚决防范重特大安全事故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凌  健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区应急局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区安委会成员单位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深入开展“治重化积、清仓见底”专项工作，依法化解信访积案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林易乾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区信访办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区委政法委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深化“党建扎桩、治理结网”，健全“六治融合”基层治理体系，建成基层治理平台，实现“一张网”治理；持续推广“贤人坊”“和顺茶馆”品牌，加强“红岩志愿者”队伍建设，充分激发群众参与城市治理内生动力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林易乾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区委政法委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区公安分局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区委组织部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区委宣传部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区民政局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区司法局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区经济信息委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团区委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积极创建全国双拥模范城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林易乾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区退役军人事务局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区人武部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把政治建设摆在首位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始终坚持以习近平新时代中国特色社会主义思想为指导，坚定不移拥护“两个确立”、做到“两个维护”、增强“四个意识”、坚定“四个自信”，始终胸怀“国之大者”，不断提高政治判断力、政治领悟力、政治执行力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区政府办公室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区级各部门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持续深入肃清孙政才恶劣影响和薄熙来、王立军流毒，全面彻底肃清邓恢林流毒影响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区政府办公室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区纪委监委机关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区委组织部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区委巡察办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区级各部门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严明党的政治纪律和政治规矩，坚决做到“总书记有号令、党中央有部署、重庆见行动、沙坪坝抓落实”，确保政令畅通、令行禁止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区政府办公室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区级各部门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让依法行政成为自觉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深入实施“八五”普法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林易乾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区司法局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区级有关单位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自觉接受区人大法律监督、工作监督和区政协民主监督，广泛接受社会公众、新闻舆论监督，高质量办好人大代表建议和政协提案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区政府办公室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区级各部门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加强审计监督、统计监督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区审计局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区统计局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区级各部门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加强行政执法监督机制和能力建设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林易乾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区司法局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区委编办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各行政执法单位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区级有关单位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让担当尽责蔚然成风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坚持赛马比拼，动态晾晒、榜单排位，激励先进、鞭策后进，引导广大干部在承压抗压中增强动力、激发活力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区发展改革委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区级各部门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  <w:t>让清正廉洁铭刻于心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锲而不舍落实中央八项规定及其实施细则精神，持续深化纠治“四风”，着力整治形式主义、官僚主义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肖庆华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区政府办公室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区纪委监委机关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区级各部门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严肃财经纪律，严控一般性支出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  英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区财政局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区级各部门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坚定不移推进政府系统党风廉政建设和反腐败斗争，坚决守住廉洁从政底线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肖庆华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区纪委监委机关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区政府办公室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区级各部门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各镇街</w:t>
            </w:r>
          </w:p>
        </w:tc>
      </w:tr>
    </w:tbl>
    <w:p>
      <w:pPr>
        <w:widowControl/>
        <w:jc w:val="left"/>
        <w:rPr>
          <w:rFonts w:ascii="方正黑体_GBK" w:hAnsi="Times New Roman" w:eastAsia="方正黑体_GBK"/>
          <w:sz w:val="32"/>
          <w:szCs w:val="32"/>
        </w:rPr>
      </w:pPr>
    </w:p>
    <w:sectPr>
      <w:pgSz w:w="23811" w:h="16838" w:orient="landscape"/>
      <w:pgMar w:top="1134" w:right="1134" w:bottom="1020" w:left="113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nWxrO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460790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1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20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jI5YjMzNjVmYTEyNGNhYjJiODZiNTc3MTRiYzkifQ=="/>
  </w:docVars>
  <w:rsids>
    <w:rsidRoot w:val="0DFD708B"/>
    <w:rsid w:val="00030B1C"/>
    <w:rsid w:val="0004444A"/>
    <w:rsid w:val="000546B3"/>
    <w:rsid w:val="000B0307"/>
    <w:rsid w:val="000B797B"/>
    <w:rsid w:val="000D3FAE"/>
    <w:rsid w:val="000E2E1B"/>
    <w:rsid w:val="000F4F49"/>
    <w:rsid w:val="000F67DD"/>
    <w:rsid w:val="00147F1A"/>
    <w:rsid w:val="001825EE"/>
    <w:rsid w:val="001955A4"/>
    <w:rsid w:val="001C14FB"/>
    <w:rsid w:val="00213DE6"/>
    <w:rsid w:val="00226E57"/>
    <w:rsid w:val="002271E4"/>
    <w:rsid w:val="002662FC"/>
    <w:rsid w:val="00270BB2"/>
    <w:rsid w:val="00283406"/>
    <w:rsid w:val="002B6715"/>
    <w:rsid w:val="002C033A"/>
    <w:rsid w:val="002E5CAC"/>
    <w:rsid w:val="003034B0"/>
    <w:rsid w:val="00363B1D"/>
    <w:rsid w:val="003765A4"/>
    <w:rsid w:val="003A69D2"/>
    <w:rsid w:val="003B10B3"/>
    <w:rsid w:val="003F2FA9"/>
    <w:rsid w:val="0040750B"/>
    <w:rsid w:val="00410C00"/>
    <w:rsid w:val="004778A1"/>
    <w:rsid w:val="004923E2"/>
    <w:rsid w:val="004B34B7"/>
    <w:rsid w:val="004C49F6"/>
    <w:rsid w:val="00501B6D"/>
    <w:rsid w:val="0050518C"/>
    <w:rsid w:val="00524BB8"/>
    <w:rsid w:val="00530A24"/>
    <w:rsid w:val="00541D04"/>
    <w:rsid w:val="00562EE8"/>
    <w:rsid w:val="005847AD"/>
    <w:rsid w:val="0058591E"/>
    <w:rsid w:val="005B5C7B"/>
    <w:rsid w:val="005C60AA"/>
    <w:rsid w:val="005D5DBE"/>
    <w:rsid w:val="005F5FEF"/>
    <w:rsid w:val="0062480E"/>
    <w:rsid w:val="00644C18"/>
    <w:rsid w:val="00650CFE"/>
    <w:rsid w:val="0067079B"/>
    <w:rsid w:val="00681391"/>
    <w:rsid w:val="00681574"/>
    <w:rsid w:val="0068236A"/>
    <w:rsid w:val="006A3E6F"/>
    <w:rsid w:val="006C785B"/>
    <w:rsid w:val="006D71E9"/>
    <w:rsid w:val="006E0B1D"/>
    <w:rsid w:val="006F106C"/>
    <w:rsid w:val="006F22B0"/>
    <w:rsid w:val="00710E8C"/>
    <w:rsid w:val="0072430B"/>
    <w:rsid w:val="00736810"/>
    <w:rsid w:val="00754036"/>
    <w:rsid w:val="00787E18"/>
    <w:rsid w:val="007B28A5"/>
    <w:rsid w:val="007C380D"/>
    <w:rsid w:val="0081615B"/>
    <w:rsid w:val="008541EE"/>
    <w:rsid w:val="00894705"/>
    <w:rsid w:val="00917437"/>
    <w:rsid w:val="00930F0B"/>
    <w:rsid w:val="00932F59"/>
    <w:rsid w:val="0097003E"/>
    <w:rsid w:val="00976046"/>
    <w:rsid w:val="009778E5"/>
    <w:rsid w:val="009972BF"/>
    <w:rsid w:val="009E37CE"/>
    <w:rsid w:val="00A127F5"/>
    <w:rsid w:val="00A42D50"/>
    <w:rsid w:val="00A43FFF"/>
    <w:rsid w:val="00A545D4"/>
    <w:rsid w:val="00A72A0B"/>
    <w:rsid w:val="00A74613"/>
    <w:rsid w:val="00AB36E5"/>
    <w:rsid w:val="00AD6DB0"/>
    <w:rsid w:val="00AE1785"/>
    <w:rsid w:val="00AE66C5"/>
    <w:rsid w:val="00B07913"/>
    <w:rsid w:val="00B55563"/>
    <w:rsid w:val="00B82FC0"/>
    <w:rsid w:val="00BC68A8"/>
    <w:rsid w:val="00BC7E18"/>
    <w:rsid w:val="00BD5E25"/>
    <w:rsid w:val="00BE3B2F"/>
    <w:rsid w:val="00BE433E"/>
    <w:rsid w:val="00BF13CF"/>
    <w:rsid w:val="00C30B8E"/>
    <w:rsid w:val="00C51ECC"/>
    <w:rsid w:val="00C945B8"/>
    <w:rsid w:val="00CC1AAD"/>
    <w:rsid w:val="00CC372F"/>
    <w:rsid w:val="00CE3A00"/>
    <w:rsid w:val="00CF6577"/>
    <w:rsid w:val="00D10F3B"/>
    <w:rsid w:val="00D25B17"/>
    <w:rsid w:val="00D66016"/>
    <w:rsid w:val="00D77337"/>
    <w:rsid w:val="00D80C44"/>
    <w:rsid w:val="00D90553"/>
    <w:rsid w:val="00DD10BB"/>
    <w:rsid w:val="00DE3317"/>
    <w:rsid w:val="00DF215E"/>
    <w:rsid w:val="00E1249A"/>
    <w:rsid w:val="00E40F65"/>
    <w:rsid w:val="00E4792B"/>
    <w:rsid w:val="00E50DBB"/>
    <w:rsid w:val="00E95F3B"/>
    <w:rsid w:val="00EB16FB"/>
    <w:rsid w:val="00F1055B"/>
    <w:rsid w:val="00F15220"/>
    <w:rsid w:val="00F215B0"/>
    <w:rsid w:val="00F822FD"/>
    <w:rsid w:val="00F93CFD"/>
    <w:rsid w:val="00FA15E7"/>
    <w:rsid w:val="00FA2E8B"/>
    <w:rsid w:val="00FB46DD"/>
    <w:rsid w:val="00FE1B71"/>
    <w:rsid w:val="024E26C9"/>
    <w:rsid w:val="02B81FC4"/>
    <w:rsid w:val="05393890"/>
    <w:rsid w:val="06005B77"/>
    <w:rsid w:val="06826B71"/>
    <w:rsid w:val="08145EEF"/>
    <w:rsid w:val="08381BDD"/>
    <w:rsid w:val="083A44CF"/>
    <w:rsid w:val="08AA23AF"/>
    <w:rsid w:val="09063A89"/>
    <w:rsid w:val="09136B93"/>
    <w:rsid w:val="0A6F2FAF"/>
    <w:rsid w:val="0C012C2E"/>
    <w:rsid w:val="0CCC1B9F"/>
    <w:rsid w:val="0CCC383D"/>
    <w:rsid w:val="0D4C7ED9"/>
    <w:rsid w:val="0DE13CE3"/>
    <w:rsid w:val="0DFD708B"/>
    <w:rsid w:val="0E1D365A"/>
    <w:rsid w:val="0E841366"/>
    <w:rsid w:val="0ED87C76"/>
    <w:rsid w:val="108F5B02"/>
    <w:rsid w:val="119D2C66"/>
    <w:rsid w:val="145733D3"/>
    <w:rsid w:val="14BE66EA"/>
    <w:rsid w:val="14D013EF"/>
    <w:rsid w:val="16E64D6D"/>
    <w:rsid w:val="17D60A05"/>
    <w:rsid w:val="1A5F54D6"/>
    <w:rsid w:val="1A862B26"/>
    <w:rsid w:val="1B0250B3"/>
    <w:rsid w:val="1C734C71"/>
    <w:rsid w:val="1EE536AB"/>
    <w:rsid w:val="1F707C2F"/>
    <w:rsid w:val="210C5668"/>
    <w:rsid w:val="211B1C44"/>
    <w:rsid w:val="2269045F"/>
    <w:rsid w:val="22777E13"/>
    <w:rsid w:val="2347257A"/>
    <w:rsid w:val="24942439"/>
    <w:rsid w:val="250169A8"/>
    <w:rsid w:val="25406175"/>
    <w:rsid w:val="25E46AA9"/>
    <w:rsid w:val="265C0D35"/>
    <w:rsid w:val="26983454"/>
    <w:rsid w:val="27553FC2"/>
    <w:rsid w:val="28B82FB4"/>
    <w:rsid w:val="29F37D72"/>
    <w:rsid w:val="2B1C0A93"/>
    <w:rsid w:val="2D2D243C"/>
    <w:rsid w:val="2DD461B9"/>
    <w:rsid w:val="30601421"/>
    <w:rsid w:val="3247112A"/>
    <w:rsid w:val="331E5CA7"/>
    <w:rsid w:val="3473479F"/>
    <w:rsid w:val="37543CF6"/>
    <w:rsid w:val="39557F91"/>
    <w:rsid w:val="39E90113"/>
    <w:rsid w:val="3B4C473F"/>
    <w:rsid w:val="3CBB50F2"/>
    <w:rsid w:val="4016390E"/>
    <w:rsid w:val="407A208B"/>
    <w:rsid w:val="41412083"/>
    <w:rsid w:val="419B49AF"/>
    <w:rsid w:val="424B6B31"/>
    <w:rsid w:val="42743D84"/>
    <w:rsid w:val="42B75819"/>
    <w:rsid w:val="43565589"/>
    <w:rsid w:val="43D57FE9"/>
    <w:rsid w:val="44D34460"/>
    <w:rsid w:val="462D1788"/>
    <w:rsid w:val="47B37D01"/>
    <w:rsid w:val="481D5A38"/>
    <w:rsid w:val="491A2EFB"/>
    <w:rsid w:val="49E862B8"/>
    <w:rsid w:val="4A336491"/>
    <w:rsid w:val="4BED22AB"/>
    <w:rsid w:val="4C87250E"/>
    <w:rsid w:val="4D2F41FE"/>
    <w:rsid w:val="4E896728"/>
    <w:rsid w:val="4F42290E"/>
    <w:rsid w:val="527903F5"/>
    <w:rsid w:val="546E05F9"/>
    <w:rsid w:val="562C22A8"/>
    <w:rsid w:val="56352B21"/>
    <w:rsid w:val="56D025AE"/>
    <w:rsid w:val="577F6AE5"/>
    <w:rsid w:val="5A18180B"/>
    <w:rsid w:val="5B626B02"/>
    <w:rsid w:val="5B7D659C"/>
    <w:rsid w:val="5BBB7CD0"/>
    <w:rsid w:val="5D011713"/>
    <w:rsid w:val="5D0B07E3"/>
    <w:rsid w:val="5D3974AE"/>
    <w:rsid w:val="5E38634F"/>
    <w:rsid w:val="5F8A6636"/>
    <w:rsid w:val="60766B4D"/>
    <w:rsid w:val="608D74FA"/>
    <w:rsid w:val="618B5A4F"/>
    <w:rsid w:val="631A1780"/>
    <w:rsid w:val="631E712D"/>
    <w:rsid w:val="632E6FDA"/>
    <w:rsid w:val="63911317"/>
    <w:rsid w:val="66430B7C"/>
    <w:rsid w:val="686D6F51"/>
    <w:rsid w:val="691E4BBB"/>
    <w:rsid w:val="69CA7330"/>
    <w:rsid w:val="69CD36C4"/>
    <w:rsid w:val="69F65CD2"/>
    <w:rsid w:val="6B3F4BF8"/>
    <w:rsid w:val="6BBC3A01"/>
    <w:rsid w:val="6C987899"/>
    <w:rsid w:val="6E3D3153"/>
    <w:rsid w:val="6E7A56E8"/>
    <w:rsid w:val="717A6761"/>
    <w:rsid w:val="72A42E14"/>
    <w:rsid w:val="75CB6E4C"/>
    <w:rsid w:val="787416F0"/>
    <w:rsid w:val="795E2449"/>
    <w:rsid w:val="7AAE2AC4"/>
    <w:rsid w:val="7B8F360B"/>
    <w:rsid w:val="7BF66A16"/>
    <w:rsid w:val="7C3C3FB0"/>
    <w:rsid w:val="7DAC16B0"/>
    <w:rsid w:val="7E1F7882"/>
    <w:rsid w:val="7EFFE3DA"/>
    <w:rsid w:val="FBFF1871"/>
    <w:rsid w:val="FF768FCD"/>
    <w:rsid w:val="FFD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1"/>
    <w:pPr>
      <w:ind w:left="479" w:right="480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adjustRightInd w:val="0"/>
      <w:snapToGrid w:val="0"/>
      <w:spacing w:line="594" w:lineRule="exact"/>
      <w:ind w:firstLine="640" w:firstLineChars="200"/>
      <w:outlineLvl w:val="2"/>
    </w:pPr>
    <w:rPr>
      <w:rFonts w:ascii="Times New Roman" w:hAnsi="Times New Roman" w:eastAsia="方正楷体_GBK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1"/>
    <w:qFormat/>
    <w:uiPriority w:val="0"/>
    <w:pPr>
      <w:jc w:val="left"/>
    </w:pPr>
  </w:style>
  <w:style w:type="paragraph" w:styleId="6">
    <w:name w:val="Body Text"/>
    <w:basedOn w:val="1"/>
    <w:link w:val="27"/>
    <w:unhideWhenUsed/>
    <w:qFormat/>
    <w:uiPriority w:val="99"/>
    <w:pPr>
      <w:spacing w:after="120"/>
    </w:pPr>
  </w:style>
  <w:style w:type="paragraph" w:styleId="7">
    <w:name w:val="Plain Text"/>
    <w:basedOn w:val="1"/>
    <w:next w:val="1"/>
    <w:link w:val="28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9"/>
    <w:qFormat/>
    <w:uiPriority w:val="99"/>
    <w:pPr>
      <w:ind w:left="100" w:leftChars="2500"/>
    </w:pPr>
    <w:rPr>
      <w:rFonts w:eastAsia="方正仿宋_GBK"/>
      <w:sz w:val="32"/>
    </w:rPr>
  </w:style>
  <w:style w:type="paragraph" w:styleId="9">
    <w:name w:val="Balloon Text"/>
    <w:basedOn w:val="1"/>
    <w:link w:val="20"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annotation subject"/>
    <w:basedOn w:val="5"/>
    <w:next w:val="5"/>
    <w:link w:val="42"/>
    <w:qFormat/>
    <w:uiPriority w:val="0"/>
    <w:rPr>
      <w:b/>
      <w:bCs/>
    </w:rPr>
  </w:style>
  <w:style w:type="paragraph" w:styleId="14">
    <w:name w:val="Body Text First Indent"/>
    <w:basedOn w:val="6"/>
    <w:link w:val="30"/>
    <w:qFormat/>
    <w:uiPriority w:val="99"/>
    <w:pPr>
      <w:spacing w:after="0"/>
      <w:ind w:left="363" w:firstLine="420" w:firstLineChars="100"/>
    </w:pPr>
    <w:rPr>
      <w:szCs w:val="32"/>
    </w:rPr>
  </w:style>
  <w:style w:type="table" w:styleId="16">
    <w:name w:val="Table Grid"/>
    <w:basedOn w:val="15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</w:style>
  <w:style w:type="character" w:styleId="19">
    <w:name w:val="annotation reference"/>
    <w:basedOn w:val="17"/>
    <w:qFormat/>
    <w:uiPriority w:val="0"/>
    <w:rPr>
      <w:sz w:val="21"/>
      <w:szCs w:val="21"/>
    </w:rPr>
  </w:style>
  <w:style w:type="character" w:customStyle="1" w:styleId="20">
    <w:name w:val="批注框文本 Char"/>
    <w:basedOn w:val="17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basedOn w:val="17"/>
    <w:link w:val="10"/>
    <w:qFormat/>
    <w:uiPriority w:val="99"/>
    <w:rPr>
      <w:rFonts w:ascii="Calibri" w:hAnsi="Calibri"/>
      <w:kern w:val="2"/>
      <w:sz w:val="18"/>
      <w:szCs w:val="22"/>
    </w:rPr>
  </w:style>
  <w:style w:type="character" w:customStyle="1" w:styleId="22">
    <w:name w:val="页眉 Char"/>
    <w:basedOn w:val="17"/>
    <w:link w:val="11"/>
    <w:qFormat/>
    <w:uiPriority w:val="99"/>
    <w:rPr>
      <w:rFonts w:ascii="Calibri" w:hAnsi="Calibri"/>
      <w:kern w:val="2"/>
      <w:sz w:val="18"/>
      <w:szCs w:val="22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标题 1 Char"/>
    <w:basedOn w:val="17"/>
    <w:link w:val="2"/>
    <w:qFormat/>
    <w:uiPriority w:val="1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25">
    <w:name w:val="标题 2 Char"/>
    <w:basedOn w:val="17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26">
    <w:name w:val="标题 3 Char"/>
    <w:basedOn w:val="17"/>
    <w:link w:val="4"/>
    <w:qFormat/>
    <w:uiPriority w:val="0"/>
    <w:rPr>
      <w:rFonts w:eastAsia="方正楷体_GBK"/>
      <w:kern w:val="2"/>
      <w:sz w:val="32"/>
      <w:szCs w:val="32"/>
    </w:rPr>
  </w:style>
  <w:style w:type="character" w:customStyle="1" w:styleId="27">
    <w:name w:val="正文文本 Char"/>
    <w:basedOn w:val="17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8">
    <w:name w:val="纯文本 Char"/>
    <w:basedOn w:val="17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9">
    <w:name w:val="日期 Char"/>
    <w:basedOn w:val="17"/>
    <w:link w:val="8"/>
    <w:qFormat/>
    <w:uiPriority w:val="99"/>
    <w:rPr>
      <w:rFonts w:ascii="Calibri" w:hAnsi="Calibri" w:eastAsia="方正仿宋_GBK"/>
      <w:kern w:val="2"/>
      <w:sz w:val="32"/>
      <w:szCs w:val="22"/>
    </w:rPr>
  </w:style>
  <w:style w:type="character" w:customStyle="1" w:styleId="30">
    <w:name w:val="正文首行缩进 Char"/>
    <w:basedOn w:val="27"/>
    <w:link w:val="14"/>
    <w:qFormat/>
    <w:uiPriority w:val="99"/>
    <w:rPr>
      <w:rFonts w:ascii="Calibri" w:hAnsi="Calibri"/>
      <w:kern w:val="2"/>
      <w:sz w:val="21"/>
      <w:szCs w:val="32"/>
    </w:rPr>
  </w:style>
  <w:style w:type="paragraph" w:customStyle="1" w:styleId="31">
    <w:name w:val="批注框文本 Char Char"/>
    <w:basedOn w:val="1"/>
    <w:link w:val="32"/>
    <w:qFormat/>
    <w:uiPriority w:val="0"/>
    <w:rPr>
      <w:sz w:val="18"/>
      <w:szCs w:val="18"/>
    </w:rPr>
  </w:style>
  <w:style w:type="character" w:customStyle="1" w:styleId="32">
    <w:name w:val="批注框文本 Char Char Char"/>
    <w:link w:val="3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3">
    <w:name w:val="标宋二号 Char"/>
    <w:link w:val="34"/>
    <w:qFormat/>
    <w:uiPriority w:val="0"/>
    <w:rPr>
      <w:rFonts w:eastAsia="方正小标宋_GBK"/>
      <w:kern w:val="2"/>
      <w:sz w:val="44"/>
      <w:szCs w:val="24"/>
    </w:rPr>
  </w:style>
  <w:style w:type="paragraph" w:customStyle="1" w:styleId="34">
    <w:name w:val="标宋二号"/>
    <w:basedOn w:val="35"/>
    <w:next w:val="35"/>
    <w:link w:val="33"/>
    <w:qFormat/>
    <w:uiPriority w:val="0"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35">
    <w:name w:val="顶格受文"/>
    <w:basedOn w:val="1"/>
    <w:link w:val="36"/>
    <w:qFormat/>
    <w:uiPriority w:val="7"/>
    <w:pPr>
      <w:spacing w:line="594" w:lineRule="exact"/>
    </w:pPr>
    <w:rPr>
      <w:rFonts w:ascii="Times New Roman" w:hAnsi="Times New Roman" w:eastAsia="方正仿宋_GBK"/>
      <w:sz w:val="32"/>
      <w:szCs w:val="24"/>
    </w:rPr>
  </w:style>
  <w:style w:type="character" w:customStyle="1" w:styleId="36">
    <w:name w:val="顶格受文 Char"/>
    <w:link w:val="35"/>
    <w:qFormat/>
    <w:uiPriority w:val="7"/>
    <w:rPr>
      <w:rFonts w:eastAsia="方正仿宋_GBK"/>
      <w:kern w:val="2"/>
      <w:sz w:val="32"/>
      <w:szCs w:val="24"/>
    </w:rPr>
  </w:style>
  <w:style w:type="character" w:customStyle="1" w:styleId="37">
    <w:name w:val="公文正文 字符"/>
    <w:link w:val="38"/>
    <w:qFormat/>
    <w:uiPriority w:val="0"/>
    <w:rPr>
      <w:rFonts w:eastAsia="方正仿宋_GBK"/>
      <w:kern w:val="2"/>
      <w:sz w:val="32"/>
      <w:szCs w:val="24"/>
    </w:rPr>
  </w:style>
  <w:style w:type="paragraph" w:customStyle="1" w:styleId="38">
    <w:name w:val="公文正文"/>
    <w:link w:val="37"/>
    <w:qFormat/>
    <w:uiPriority w:val="0"/>
    <w:pPr>
      <w:widowControl w:val="0"/>
      <w:wordWrap w:val="0"/>
      <w:spacing w:line="594" w:lineRule="exac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customStyle="1" w:styleId="39">
    <w:name w:val="15"/>
    <w:basedOn w:val="17"/>
    <w:qFormat/>
    <w:uiPriority w:val="0"/>
    <w:rPr>
      <w:rFonts w:hint="default" w:ascii="Times New Roman" w:hAnsi="Times New Roman" w:cs="Times New Roman"/>
    </w:rPr>
  </w:style>
  <w:style w:type="character" w:customStyle="1" w:styleId="40">
    <w:name w:val="NormalCharacter"/>
    <w:qFormat/>
    <w:uiPriority w:val="0"/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1">
    <w:name w:val="批注文字 Char"/>
    <w:basedOn w:val="17"/>
    <w:link w:val="5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42">
    <w:name w:val="批注主题 Char"/>
    <w:basedOn w:val="41"/>
    <w:link w:val="13"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9366</Words>
  <Characters>1731</Characters>
  <Lines>14</Lines>
  <Paragraphs>22</Paragraphs>
  <TotalTime>5</TotalTime>
  <ScaleCrop>false</ScaleCrop>
  <LinksUpToDate>false</LinksUpToDate>
  <CharactersWithSpaces>11075</CharactersWithSpaces>
  <Application>WPS Office_11.8.2.9958_F1E327BC-269C-435d-A152-05C5408002CA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2024-04-08T01:36:00Z</dcterms:created>
  <dc:creator>14</dc:creator>
  <cp:lastModifiedBy>guest</cp:lastModifiedBy>
  <cp:lastPrinted>2024-01-05T19:41:00Z</cp:lastPrinted>
  <dcterms:modified xsi:type="dcterms:W3CDTF">2024-04-09T09:37:35Z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E08E62C8AAD244C7A9313E0DAF5E1315</vt:lpwstr>
  </property>
</Properties>
</file>